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000000"/>
          <w:sz w:val="36"/>
          <w:szCs w:val="36"/>
        </w:rPr>
        <w:t>宁化县林业局（办）</w:t>
      </w:r>
    </w:p>
    <w:p>
      <w:pPr>
        <w:jc w:val="center"/>
        <w:rPr>
          <w:rFonts w:ascii="方正小标宋简体" w:hAnsi="方正小标宋简体" w:eastAsia="方正小标宋简体" w:cs="方正小标宋简体"/>
          <w:bCs/>
          <w:sz w:val="36"/>
          <w:szCs w:val="36"/>
        </w:rPr>
      </w:pPr>
      <w:r>
        <w:rPr>
          <w:rFonts w:hint="eastAsia" w:ascii="方正小标宋简体" w:hAnsi="方正小标宋简体" w:eastAsia="方正小标宋简体" w:cs="方正小标宋简体"/>
          <w:bCs/>
          <w:color w:val="333333"/>
          <w:sz w:val="36"/>
          <w:szCs w:val="36"/>
          <w:shd w:val="clear" w:color="auto" w:fill="FFFFFF"/>
        </w:rPr>
        <w:t>临时占用林地县级初审</w:t>
      </w:r>
      <w:r>
        <w:rPr>
          <w:rFonts w:hint="eastAsia" w:ascii="方正小标宋简体" w:hAnsi="方正小标宋简体" w:eastAsia="方正小标宋简体" w:cs="方正小标宋简体"/>
          <w:bCs/>
          <w:sz w:val="36"/>
          <w:szCs w:val="36"/>
        </w:rPr>
        <w:t>办事指南</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一、事项名称：</w:t>
      </w:r>
      <w:r>
        <w:rPr>
          <w:rFonts w:hint="eastAsia" w:ascii="仿宋_GB2312" w:hAnsi="仿宋_GB2312" w:eastAsia="仿宋_GB2312" w:cs="仿宋_GB2312"/>
          <w:color w:val="333333"/>
          <w:sz w:val="28"/>
          <w:szCs w:val="28"/>
          <w:shd w:val="clear" w:color="auto" w:fill="FFFFFF"/>
        </w:rPr>
        <w:t>临时占用林地县级初审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二、事项类别：行政许可</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333333"/>
          <w:sz w:val="28"/>
          <w:szCs w:val="28"/>
          <w:shd w:val="clear" w:color="auto" w:fill="FFFFFF"/>
        </w:rPr>
      </w:pPr>
      <w:r>
        <w:rPr>
          <w:rFonts w:hint="eastAsia" w:ascii="仿宋_GB2312" w:hAnsi="仿宋_GB2312" w:eastAsia="仿宋_GB2312" w:cs="仿宋_GB2312"/>
          <w:sz w:val="28"/>
          <w:szCs w:val="28"/>
        </w:rPr>
        <w:t>三、办理依据：</w:t>
      </w:r>
      <w:r>
        <w:rPr>
          <w:rFonts w:hint="eastAsia" w:ascii="仿宋_GB2312" w:hAnsi="仿宋_GB2312" w:eastAsia="仿宋_GB2312" w:cs="仿宋_GB2312"/>
          <w:color w:val="333333"/>
          <w:sz w:val="28"/>
          <w:szCs w:val="28"/>
          <w:shd w:val="clear" w:color="auto" w:fill="FFFFFF"/>
        </w:rPr>
        <w:t>《</w:t>
      </w:r>
      <w:r>
        <w:rPr>
          <w:rFonts w:hint="eastAsia" w:ascii="仿宋_GB2312" w:hAnsi="仿宋_GB2312" w:eastAsia="仿宋_GB2312" w:cs="仿宋_GB2312"/>
          <w:color w:val="auto"/>
          <w:sz w:val="28"/>
          <w:szCs w:val="28"/>
          <w:u w:val="none"/>
          <w:shd w:val="clear" w:color="auto" w:fill="FFFFFF"/>
        </w:rPr>
        <w:t>森林法</w:t>
      </w:r>
      <w:r>
        <w:rPr>
          <w:rFonts w:hint="eastAsia" w:ascii="仿宋_GB2312" w:hAnsi="仿宋_GB2312" w:eastAsia="仿宋_GB2312" w:cs="仿宋_GB2312"/>
          <w:color w:val="333333"/>
          <w:sz w:val="28"/>
          <w:szCs w:val="28"/>
          <w:shd w:val="clear" w:color="auto" w:fill="FFFFFF"/>
        </w:rPr>
        <w:t>》第三十八条需要临时使用林地的，应当经县级以上人民政府林业主管部门批准；临时使用林地的期限一般不超过二年，并不得在临时使用的林地上修建永久性建筑物。临时使用林地期满后一年内，用地单位或者个人应当恢复植被和林业生产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四、受理机构：</w:t>
      </w:r>
      <w:r>
        <w:rPr>
          <w:rFonts w:hint="eastAsia" w:ascii="仿宋_GB2312" w:hAnsi="仿宋_GB2312" w:eastAsia="仿宋_GB2312" w:cs="仿宋_GB2312"/>
          <w:color w:val="333333"/>
          <w:sz w:val="28"/>
          <w:szCs w:val="28"/>
          <w:shd w:val="clear" w:color="auto" w:fill="FFFFFF"/>
        </w:rPr>
        <w:t>宁化县林业局林政股</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五、审批机构：宁化县林业局</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六、申请条件：</w:t>
      </w:r>
      <w:r>
        <w:rPr>
          <w:rFonts w:hint="eastAsia" w:ascii="仿宋_GB2312" w:hAnsi="仿宋_GB2312" w:eastAsia="仿宋_GB2312" w:cs="仿宋_GB2312"/>
          <w:color w:val="333333"/>
          <w:sz w:val="28"/>
          <w:szCs w:val="28"/>
          <w:shd w:val="clear" w:color="auto" w:fill="FFFFFF"/>
        </w:rPr>
        <w:t>需要临时使用林地的，应当经县级以上人民政府林业主管部门批准；临时使用林地的期限一般不超过二年，并不得在临时使用的林地上修建永久性建筑物。 临时使用林地期满后一年内，用地单位或者个人应当恢复植被和林业生产条件。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七、申请材料：⑴</w:t>
      </w:r>
      <w:r>
        <w:rPr>
          <w:rFonts w:hint="eastAsia" w:ascii="仿宋_GB2312" w:hAnsi="仿宋_GB2312" w:eastAsia="仿宋_GB2312" w:cs="仿宋_GB2312"/>
          <w:color w:val="333333"/>
          <w:sz w:val="28"/>
          <w:szCs w:val="28"/>
          <w:shd w:val="clear" w:color="auto" w:fill="FFFFFF"/>
        </w:rPr>
        <w:t>使用林地申请表</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⑵</w:t>
      </w:r>
      <w:r>
        <w:rPr>
          <w:rFonts w:hint="eastAsia" w:ascii="仿宋_GB2312" w:hAnsi="仿宋_GB2312" w:eastAsia="仿宋_GB2312" w:cs="仿宋_GB2312"/>
          <w:color w:val="333333"/>
          <w:sz w:val="28"/>
          <w:szCs w:val="28"/>
          <w:shd w:val="clear" w:color="auto" w:fill="FFFFFF"/>
        </w:rPr>
        <w:t>委托书</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798" w:leftChars="38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⑶</w:t>
      </w:r>
      <w:r>
        <w:rPr>
          <w:rFonts w:hint="eastAsia" w:ascii="仿宋_GB2312" w:hAnsi="仿宋_GB2312" w:eastAsia="仿宋_GB2312" w:cs="仿宋_GB2312"/>
          <w:color w:val="333333"/>
          <w:sz w:val="28"/>
          <w:szCs w:val="28"/>
          <w:shd w:val="clear" w:color="auto" w:fill="FFFFFF"/>
        </w:rPr>
        <w:t>受托人身份证复印件</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color w:val="333333"/>
          <w:sz w:val="28"/>
          <w:szCs w:val="28"/>
          <w:shd w:val="clear" w:color="auto" w:fill="FFFFFF"/>
          <w:lang w:val="en-US" w:eastAsia="zh-CN"/>
        </w:rPr>
        <w:t>电子证照库获取</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firstLine="700" w:firstLineChars="25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⑷</w:t>
      </w:r>
      <w:r>
        <w:rPr>
          <w:rFonts w:hint="eastAsia" w:ascii="仿宋_GB2312" w:hAnsi="仿宋_GB2312" w:eastAsia="仿宋_GB2312" w:cs="仿宋_GB2312"/>
          <w:color w:val="333333"/>
          <w:sz w:val="28"/>
          <w:szCs w:val="28"/>
          <w:shd w:val="clear" w:color="auto" w:fill="FFFFFF"/>
        </w:rPr>
        <w:t>用地单位的资质证明或者个人的身份证明复印件</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color w:val="333333"/>
          <w:sz w:val="28"/>
          <w:szCs w:val="28"/>
          <w:shd w:val="clear" w:color="auto" w:fill="FFFFFF"/>
          <w:lang w:val="en-US" w:eastAsia="zh-CN"/>
        </w:rPr>
        <w:t>电子证照库获取</w:t>
      </w:r>
      <w:r>
        <w:rPr>
          <w:rFonts w:hint="eastAsia" w:ascii="仿宋_GB2312" w:hAnsi="仿宋_GB2312" w:eastAsia="仿宋_GB2312" w:cs="仿宋_GB2312"/>
          <w:color w:val="333333"/>
          <w:sz w:val="28"/>
          <w:szCs w:val="28"/>
          <w:shd w:val="clear" w:color="auto" w:fill="FFFFFF"/>
          <w:lang w:eastAsia="zh-CN"/>
        </w:rPr>
        <w:t>）</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1078" w:leftChars="380" w:hanging="280" w:hangingChars="1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⑸</w:t>
      </w:r>
      <w:r>
        <w:rPr>
          <w:rFonts w:hint="eastAsia" w:ascii="仿宋_GB2312" w:hAnsi="仿宋_GB2312" w:eastAsia="仿宋_GB2312" w:cs="仿宋_GB2312"/>
          <w:color w:val="333333"/>
          <w:sz w:val="28"/>
          <w:szCs w:val="28"/>
          <w:shd w:val="clear" w:color="auto" w:fill="FFFFFF"/>
        </w:rPr>
        <w:t>建设项目批准文件</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pPr>
      <w:r>
        <w:rPr>
          <w:rFonts w:hint="eastAsia" w:ascii="仿宋_GB2312" w:hAnsi="仿宋_GB2312" w:eastAsia="仿宋_GB2312" w:cs="仿宋_GB2312"/>
          <w:sz w:val="28"/>
          <w:szCs w:val="28"/>
        </w:rPr>
        <w:t>⑹</w:t>
      </w:r>
      <w:r>
        <w:rPr>
          <w:rFonts w:hint="eastAsia" w:ascii="仿宋_GB2312" w:hAnsi="仿宋_GB2312" w:eastAsia="仿宋_GB2312" w:cs="仿宋_GB2312"/>
          <w:color w:val="333333"/>
          <w:sz w:val="28"/>
          <w:szCs w:val="28"/>
          <w:shd w:val="clear" w:color="auto" w:fill="FFFFFF"/>
        </w:rPr>
        <w:t>建设项目使用林地可行性报告或者林地现状调查表</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ind w:left="1078" w:leftChars="380" w:hanging="280" w:hangingChars="1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color w:val="333333"/>
          <w:sz w:val="28"/>
          <w:szCs w:val="28"/>
          <w:shd w:val="clear" w:color="auto" w:fill="FFFFFF"/>
        </w:rPr>
        <w:t xml:space="preserve"> 恢复林业生产条件方案或者与林地权利人签订的临时占用林地恢复林业生产条件的协议。</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八、办事流程：受理——决定</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九、法定办理时限：自受理之日起20个工作日</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十、承诺办理时限：自受理之日起6个工作日（承诺时限不包含</w:t>
      </w:r>
      <w:r>
        <w:rPr>
          <w:rFonts w:hint="eastAsia" w:ascii="仿宋_GB2312" w:hAnsi="仿宋_GB2312" w:eastAsia="仿宋_GB2312" w:cs="仿宋_GB2312"/>
          <w:color w:val="333333"/>
          <w:sz w:val="28"/>
          <w:szCs w:val="28"/>
          <w:shd w:val="clear" w:color="auto" w:fill="FFFFFF"/>
        </w:rPr>
        <w:t>公示环节时限：7个工作日</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十一、发放证照情况：</w:t>
      </w:r>
      <w:r>
        <w:rPr>
          <w:rFonts w:hint="eastAsia" w:ascii="仿宋_GB2312" w:hAnsi="仿宋_GB2312" w:eastAsia="仿宋_GB2312" w:cs="仿宋_GB2312"/>
          <w:sz w:val="28"/>
          <w:szCs w:val="28"/>
          <w:lang w:val="en-US" w:eastAsia="zh-CN"/>
        </w:rPr>
        <w:t>林业行政许可决定书</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十二、收费标准：无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十三、收费依据：无</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十四、表格下载：http://zwfw.fujian.gov.cn/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十五、填表示例：http://zwfw.fujian.gov.cn/</w:t>
      </w:r>
      <w:r>
        <w:rPr>
          <w:rFonts w:hint="eastAsia" w:ascii="仿宋_GB2312" w:hAnsi="仿宋_GB2312" w:eastAsia="仿宋_GB2312" w:cs="仿宋_GB2312"/>
          <w:sz w:val="28"/>
          <w:szCs w:val="28"/>
        </w:rPr>
        <w:tab/>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、投诉电话：12345</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、咨询电话：</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6822335</w:t>
      </w:r>
      <w:r>
        <w:rPr>
          <w:rFonts w:hint="eastAsia" w:ascii="仿宋_GB2312" w:hAnsi="仿宋_GB2312" w:eastAsia="仿宋_GB2312" w:cs="仿宋_GB2312"/>
          <w:color w:val="333333"/>
          <w:sz w:val="28"/>
          <w:szCs w:val="28"/>
          <w:shd w:val="clear" w:color="auto" w:fill="FFFFFF"/>
        </w:rPr>
        <w:t>（林政股）</w:t>
      </w:r>
    </w:p>
    <w:p>
      <w:pPr>
        <w:keepNext w:val="0"/>
        <w:keepLines w:val="0"/>
        <w:pageBreakBefore w:val="0"/>
        <w:widowControl w:val="0"/>
        <w:kinsoku/>
        <w:wordWrap/>
        <w:overflowPunct/>
        <w:topLinePunct w:val="0"/>
        <w:autoSpaceDE/>
        <w:autoSpaceDN/>
        <w:bidi w:val="0"/>
        <w:adjustRightInd/>
        <w:snapToGrid/>
        <w:spacing w:line="540" w:lineRule="exact"/>
        <w:ind w:left="2240" w:hanging="2240" w:hanging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、办公时间：上午8：00—12：00；下午3:00—6:00（夏令时）</w:t>
      </w:r>
    </w:p>
    <w:p>
      <w:pPr>
        <w:keepNext w:val="0"/>
        <w:keepLines w:val="0"/>
        <w:pageBreakBefore w:val="0"/>
        <w:widowControl w:val="0"/>
        <w:kinsoku/>
        <w:wordWrap/>
        <w:overflowPunct/>
        <w:topLinePunct w:val="0"/>
        <w:autoSpaceDE/>
        <w:autoSpaceDN/>
        <w:bidi w:val="0"/>
        <w:adjustRightInd/>
        <w:snapToGrid/>
        <w:spacing w:line="540" w:lineRule="exact"/>
        <w:ind w:firstLine="2240" w:firstLineChars="8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上午8：00—12：00；下午2:30—5:30（冬令时）</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十九</w:t>
      </w:r>
      <w:r>
        <w:rPr>
          <w:rFonts w:hint="eastAsia" w:ascii="仿宋_GB2312" w:hAnsi="仿宋_GB2312" w:eastAsia="仿宋_GB2312" w:cs="仿宋_GB2312"/>
          <w:color w:val="000000"/>
          <w:sz w:val="28"/>
          <w:szCs w:val="28"/>
          <w:shd w:val="clear" w:color="auto" w:fill="FFFFFF"/>
        </w:rPr>
        <w:t>、办公地址：宁化县万星广场1号楼三楼行政服务中心3楼林业窗口</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rPr>
        <w:t>二十、乘车路线：乘1、2路公交车至宁化法院站下，往江滨北路方向步行500米；乘7、8路公交车至万星广场站下</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二十</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、状态查询：</w:t>
      </w:r>
      <w:r>
        <w:rPr>
          <w:rFonts w:hint="eastAsia" w:ascii="仿宋_GB2312" w:hAnsi="仿宋_GB2312" w:eastAsia="仿宋_GB2312" w:cs="仿宋_GB2312"/>
          <w:color w:val="333333"/>
          <w:sz w:val="28"/>
          <w:szCs w:val="28"/>
          <w:shd w:val="clear" w:color="auto" w:fill="FFFFFF"/>
        </w:rPr>
        <w:t>0598-</w:t>
      </w:r>
      <w:r>
        <w:rPr>
          <w:rFonts w:hint="eastAsia" w:ascii="仿宋_GB2312" w:hAnsi="仿宋_GB2312" w:eastAsia="仿宋_GB2312" w:cs="仿宋_GB2312"/>
          <w:color w:val="333333"/>
          <w:sz w:val="28"/>
          <w:szCs w:val="28"/>
          <w:shd w:val="clear" w:color="auto" w:fill="FFFFFF"/>
          <w:lang w:val="en-US" w:eastAsia="zh-CN"/>
        </w:rPr>
        <w:t>6822335</w:t>
      </w:r>
      <w:r>
        <w:rPr>
          <w:rFonts w:hint="eastAsia" w:ascii="仿宋_GB2312" w:hAnsi="仿宋_GB2312" w:eastAsia="仿宋_GB2312" w:cs="仿宋_GB2312"/>
          <w:color w:val="333333"/>
          <w:sz w:val="28"/>
          <w:szCs w:val="28"/>
          <w:shd w:val="clear" w:color="auto" w:fill="FFFFFF"/>
        </w:rPr>
        <w:t>（林政股）</w:t>
      </w:r>
      <w:r>
        <w:rPr>
          <w:rFonts w:hint="eastAsia" w:ascii="仿宋_GB2312" w:hAnsi="仿宋_GB2312" w:eastAsia="仿宋_GB2312" w:cs="仿宋_GB2312"/>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eastAsia="zh-CN"/>
        </w:rPr>
      </w:pPr>
    </w:p>
    <w:p>
      <w:pPr>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drawing>
          <wp:inline distT="0" distB="0" distL="114300" distR="114300">
            <wp:extent cx="1323975" cy="1323975"/>
            <wp:effectExtent l="0" t="0" r="9525" b="9525"/>
            <wp:docPr id="1" name="图片 1" descr="item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temImage"/>
                    <pic:cNvPicPr>
                      <a:picLocks noChangeAspect="1"/>
                    </pic:cNvPicPr>
                  </pic:nvPicPr>
                  <pic:blipFill>
                    <a:blip r:embed="rId4"/>
                    <a:stretch>
                      <a:fillRect/>
                    </a:stretch>
                  </pic:blipFill>
                  <pic:spPr>
                    <a:xfrm>
                      <a:off x="0" y="0"/>
                      <a:ext cx="1323975" cy="1323975"/>
                    </a:xfrm>
                    <a:prstGeom prst="rect">
                      <a:avLst/>
                    </a:prstGeom>
                  </pic:spPr>
                </pic:pic>
              </a:graphicData>
            </a:graphic>
          </wp:inline>
        </w:drawing>
      </w:r>
    </w:p>
    <w:p>
      <w:pPr>
        <w:spacing w:line="240" w:lineRule="auto"/>
        <w:jc w:val="center"/>
        <w:rPr>
          <w:rFonts w:hint="eastAsia" w:ascii="宋体" w:hAnsi="宋体" w:eastAsia="宋体"/>
          <w:b/>
          <w:bCs/>
          <w:color w:val="000000"/>
          <w:sz w:val="30"/>
          <w:szCs w:val="30"/>
          <w:shd w:val="clear" w:color="auto" w:fill="FFFFFF"/>
          <w:lang w:val="en-US" w:eastAsia="zh-CN"/>
        </w:rPr>
      </w:pPr>
      <w:r>
        <w:rPr>
          <w:rFonts w:hint="eastAsia" w:ascii="宋体" w:hAnsi="宋体" w:eastAsia="宋体"/>
          <w:b/>
          <w:bCs/>
          <w:color w:val="000000"/>
          <w:sz w:val="30"/>
          <w:szCs w:val="30"/>
          <w:shd w:val="clear" w:color="auto" w:fill="FFFFFF"/>
          <w:lang w:val="en-US" w:eastAsia="zh-CN"/>
        </w:rPr>
        <w:t>二维码扫一扫</w:t>
      </w:r>
    </w:p>
    <w:p>
      <w:pPr>
        <w:spacing w:line="240" w:lineRule="auto"/>
        <w:jc w:val="center"/>
        <w:rPr>
          <w:rFonts w:hint="eastAsia" w:ascii="仿宋_GB2312" w:hAnsi="仿宋_GB2312" w:eastAsia="仿宋_GB2312" w:cs="仿宋_GB2312"/>
          <w:sz w:val="28"/>
          <w:szCs w:val="28"/>
          <w:lang w:eastAsia="zh-CN"/>
        </w:rPr>
      </w:pPr>
      <w:r>
        <w:rPr>
          <w:rFonts w:hint="eastAsia" w:ascii="宋体" w:hAnsi="宋体" w:eastAsia="宋体" w:cs="宋体"/>
          <w:b/>
          <w:bCs w:val="0"/>
          <w:color w:val="333333"/>
          <w:sz w:val="28"/>
          <w:szCs w:val="28"/>
          <w:shd w:val="clear" w:color="auto" w:fill="FFFFFF"/>
        </w:rPr>
        <w:t>临时占用林地县级初审</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767D1CF4"/>
    <w:rsid w:val="00190AA5"/>
    <w:rsid w:val="00373A4C"/>
    <w:rsid w:val="003A7D9F"/>
    <w:rsid w:val="00751826"/>
    <w:rsid w:val="007D1E64"/>
    <w:rsid w:val="008B1D80"/>
    <w:rsid w:val="00924A2C"/>
    <w:rsid w:val="00A24750"/>
    <w:rsid w:val="00A94154"/>
    <w:rsid w:val="213E7392"/>
    <w:rsid w:val="319643A0"/>
    <w:rsid w:val="3A114800"/>
    <w:rsid w:val="610B0012"/>
    <w:rsid w:val="6BC8736E"/>
    <w:rsid w:val="70334BFA"/>
    <w:rsid w:val="767D1CF4"/>
    <w:rsid w:val="7A3F00DB"/>
    <w:rsid w:val="7E0F4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FollowedHyperlink"/>
    <w:basedOn w:val="5"/>
    <w:qFormat/>
    <w:uiPriority w:val="0"/>
    <w:rPr>
      <w:color w:val="800080"/>
      <w:u w:val="single"/>
    </w:rPr>
  </w:style>
  <w:style w:type="character" w:styleId="7">
    <w:name w:val="Hyperlink"/>
    <w:basedOn w:val="5"/>
    <w:qFormat/>
    <w:uiPriority w:val="0"/>
    <w:rPr>
      <w:color w:val="0000FF"/>
      <w:u w:val="single"/>
    </w:rPr>
  </w:style>
  <w:style w:type="character" w:customStyle="1" w:styleId="8">
    <w:name w:val="页眉 Char"/>
    <w:basedOn w:val="5"/>
    <w:link w:val="3"/>
    <w:qFormat/>
    <w:uiPriority w:val="0"/>
    <w:rPr>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162</Words>
  <Characters>928</Characters>
  <Lines>7</Lines>
  <Paragraphs>2</Paragraphs>
  <TotalTime>0</TotalTime>
  <ScaleCrop>false</ScaleCrop>
  <LinksUpToDate>false</LinksUpToDate>
  <CharactersWithSpaces>1088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2020-12-31T06:36:00Z</dcterms:created>
  <dc:creator>卖小红帽的灰太狼</dc:creator>
  <cp:lastModifiedBy>danling1410419338</cp:lastModifiedBy>
  <dcterms:modified xsi:type="dcterms:W3CDTF">2021-12-16T07:42:42Z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F159F1AD5B2E4A008C4C8DC3E424088B</vt:lpwstr>
  </property>
</Properties>
</file>