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跨省（市）经营广播电视节目传送（无线）业务申请县级初审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跨省（市）经营广播电视节目传送（无线）业务申请县级初审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《广播电视无线传输覆盖网管理办法》（广电总局令第45号） 第九条　下列机构可以申请《广播电视节目传送业务经营许可证（无线）》：（一） 经广电总局批准设立的广播电视播出机构；（二） 经广电总局批准设立的广播电视影视集团（总台）及所属机构；（三）具有无线广播电视传输覆盖能力的国有或国有控股机构。 　　第十条　申请《广播电视节目传送业务经营许可证（无线）》的，应当具备以下条件：（一）具有独立的法人资格；（二）符合广播电视无线传输覆盖网的总体规划和业务要求；（三）具有必要的设计文件或技术评估报告和基本建设资金、稳定的经费保障；（四）有必要的工作场所，工作环境安全可靠；（五）如申请地面无线广播电视传输覆盖业务，还应符合地面广播电视覆盖网的技术规划要求；（六）传输的广播电视节目信号来源合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 经广电总局批准设立的广播电视播出机构；（二） 经广电总局批准设立的广播电视影视集团（总台）及所属机构；（三）具有无线广播电视传输覆盖能力的国有或国有控股机构。可以办理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《广播电视节目传送业务经营许可证》申请表;申办机构基本情况;人员、场所的证明资料;拟采用的传输覆盖方式、范围、服务区域和节目内容的说明;从事广播电视节目传送业务的技术方案、运营方案、管理制度;广播电视节目安全传送方案;广播电视节目信号来源证明;本级人民政府同意开展业务的文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