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设立健身气功活动站点审批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设立健身气功活动站点审批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〔部门规章〕《健身气功管理办法》（国家体育总局令第9号） 第十八条 申请设立健身气功站点，应当具备下列条件： (一)小型、分散、就地、就近、自愿； (二)布局合理，方便群众，便于管理； (三)不妨碍社会治安、交通和生产、生活秩序； (四)习练的功法为国家体育总局审定批准的健身气功功法； (五)负责人具有合法身份； (六)有社会体育指导员； (七)活动场所、活动时间相对固定。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具备以下条件，可以办理： 1.小型、分散、就地、就近、自愿； 2.布局合理，方便群众，便于管理； 3.不妨碍社会治安、交通和生产、生活秩序； 4.习练的功法为国家体育总局审定批准的健身气功功法； 5.负责人具有合法身份； 6.有社会体育指导员； 7.活动场所、活动时间相对固定。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sz w:val="28"/>
          <w:szCs w:val="28"/>
          <w:lang w:val="en-US" w:eastAsia="zh-CN"/>
        </w:rPr>
        <w:t>健身气功站点注册申请表;习练的健身气功功法名称;负责人的合法身份证明;社会体育指导员的资格证明;活动场地管理者同意使用的证明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5</w:t>
      </w:r>
      <w:r>
        <w:rPr>
          <w:rFonts w:hint="eastAsia" w:ascii="仿宋_GB2312"/>
          <w:sz w:val="28"/>
          <w:szCs w:val="28"/>
        </w:rPr>
        <w:t>个工作日</w:t>
      </w:r>
      <w:r>
        <w:rPr>
          <w:rFonts w:hint="eastAsia" w:ascii="仿宋_GB2312"/>
          <w:sz w:val="28"/>
          <w:szCs w:val="28"/>
          <w:lang w:eastAsia="zh-CN"/>
        </w:rPr>
        <w:t>（承诺时间不包含公示、听证、招标、拍卖、检验、检测、检疫、鉴定和专家评审、补件、上报（转报）、不含培训、制证、发证等步骤所需要的时间。）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878D30"/>
    <w:multiLevelType w:val="singleLevel"/>
    <w:tmpl w:val="DA878D3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626459D"/>
    <w:rsid w:val="2CCE1CEB"/>
    <w:rsid w:val="300C1EA4"/>
    <w:rsid w:val="3378433E"/>
    <w:rsid w:val="3FA144FB"/>
    <w:rsid w:val="429C6755"/>
    <w:rsid w:val="4AD2236C"/>
    <w:rsid w:val="4C800E01"/>
    <w:rsid w:val="519F4F67"/>
    <w:rsid w:val="54585D98"/>
    <w:rsid w:val="604F3C6E"/>
    <w:rsid w:val="62062C78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2021-01-05T07:54:36Z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