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播音员主持人证变更单位注册县级初审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播音员主持人证变更单位注册县级初审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《广播电视编辑记者、播音员主持人执业资格注册办法(试行)》（人劳字〔2006〕108号） 第十三条 变更制作、播出机构的，经同级广播电视行政部门审核后，持证人变更后的制作、播出机构应当在三十日内向所在地注册机关提交《变更注册申请表》、执业证书，申请办理变更注册手续，注册有效期重新计算,证书编号不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播音员主持人变更制作、播出机构的，可以办理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原执业证书原件;变更注册花名册;变更注册申请表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378433E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