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广播电视设施迁建县级初审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bookmarkStart w:id="0" w:name="_GoBack"/>
      <w:r>
        <w:rPr>
          <w:rFonts w:hint="eastAsia" w:ascii="仿宋_GB2312"/>
          <w:sz w:val="28"/>
          <w:szCs w:val="28"/>
          <w:lang w:eastAsia="zh-CN"/>
        </w:rPr>
        <w:t>广播电视设施迁建县级初审</w:t>
      </w:r>
    </w:p>
    <w:bookmarkEnd w:id="0"/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规章《广播电视无线传输覆盖网管理办法》（广电总局令第45号） 第二十八条　迁建广播电视设施，应具备以下条件：（一）符合城乡建设总体规划和国家有关规定；（二）满足广播电视安全播出的技术条件和基础设施；（三）满足广播电视传输覆盖业务要求，避开各种干扰源；（四）周围环境符合国家有关环境电磁波防护标准；（五）确保广播电视设施的各项效能的要求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（一）符合城乡建设总体规划和国家有关规定；（二）满足广播电视安全播出的技术条件和基础设施；（三）满足广播电视传输覆盖业务要求，避开各种干扰源；（四）周围环境符合国家有关环境电磁波防护标准；（五）确保广播电视设施的各项效能的要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城市规划部门的意见;申请迁建广播电视设施的请示;广播电视传输覆盖技术评估报告（含频率覆盖图）;当地人民政府的批准文件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5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4A3E61"/>
    <w:rsid w:val="11F560EB"/>
    <w:rsid w:val="18BC76A9"/>
    <w:rsid w:val="1B73454A"/>
    <w:rsid w:val="2CCE1CEB"/>
    <w:rsid w:val="3378433E"/>
    <w:rsid w:val="364502D8"/>
    <w:rsid w:val="38224B1D"/>
    <w:rsid w:val="429C6755"/>
    <w:rsid w:val="4C800E01"/>
    <w:rsid w:val="4D944DED"/>
    <w:rsid w:val="50371438"/>
    <w:rsid w:val="538134C4"/>
    <w:rsid w:val="62062C78"/>
    <w:rsid w:val="6605082E"/>
    <w:rsid w:val="68C45229"/>
    <w:rsid w:val="6E0D2907"/>
    <w:rsid w:val="71985DD5"/>
    <w:rsid w:val="7280109E"/>
    <w:rsid w:val="77876593"/>
    <w:rsid w:val="78D26EAC"/>
    <w:rsid w:val="7A94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2021-01-05T00:58:13Z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