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20" w:lineRule="exact"/>
        <w:jc w:val="center"/>
        <w:textAlignment w:val="auto"/>
        <w:outlineLvl w:val="9"/>
        <w:rPr>
          <w:rFonts w:hint="eastAsia" w:ascii="宋体" w:hAnsi="宋体" w:eastAsia="宋体"/>
          <w:b/>
          <w:color w:val="000000"/>
          <w:szCs w:val="32"/>
        </w:rPr>
      </w:pPr>
      <w:r>
        <w:rPr>
          <w:rFonts w:hint="eastAsia" w:ascii="宋体" w:hAnsi="宋体" w:eastAsia="宋体"/>
          <w:b/>
          <w:color w:val="000000"/>
          <w:szCs w:val="32"/>
        </w:rPr>
        <w:t>宁化县</w:t>
      </w:r>
      <w:r>
        <w:rPr>
          <w:rFonts w:hint="eastAsia" w:ascii="宋体" w:hAnsi="宋体" w:eastAsia="宋体"/>
          <w:b/>
          <w:color w:val="000000"/>
          <w:szCs w:val="32"/>
          <w:lang w:val="en-US" w:eastAsia="zh-CN"/>
        </w:rPr>
        <w:t>文体和旅游</w:t>
      </w:r>
      <w:r>
        <w:rPr>
          <w:rFonts w:hint="eastAsia" w:ascii="宋体" w:hAnsi="宋体" w:eastAsia="宋体"/>
          <w:b/>
          <w:color w:val="000000"/>
          <w:szCs w:val="32"/>
          <w:lang w:eastAsia="zh-CN"/>
        </w:rPr>
        <w:t>局</w:t>
      </w:r>
      <w:r>
        <w:rPr>
          <w:rFonts w:hint="eastAsia" w:asciiTheme="majorEastAsia" w:hAnsiTheme="majorEastAsia" w:eastAsiaTheme="majorEastAsia" w:cstheme="majorEastAsia"/>
          <w:b/>
          <w:bCs w:val="0"/>
          <w:color w:val="000000"/>
          <w:sz w:val="32"/>
          <w:szCs w:val="32"/>
        </w:rPr>
        <w:t>办理</w:t>
      </w:r>
      <w:bookmarkStart w:id="0" w:name="_GoBack"/>
      <w:r>
        <w:rPr>
          <w:rFonts w:hint="eastAsia" w:asciiTheme="minorEastAsia" w:hAnsiTheme="minorEastAsia" w:eastAsiaTheme="minorEastAsia" w:cstheme="minorEastAsia"/>
          <w:b/>
          <w:bCs/>
          <w:sz w:val="32"/>
          <w:szCs w:val="32"/>
          <w:u w:val="single"/>
        </w:rPr>
        <w:t>区域性有线广播电视传输覆盖网总体规划、建设方案县级初审</w:t>
      </w:r>
      <w:bookmarkEnd w:id="0"/>
      <w:r>
        <w:rPr>
          <w:rFonts w:hint="eastAsia" w:asciiTheme="majorEastAsia" w:hAnsiTheme="majorEastAsia" w:eastAsiaTheme="majorEastAsia" w:cstheme="majorEastAsia"/>
          <w:b/>
          <w:bCs w:val="0"/>
          <w:color w:val="000000"/>
          <w:sz w:val="32"/>
          <w:szCs w:val="32"/>
        </w:rPr>
        <w:t>服务指南</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b/>
          <w:sz w:val="28"/>
          <w:szCs w:val="28"/>
        </w:rPr>
      </w:pPr>
    </w:p>
    <w:p>
      <w:pPr>
        <w:keepNext w:val="0"/>
        <w:keepLines w:val="0"/>
        <w:pageBreakBefore w:val="0"/>
        <w:numPr>
          <w:ilvl w:val="0"/>
          <w:numId w:val="1"/>
        </w:numPr>
        <w:kinsoku/>
        <w:wordWrap/>
        <w:overflowPunct/>
        <w:topLinePunct w:val="0"/>
        <w:autoSpaceDE/>
        <w:autoSpaceDN/>
        <w:bidi w:val="0"/>
        <w:adjustRightInd/>
        <w:snapToGrid/>
        <w:spacing w:line="520" w:lineRule="exact"/>
        <w:textAlignment w:val="auto"/>
        <w:outlineLvl w:val="9"/>
        <w:rPr>
          <w:rFonts w:hint="eastAsia" w:ascii="仿宋_GB2312"/>
          <w:sz w:val="28"/>
          <w:szCs w:val="28"/>
          <w:lang w:eastAsia="zh-CN"/>
        </w:rPr>
      </w:pPr>
      <w:r>
        <w:rPr>
          <w:rFonts w:hint="eastAsia" w:ascii="仿宋_GB2312"/>
          <w:b/>
          <w:sz w:val="28"/>
          <w:szCs w:val="28"/>
        </w:rPr>
        <w:t>事项名称：</w:t>
      </w:r>
      <w:r>
        <w:rPr>
          <w:rFonts w:hint="eastAsia" w:ascii="仿宋_GB2312"/>
          <w:sz w:val="28"/>
          <w:szCs w:val="28"/>
          <w:lang w:eastAsia="zh-CN"/>
        </w:rPr>
        <w:t>区域性有线广播电视传输覆盖网总体规划、建设方案县级初审</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二、</w:t>
      </w:r>
      <w:r>
        <w:rPr>
          <w:rFonts w:hint="eastAsia" w:ascii="仿宋_GB2312"/>
          <w:b/>
          <w:sz w:val="28"/>
          <w:szCs w:val="28"/>
        </w:rPr>
        <w:t>事项类别：</w:t>
      </w:r>
      <w:r>
        <w:rPr>
          <w:rFonts w:hint="eastAsia" w:ascii="宋体" w:hAnsi="宋体" w:eastAsia="宋体" w:cs="宋体"/>
          <w:sz w:val="24"/>
        </w:rPr>
        <w:t>行政许可</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三、</w:t>
      </w:r>
      <w:r>
        <w:rPr>
          <w:rFonts w:hint="eastAsia" w:ascii="仿宋_GB2312"/>
          <w:b/>
          <w:sz w:val="28"/>
          <w:szCs w:val="28"/>
        </w:rPr>
        <w:t>办理依据：</w:t>
      </w:r>
    </w:p>
    <w:p>
      <w:pPr>
        <w:keepNext w:val="0"/>
        <w:keepLines w:val="0"/>
        <w:pageBreakBefore w:val="0"/>
        <w:numPr>
          <w:numId w:val="0"/>
        </w:numPr>
        <w:kinsoku/>
        <w:wordWrap/>
        <w:overflowPunct/>
        <w:topLinePunct w:val="0"/>
        <w:autoSpaceDE/>
        <w:autoSpaceDN/>
        <w:bidi w:val="0"/>
        <w:adjustRightInd/>
        <w:snapToGrid/>
        <w:spacing w:line="520" w:lineRule="exact"/>
        <w:textAlignment w:val="auto"/>
        <w:outlineLvl w:val="9"/>
        <w:rPr>
          <w:rFonts w:hint="eastAsia" w:ascii="仿宋_GB2312"/>
          <w:sz w:val="28"/>
          <w:szCs w:val="28"/>
          <w:lang w:eastAsia="zh-CN"/>
        </w:rPr>
      </w:pPr>
      <w:r>
        <w:rPr>
          <w:rFonts w:hint="eastAsia" w:ascii="仿宋_GB2312"/>
          <w:sz w:val="28"/>
          <w:szCs w:val="28"/>
          <w:lang w:eastAsia="zh-CN"/>
        </w:rPr>
        <w:t>法规《广播电视管理条例》（国务院令第228号） 第二十三条 区域性有线广播电视传输覆盖网的规划、建设方案，由县级人民政府或者设区的市、自治州人民政府的广播电视行政部门报省、自治区、直辖市人民政府广播电视行政部门批准后实施，或者由省、自治区、直辖市人民政府广播电视行政部门报国务院广播电视行政部门批准后实施。</w:t>
      </w:r>
    </w:p>
    <w:p>
      <w:pPr>
        <w:keepNext w:val="0"/>
        <w:keepLines w:val="0"/>
        <w:pageBreakBefore w:val="0"/>
        <w:numPr>
          <w:numId w:val="0"/>
        </w:numPr>
        <w:kinsoku/>
        <w:wordWrap/>
        <w:overflowPunct/>
        <w:topLinePunct w:val="0"/>
        <w:autoSpaceDE/>
        <w:autoSpaceDN/>
        <w:bidi w:val="0"/>
        <w:adjustRightInd/>
        <w:snapToGrid/>
        <w:spacing w:line="520" w:lineRule="exact"/>
        <w:textAlignment w:val="auto"/>
        <w:outlineLvl w:val="9"/>
        <w:rPr>
          <w:rFonts w:hint="default" w:ascii="仿宋_GB2312"/>
          <w:sz w:val="28"/>
          <w:szCs w:val="28"/>
          <w:lang w:val="en-US" w:eastAsia="zh-CN"/>
        </w:rPr>
      </w:pPr>
      <w:r>
        <w:rPr>
          <w:rFonts w:hint="eastAsia" w:ascii="仿宋_GB2312"/>
          <w:sz w:val="28"/>
          <w:szCs w:val="28"/>
          <w:lang w:val="en-US" w:eastAsia="zh-CN"/>
        </w:rPr>
        <w:t>四、</w:t>
      </w:r>
      <w:r>
        <w:rPr>
          <w:rFonts w:hint="eastAsia" w:ascii="仿宋_GB2312"/>
          <w:b/>
          <w:sz w:val="28"/>
          <w:szCs w:val="28"/>
        </w:rPr>
        <w:t>受理机构：</w:t>
      </w:r>
      <w:r>
        <w:rPr>
          <w:rFonts w:hint="eastAsia" w:ascii="仿宋_GB2312"/>
          <w:sz w:val="28"/>
          <w:szCs w:val="28"/>
          <w:lang w:eastAsia="zh-CN"/>
        </w:rPr>
        <w:t>宁化县</w:t>
      </w:r>
      <w:r>
        <w:rPr>
          <w:rFonts w:hint="eastAsia" w:ascii="仿宋_GB2312"/>
          <w:sz w:val="28"/>
          <w:szCs w:val="28"/>
          <w:lang w:val="en-US" w:eastAsia="zh-CN"/>
        </w:rPr>
        <w:t>文体和旅游局传媒宣传股</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hint="default" w:ascii="仿宋_GB2312"/>
          <w:b/>
          <w:sz w:val="28"/>
          <w:szCs w:val="28"/>
          <w:lang w:val="en-US" w:eastAsia="zh-CN"/>
        </w:rPr>
      </w:pPr>
      <w:r>
        <w:rPr>
          <w:rFonts w:hint="eastAsia" w:ascii="仿宋_GB2312"/>
          <w:b/>
          <w:sz w:val="28"/>
          <w:szCs w:val="28"/>
          <w:lang w:eastAsia="zh-CN"/>
        </w:rPr>
        <w:t>五、</w:t>
      </w:r>
      <w:r>
        <w:rPr>
          <w:rFonts w:hint="eastAsia" w:ascii="仿宋_GB2312"/>
          <w:b/>
          <w:sz w:val="28"/>
          <w:szCs w:val="28"/>
        </w:rPr>
        <w:t>审批机构：</w:t>
      </w:r>
      <w:r>
        <w:rPr>
          <w:rFonts w:hint="eastAsia" w:ascii="仿宋_GB2312"/>
          <w:sz w:val="28"/>
          <w:szCs w:val="28"/>
          <w:lang w:eastAsia="zh-CN"/>
        </w:rPr>
        <w:t>宁化县</w:t>
      </w:r>
      <w:r>
        <w:rPr>
          <w:rFonts w:hint="eastAsia" w:ascii="仿宋_GB2312"/>
          <w:sz w:val="28"/>
          <w:szCs w:val="28"/>
          <w:lang w:val="en-US" w:eastAsia="zh-CN"/>
        </w:rPr>
        <w:t>文体和旅游局</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六、</w:t>
      </w:r>
      <w:r>
        <w:rPr>
          <w:rFonts w:hint="eastAsia" w:ascii="仿宋_GB2312"/>
          <w:b/>
          <w:sz w:val="28"/>
          <w:szCs w:val="28"/>
        </w:rPr>
        <w:t>申请条件：</w:t>
      </w:r>
    </w:p>
    <w:p>
      <w:pPr>
        <w:keepNext w:val="0"/>
        <w:keepLines w:val="0"/>
        <w:pageBreakBefore w:val="0"/>
        <w:widowControl/>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sz w:val="28"/>
          <w:szCs w:val="28"/>
          <w:lang w:val="en-US" w:eastAsia="zh-CN"/>
        </w:rPr>
        <w:t>提供区域性有线广播电视传输覆盖网的规划、建设方案的，可以办理</w:t>
      </w:r>
      <w:r>
        <w:rPr>
          <w:rFonts w:hint="eastAsia" w:ascii="仿宋_GB2312"/>
          <w:b/>
          <w:sz w:val="28"/>
          <w:szCs w:val="28"/>
          <w:lang w:eastAsia="zh-CN"/>
        </w:rPr>
        <w:t>七、</w:t>
      </w:r>
      <w:r>
        <w:rPr>
          <w:rFonts w:hint="eastAsia" w:ascii="仿宋_GB2312"/>
          <w:b/>
          <w:sz w:val="28"/>
          <w:szCs w:val="28"/>
        </w:rPr>
        <w:t>申请材料：</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sz w:val="28"/>
          <w:szCs w:val="28"/>
          <w:lang w:val="en-US" w:eastAsia="zh-CN"/>
        </w:rPr>
        <w:t>广播电视传输覆盖网的规划、建设方案;所在地广播电视行政部门的审核意见</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宋体" w:hAnsi="宋体"/>
          <w:sz w:val="24"/>
        </w:rPr>
      </w:pPr>
      <w:r>
        <w:rPr>
          <w:rFonts w:hint="eastAsia" w:ascii="仿宋_GB2312"/>
          <w:b/>
          <w:sz w:val="28"/>
          <w:szCs w:val="28"/>
          <w:lang w:eastAsia="zh-CN"/>
        </w:rPr>
        <w:t>八、</w:t>
      </w:r>
      <w:r>
        <w:rPr>
          <w:rFonts w:hint="eastAsia" w:ascii="仿宋_GB2312"/>
          <w:b/>
          <w:sz w:val="28"/>
          <w:szCs w:val="28"/>
        </w:rPr>
        <w:t>办理流程：</w:t>
      </w:r>
      <w:r>
        <w:rPr>
          <w:rFonts w:hint="eastAsia" w:ascii="宋体" w:hAnsi="宋体"/>
          <w:sz w:val="24"/>
        </w:rPr>
        <w:t>受理</w:t>
      </w:r>
      <w:r>
        <w:rPr>
          <w:rFonts w:ascii="宋体" w:hAnsi="宋体"/>
          <w:sz w:val="24"/>
        </w:rPr>
        <w:t>--</w:t>
      </w:r>
      <w:r>
        <w:rPr>
          <w:rFonts w:hint="eastAsia" w:ascii="宋体" w:hAnsi="宋体"/>
          <w:sz w:val="24"/>
        </w:rPr>
        <w:t>审查</w:t>
      </w:r>
      <w:r>
        <w:rPr>
          <w:rFonts w:ascii="宋体" w:hAnsi="宋体"/>
          <w:sz w:val="24"/>
        </w:rPr>
        <w:t>—</w:t>
      </w:r>
      <w:r>
        <w:rPr>
          <w:rFonts w:hint="eastAsia" w:ascii="宋体" w:hAnsi="宋体"/>
          <w:sz w:val="24"/>
        </w:rPr>
        <w:t>决定</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九、</w:t>
      </w:r>
      <w:r>
        <w:rPr>
          <w:rFonts w:hint="eastAsia" w:ascii="仿宋_GB2312"/>
          <w:b/>
          <w:sz w:val="28"/>
          <w:szCs w:val="28"/>
        </w:rPr>
        <w:t>法定办理时限：</w:t>
      </w:r>
      <w:r>
        <w:rPr>
          <w:rFonts w:hint="eastAsia" w:ascii="仿宋_GB2312"/>
          <w:sz w:val="28"/>
          <w:szCs w:val="28"/>
          <w:lang w:val="en-US" w:eastAsia="zh-CN"/>
        </w:rPr>
        <w:t>20</w:t>
      </w:r>
      <w:r>
        <w:rPr>
          <w:rFonts w:hint="eastAsia" w:ascii="仿宋_GB2312"/>
          <w:sz w:val="28"/>
          <w:szCs w:val="28"/>
        </w:rPr>
        <w:t>个工作日</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十、</w:t>
      </w:r>
      <w:r>
        <w:rPr>
          <w:rFonts w:hint="eastAsia" w:ascii="仿宋_GB2312"/>
          <w:b/>
          <w:sz w:val="28"/>
          <w:szCs w:val="28"/>
        </w:rPr>
        <w:t>承诺办理时限：</w:t>
      </w:r>
      <w:r>
        <w:rPr>
          <w:rFonts w:hint="eastAsia" w:ascii="仿宋_GB2312"/>
          <w:sz w:val="28"/>
          <w:szCs w:val="28"/>
          <w:lang w:val="en-US" w:eastAsia="zh-CN"/>
        </w:rPr>
        <w:t>1</w:t>
      </w:r>
      <w:r>
        <w:rPr>
          <w:rFonts w:hint="eastAsia" w:ascii="仿宋_GB2312"/>
          <w:sz w:val="28"/>
          <w:szCs w:val="28"/>
        </w:rPr>
        <w:t>个工作日</w:t>
      </w:r>
    </w:p>
    <w:p>
      <w:pPr>
        <w:keepNext w:val="0"/>
        <w:keepLines w:val="0"/>
        <w:pageBreakBefore w:val="0"/>
        <w:kinsoku/>
        <w:wordWrap/>
        <w:overflowPunct/>
        <w:topLinePunct w:val="0"/>
        <w:autoSpaceDE/>
        <w:autoSpaceDN/>
        <w:bidi w:val="0"/>
        <w:adjustRightInd/>
        <w:snapToGrid/>
        <w:spacing w:line="520" w:lineRule="exact"/>
        <w:ind w:left="964" w:hanging="1124" w:hangingChars="400"/>
        <w:textAlignment w:val="auto"/>
        <w:outlineLvl w:val="9"/>
        <w:rPr>
          <w:rFonts w:hint="default" w:ascii="宋体" w:hAnsi="宋体" w:eastAsia="仿宋_GB2312"/>
          <w:sz w:val="24"/>
          <w:lang w:val="en-US" w:eastAsia="zh-CN"/>
        </w:rPr>
      </w:pPr>
      <w:r>
        <w:rPr>
          <w:rFonts w:hint="eastAsia" w:ascii="仿宋_GB2312"/>
          <w:b/>
          <w:sz w:val="28"/>
          <w:szCs w:val="28"/>
          <w:lang w:eastAsia="zh-CN"/>
        </w:rPr>
        <w:t>十一、</w:t>
      </w:r>
      <w:r>
        <w:rPr>
          <w:rFonts w:hint="eastAsia" w:ascii="仿宋_GB2312"/>
          <w:b/>
          <w:sz w:val="28"/>
          <w:szCs w:val="28"/>
        </w:rPr>
        <w:t>发放证照情况：</w:t>
      </w:r>
      <w:r>
        <w:rPr>
          <w:rFonts w:hint="eastAsia" w:ascii="仿宋_GB2312"/>
          <w:sz w:val="28"/>
          <w:szCs w:val="28"/>
          <w:lang w:val="en-US"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bCs/>
          <w:sz w:val="28"/>
          <w:szCs w:val="28"/>
          <w:lang w:val="en-US" w:eastAsia="zh-CN"/>
        </w:rPr>
        <w:t>十二、收费标准</w:t>
      </w:r>
      <w:r>
        <w:rPr>
          <w:rFonts w:hint="eastAsia" w:ascii="仿宋_GB2312"/>
          <w:sz w:val="28"/>
          <w:szCs w:val="28"/>
          <w:lang w:val="en-US"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bCs/>
          <w:sz w:val="28"/>
          <w:szCs w:val="28"/>
          <w:lang w:val="en-US" w:eastAsia="zh-CN"/>
        </w:rPr>
        <w:t>十三、收费依据</w:t>
      </w:r>
      <w:r>
        <w:rPr>
          <w:rFonts w:hint="eastAsia" w:ascii="仿宋_GB2312"/>
          <w:sz w:val="28"/>
          <w:szCs w:val="28"/>
          <w:lang w:val="en-US"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eastAsia="仿宋_GB2312"/>
          <w:sz w:val="28"/>
          <w:szCs w:val="28"/>
          <w:lang w:eastAsia="zh-CN"/>
        </w:rPr>
      </w:pPr>
      <w:r>
        <w:rPr>
          <w:rFonts w:hint="eastAsia" w:ascii="仿宋_GB2312"/>
          <w:b/>
          <w:sz w:val="28"/>
          <w:szCs w:val="28"/>
          <w:lang w:eastAsia="zh-CN"/>
        </w:rPr>
        <w:t>十四、</w:t>
      </w:r>
      <w:r>
        <w:rPr>
          <w:rFonts w:hint="eastAsia" w:ascii="仿宋_GB2312"/>
          <w:b/>
          <w:sz w:val="28"/>
          <w:szCs w:val="28"/>
        </w:rPr>
        <w:t>表格下载：</w:t>
      </w:r>
      <w:r>
        <w:rPr>
          <w:rFonts w:hint="eastAsia" w:ascii="仿宋_GB2312"/>
          <w:sz w:val="28"/>
          <w:szCs w:val="28"/>
          <w:lang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eastAsia="仿宋_GB2312"/>
          <w:b/>
          <w:sz w:val="28"/>
          <w:szCs w:val="28"/>
          <w:lang w:eastAsia="zh-CN"/>
        </w:rPr>
      </w:pPr>
      <w:r>
        <w:rPr>
          <w:rFonts w:hint="eastAsia" w:ascii="仿宋_GB2312"/>
          <w:b/>
          <w:sz w:val="28"/>
          <w:szCs w:val="28"/>
          <w:lang w:eastAsia="zh-CN"/>
        </w:rPr>
        <w:t>十五、</w:t>
      </w:r>
      <w:r>
        <w:rPr>
          <w:rFonts w:hint="eastAsia" w:ascii="仿宋_GB2312"/>
          <w:b/>
          <w:sz w:val="28"/>
          <w:szCs w:val="28"/>
        </w:rPr>
        <w:t>填表示例：</w:t>
      </w:r>
      <w:r>
        <w:rPr>
          <w:rFonts w:hint="eastAsia" w:ascii="仿宋_GB2312"/>
          <w:b/>
          <w:sz w:val="28"/>
          <w:szCs w:val="28"/>
          <w:lang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sz w:val="28"/>
          <w:szCs w:val="28"/>
          <w:lang w:eastAsia="zh-CN"/>
        </w:rPr>
        <w:t>十六、</w:t>
      </w:r>
      <w:r>
        <w:rPr>
          <w:rFonts w:hint="eastAsia" w:ascii="仿宋_GB2312"/>
          <w:b/>
          <w:sz w:val="28"/>
          <w:szCs w:val="28"/>
        </w:rPr>
        <w:t>投诉电话：</w:t>
      </w:r>
      <w:r>
        <w:rPr>
          <w:rFonts w:hint="eastAsia" w:ascii="仿宋_GB2312"/>
          <w:sz w:val="28"/>
          <w:szCs w:val="28"/>
          <w:lang w:val="en-US" w:eastAsia="zh-CN"/>
        </w:rPr>
        <w:t>12345</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sz w:val="28"/>
          <w:szCs w:val="28"/>
          <w:lang w:eastAsia="zh-CN"/>
        </w:rPr>
        <w:t>十七、</w:t>
      </w:r>
      <w:r>
        <w:rPr>
          <w:rFonts w:hint="eastAsia" w:ascii="仿宋_GB2312"/>
          <w:b/>
          <w:sz w:val="28"/>
          <w:szCs w:val="28"/>
        </w:rPr>
        <w:t>咨询电话：</w:t>
      </w:r>
      <w:r>
        <w:rPr>
          <w:rFonts w:hint="eastAsia" w:ascii="仿宋_GB2312"/>
          <w:sz w:val="28"/>
          <w:szCs w:val="28"/>
          <w:lang w:val="en-US" w:eastAsia="zh-CN"/>
        </w:rPr>
        <w:t>0598-6821230</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十八、</w:t>
      </w:r>
      <w:r>
        <w:rPr>
          <w:rFonts w:hint="eastAsia" w:ascii="仿宋_GB2312"/>
          <w:b/>
          <w:sz w:val="28"/>
          <w:szCs w:val="28"/>
        </w:rPr>
        <w:t>办公时间</w:t>
      </w:r>
      <w:r>
        <w:rPr>
          <w:rFonts w:hint="eastAsia" w:ascii="仿宋_GB2312"/>
          <w:b/>
          <w:sz w:val="28"/>
          <w:szCs w:val="28"/>
          <w:lang w:eastAsia="zh-CN"/>
        </w:rPr>
        <w:t>：</w:t>
      </w:r>
      <w:r>
        <w:rPr>
          <w:rFonts w:hint="eastAsia" w:ascii="仿宋_GB2312"/>
          <w:sz w:val="28"/>
          <w:szCs w:val="28"/>
        </w:rPr>
        <w:t>上午</w:t>
      </w:r>
      <w:r>
        <w:rPr>
          <w:rFonts w:ascii="仿宋_GB2312"/>
          <w:sz w:val="28"/>
          <w:szCs w:val="28"/>
        </w:rPr>
        <w:t>8</w:t>
      </w:r>
      <w:r>
        <w:rPr>
          <w:rFonts w:hint="eastAsia" w:ascii="仿宋_GB2312"/>
          <w:sz w:val="28"/>
          <w:szCs w:val="28"/>
        </w:rPr>
        <w:t>：</w:t>
      </w:r>
      <w:r>
        <w:rPr>
          <w:rFonts w:ascii="仿宋_GB2312"/>
          <w:sz w:val="28"/>
          <w:szCs w:val="28"/>
        </w:rPr>
        <w:t>00—12</w:t>
      </w:r>
      <w:r>
        <w:rPr>
          <w:rFonts w:hint="eastAsia" w:ascii="仿宋_GB2312"/>
          <w:sz w:val="28"/>
          <w:szCs w:val="28"/>
        </w:rPr>
        <w:t>：</w:t>
      </w:r>
      <w:r>
        <w:rPr>
          <w:rFonts w:ascii="仿宋_GB2312"/>
          <w:sz w:val="28"/>
          <w:szCs w:val="28"/>
        </w:rPr>
        <w:t>00</w:t>
      </w:r>
      <w:r>
        <w:rPr>
          <w:rFonts w:hint="eastAsia" w:ascii="仿宋_GB2312"/>
          <w:sz w:val="28"/>
          <w:szCs w:val="28"/>
        </w:rPr>
        <w:t>；下午</w:t>
      </w:r>
      <w:r>
        <w:rPr>
          <w:rFonts w:ascii="仿宋_GB2312"/>
          <w:sz w:val="28"/>
          <w:szCs w:val="28"/>
        </w:rPr>
        <w:t>3</w:t>
      </w:r>
      <w:r>
        <w:rPr>
          <w:rFonts w:hint="eastAsia" w:ascii="仿宋_GB2312"/>
          <w:sz w:val="28"/>
          <w:szCs w:val="28"/>
        </w:rPr>
        <w:t>：</w:t>
      </w:r>
      <w:r>
        <w:rPr>
          <w:rFonts w:ascii="仿宋_GB2312"/>
          <w:sz w:val="28"/>
          <w:szCs w:val="28"/>
        </w:rPr>
        <w:t>00—6</w:t>
      </w:r>
      <w:r>
        <w:rPr>
          <w:rFonts w:hint="eastAsia" w:ascii="仿宋_GB2312"/>
          <w:sz w:val="28"/>
          <w:szCs w:val="28"/>
        </w:rPr>
        <w:t>：</w:t>
      </w:r>
      <w:r>
        <w:rPr>
          <w:rFonts w:ascii="仿宋_GB2312"/>
          <w:sz w:val="28"/>
          <w:szCs w:val="28"/>
        </w:rPr>
        <w:t>00</w:t>
      </w:r>
      <w:r>
        <w:rPr>
          <w:rFonts w:hint="eastAsia" w:ascii="仿宋_GB2312"/>
          <w:sz w:val="28"/>
          <w:szCs w:val="28"/>
        </w:rPr>
        <w:t>（夏令时）</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ascii="仿宋_GB2312"/>
          <w:sz w:val="28"/>
          <w:szCs w:val="28"/>
        </w:rPr>
        <w:t xml:space="preserve">          </w:t>
      </w:r>
      <w:r>
        <w:rPr>
          <w:rFonts w:hint="eastAsia" w:ascii="仿宋_GB2312"/>
          <w:sz w:val="28"/>
          <w:szCs w:val="28"/>
          <w:lang w:val="en-US" w:eastAsia="zh-CN"/>
        </w:rPr>
        <w:t xml:space="preserve">     </w:t>
      </w:r>
      <w:r>
        <w:rPr>
          <w:rFonts w:hint="eastAsia" w:ascii="仿宋_GB2312"/>
          <w:sz w:val="28"/>
          <w:szCs w:val="28"/>
        </w:rPr>
        <w:t>上午</w:t>
      </w:r>
      <w:r>
        <w:rPr>
          <w:rFonts w:ascii="仿宋_GB2312"/>
          <w:sz w:val="28"/>
          <w:szCs w:val="28"/>
        </w:rPr>
        <w:t>8</w:t>
      </w:r>
      <w:r>
        <w:rPr>
          <w:rFonts w:hint="eastAsia" w:ascii="仿宋_GB2312"/>
          <w:sz w:val="28"/>
          <w:szCs w:val="28"/>
        </w:rPr>
        <w:t>：</w:t>
      </w:r>
      <w:r>
        <w:rPr>
          <w:rFonts w:ascii="仿宋_GB2312"/>
          <w:sz w:val="28"/>
          <w:szCs w:val="28"/>
        </w:rPr>
        <w:t>00—12</w:t>
      </w:r>
      <w:r>
        <w:rPr>
          <w:rFonts w:hint="eastAsia" w:ascii="仿宋_GB2312"/>
          <w:sz w:val="28"/>
          <w:szCs w:val="28"/>
        </w:rPr>
        <w:t>：</w:t>
      </w:r>
      <w:r>
        <w:rPr>
          <w:rFonts w:ascii="仿宋_GB2312"/>
          <w:sz w:val="28"/>
          <w:szCs w:val="28"/>
        </w:rPr>
        <w:t>00</w:t>
      </w:r>
      <w:r>
        <w:rPr>
          <w:rFonts w:hint="eastAsia" w:ascii="仿宋_GB2312"/>
          <w:sz w:val="28"/>
          <w:szCs w:val="28"/>
        </w:rPr>
        <w:t>；下午</w:t>
      </w:r>
      <w:r>
        <w:rPr>
          <w:rFonts w:ascii="仿宋_GB2312"/>
          <w:sz w:val="28"/>
          <w:szCs w:val="28"/>
        </w:rPr>
        <w:t>2</w:t>
      </w:r>
      <w:r>
        <w:rPr>
          <w:rFonts w:hint="eastAsia" w:ascii="仿宋_GB2312"/>
          <w:sz w:val="28"/>
          <w:szCs w:val="28"/>
        </w:rPr>
        <w:t>：</w:t>
      </w:r>
      <w:r>
        <w:rPr>
          <w:rFonts w:ascii="仿宋_GB2312"/>
          <w:sz w:val="28"/>
          <w:szCs w:val="28"/>
        </w:rPr>
        <w:t>30—5</w:t>
      </w:r>
      <w:r>
        <w:rPr>
          <w:rFonts w:hint="eastAsia" w:ascii="仿宋_GB2312"/>
          <w:sz w:val="28"/>
          <w:szCs w:val="28"/>
        </w:rPr>
        <w:t>：</w:t>
      </w:r>
      <w:r>
        <w:rPr>
          <w:rFonts w:ascii="仿宋_GB2312"/>
          <w:sz w:val="28"/>
          <w:szCs w:val="28"/>
        </w:rPr>
        <w:t>30</w:t>
      </w:r>
      <w:r>
        <w:rPr>
          <w:rFonts w:hint="eastAsia" w:ascii="仿宋_GB2312"/>
          <w:sz w:val="28"/>
          <w:szCs w:val="28"/>
        </w:rPr>
        <w:t>（冬令时）</w:t>
      </w:r>
    </w:p>
    <w:p>
      <w:pPr>
        <w:keepNext w:val="0"/>
        <w:keepLines w:val="0"/>
        <w:pageBreakBefore w:val="0"/>
        <w:kinsoku/>
        <w:wordWrap/>
        <w:overflowPunct/>
        <w:topLinePunct w:val="0"/>
        <w:autoSpaceDE/>
        <w:autoSpaceDN/>
        <w:bidi w:val="0"/>
        <w:adjustRightInd/>
        <w:snapToGrid/>
        <w:spacing w:line="520" w:lineRule="exact"/>
        <w:ind w:left="2530" w:hanging="2530" w:hangingChars="900"/>
        <w:textAlignment w:val="auto"/>
        <w:outlineLvl w:val="9"/>
        <w:rPr>
          <w:rFonts w:ascii="仿宋_GB2312"/>
          <w:sz w:val="28"/>
          <w:szCs w:val="28"/>
        </w:rPr>
      </w:pPr>
      <w:r>
        <w:rPr>
          <w:rFonts w:hint="eastAsia" w:ascii="仿宋_GB2312"/>
          <w:b/>
          <w:bCs/>
          <w:sz w:val="28"/>
          <w:szCs w:val="28"/>
          <w:lang w:eastAsia="zh-CN"/>
        </w:rPr>
        <w:t>十九、办公地址</w:t>
      </w:r>
      <w:r>
        <w:rPr>
          <w:rFonts w:hint="eastAsia" w:ascii="仿宋_GB2312"/>
          <w:sz w:val="28"/>
          <w:szCs w:val="28"/>
          <w:lang w:eastAsia="zh-CN"/>
        </w:rPr>
        <w:t>：</w:t>
      </w:r>
      <w:r>
        <w:rPr>
          <w:rFonts w:hint="eastAsia" w:ascii="仿宋_GB2312"/>
          <w:sz w:val="28"/>
          <w:szCs w:val="28"/>
        </w:rPr>
        <w:t>宁化县</w:t>
      </w:r>
      <w:r>
        <w:rPr>
          <w:rFonts w:hint="eastAsia" w:ascii="仿宋_GB2312"/>
          <w:sz w:val="28"/>
          <w:szCs w:val="28"/>
          <w:lang w:eastAsia="zh-CN"/>
        </w:rPr>
        <w:t>万星</w:t>
      </w:r>
      <w:r>
        <w:rPr>
          <w:rFonts w:hint="eastAsia" w:ascii="仿宋_GB2312"/>
          <w:sz w:val="28"/>
          <w:szCs w:val="28"/>
        </w:rPr>
        <w:t>广场</w:t>
      </w:r>
      <w:r>
        <w:rPr>
          <w:rFonts w:hint="eastAsia" w:ascii="仿宋_GB2312"/>
          <w:sz w:val="28"/>
          <w:szCs w:val="28"/>
          <w:lang w:val="en-US" w:eastAsia="zh-CN"/>
        </w:rPr>
        <w:t>1号楼三楼行政服务中心70号综合窗口</w:t>
      </w:r>
    </w:p>
    <w:p>
      <w:pPr>
        <w:keepNext w:val="0"/>
        <w:keepLines w:val="0"/>
        <w:pageBreakBefore w:val="0"/>
        <w:kinsoku/>
        <w:wordWrap/>
        <w:overflowPunct/>
        <w:topLinePunct w:val="0"/>
        <w:autoSpaceDE/>
        <w:autoSpaceDN/>
        <w:bidi w:val="0"/>
        <w:adjustRightInd/>
        <w:snapToGrid/>
        <w:spacing w:line="520" w:lineRule="exact"/>
        <w:ind w:left="2249" w:hanging="2249" w:hangingChars="800"/>
        <w:textAlignment w:val="auto"/>
        <w:outlineLvl w:val="9"/>
        <w:rPr>
          <w:rFonts w:ascii="仿宋_GB2312"/>
          <w:sz w:val="28"/>
          <w:szCs w:val="28"/>
        </w:rPr>
      </w:pPr>
      <w:r>
        <w:rPr>
          <w:rFonts w:hint="eastAsia" w:ascii="仿宋_GB2312"/>
          <w:b/>
          <w:sz w:val="28"/>
          <w:szCs w:val="28"/>
          <w:lang w:eastAsia="zh-CN"/>
        </w:rPr>
        <w:t>二十、</w:t>
      </w:r>
      <w:r>
        <w:rPr>
          <w:rFonts w:hint="eastAsia" w:ascii="仿宋_GB2312"/>
          <w:b/>
          <w:sz w:val="28"/>
          <w:szCs w:val="28"/>
        </w:rPr>
        <w:t>乘车路线：</w:t>
      </w:r>
      <w:r>
        <w:rPr>
          <w:rFonts w:hint="eastAsia" w:ascii="仿宋_GB2312"/>
          <w:sz w:val="28"/>
          <w:szCs w:val="28"/>
        </w:rPr>
        <w:t>乘</w:t>
      </w:r>
      <w:r>
        <w:rPr>
          <w:rFonts w:ascii="仿宋_GB2312"/>
          <w:sz w:val="28"/>
          <w:szCs w:val="28"/>
        </w:rPr>
        <w:t>1</w:t>
      </w:r>
      <w:r>
        <w:rPr>
          <w:rFonts w:hint="eastAsia" w:ascii="仿宋_GB2312"/>
          <w:sz w:val="28"/>
          <w:szCs w:val="28"/>
        </w:rPr>
        <w:t>、</w:t>
      </w:r>
      <w:r>
        <w:rPr>
          <w:rFonts w:ascii="仿宋_GB2312"/>
          <w:sz w:val="28"/>
          <w:szCs w:val="28"/>
        </w:rPr>
        <w:t>2</w:t>
      </w:r>
      <w:r>
        <w:rPr>
          <w:rFonts w:hint="eastAsia" w:ascii="仿宋_GB2312"/>
          <w:sz w:val="28"/>
          <w:szCs w:val="28"/>
        </w:rPr>
        <w:t>路公交车至宁化法院站下，往江滨北路方向步行</w:t>
      </w:r>
      <w:r>
        <w:rPr>
          <w:rFonts w:ascii="仿宋_GB2312"/>
          <w:sz w:val="28"/>
          <w:szCs w:val="28"/>
        </w:rPr>
        <w:t>500</w:t>
      </w:r>
      <w:r>
        <w:rPr>
          <w:rFonts w:hint="eastAsia" w:ascii="仿宋_GB2312"/>
          <w:sz w:val="28"/>
          <w:szCs w:val="28"/>
        </w:rPr>
        <w:t>米；乘</w:t>
      </w:r>
      <w:r>
        <w:rPr>
          <w:rFonts w:ascii="仿宋_GB2312"/>
          <w:sz w:val="28"/>
          <w:szCs w:val="28"/>
        </w:rPr>
        <w:t>7</w:t>
      </w:r>
      <w:r>
        <w:rPr>
          <w:rFonts w:hint="eastAsia" w:ascii="仿宋_GB2312"/>
          <w:sz w:val="28"/>
          <w:szCs w:val="28"/>
        </w:rPr>
        <w:t>、</w:t>
      </w:r>
      <w:r>
        <w:rPr>
          <w:rFonts w:ascii="仿宋_GB2312"/>
          <w:sz w:val="28"/>
          <w:szCs w:val="28"/>
        </w:rPr>
        <w:t>8</w:t>
      </w:r>
      <w:r>
        <w:rPr>
          <w:rFonts w:hint="eastAsia" w:ascii="仿宋_GB2312"/>
          <w:sz w:val="28"/>
          <w:szCs w:val="28"/>
        </w:rPr>
        <w:t>路公交车至万星广场站下</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b/>
          <w:sz w:val="28"/>
          <w:szCs w:val="28"/>
        </w:rPr>
      </w:pPr>
      <w:r>
        <w:rPr>
          <w:rFonts w:hint="eastAsia" w:ascii="仿宋_GB2312"/>
          <w:b/>
          <w:sz w:val="28"/>
          <w:szCs w:val="28"/>
          <w:lang w:eastAsia="zh-CN"/>
        </w:rPr>
        <w:t>二十一、</w:t>
      </w:r>
      <w:r>
        <w:rPr>
          <w:rFonts w:hint="eastAsia" w:ascii="仿宋_GB2312"/>
          <w:b/>
          <w:sz w:val="28"/>
          <w:szCs w:val="28"/>
        </w:rPr>
        <w:t>状态查询：</w:t>
      </w:r>
      <w:r>
        <w:rPr>
          <w:rFonts w:hint="eastAsia" w:ascii="仿宋_GB2312"/>
          <w:sz w:val="28"/>
          <w:szCs w:val="28"/>
          <w:lang w:val="en-US" w:eastAsia="zh-CN"/>
        </w:rPr>
        <w:t>福建省网上办事大厅http://www.fjbs.gov.cn</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rPr>
      </w:pP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rPr>
      </w:pPr>
    </w:p>
    <w:p>
      <w:pPr>
        <w:keepNext w:val="0"/>
        <w:keepLines w:val="0"/>
        <w:pageBreakBefore w:val="0"/>
        <w:kinsoku/>
        <w:wordWrap/>
        <w:overflowPunct/>
        <w:topLinePunct w:val="0"/>
        <w:autoSpaceDE/>
        <w:autoSpaceDN/>
        <w:bidi w:val="0"/>
        <w:adjustRightInd/>
        <w:snapToGrid/>
        <w:spacing w:line="520" w:lineRule="exact"/>
        <w:ind w:left="6080" w:hanging="6080" w:hangingChars="1900"/>
        <w:textAlignment w:val="auto"/>
        <w:outlineLvl w:val="9"/>
        <w:rPr>
          <w:rFonts w:ascii="仿宋_GB2312" w:hAnsi="宋体"/>
          <w:bCs/>
          <w:szCs w:val="32"/>
        </w:rPr>
      </w:pPr>
      <w:r>
        <w:rPr>
          <w:rFonts w:ascii="仿宋_GB2312" w:hAnsi="宋体"/>
          <w:bCs/>
          <w:szCs w:val="32"/>
        </w:rPr>
        <w:t xml:space="preserve">                                 </w:t>
      </w:r>
      <w:r>
        <w:rPr>
          <w:rFonts w:hint="eastAsia" w:ascii="仿宋_GB2312" w:hAnsi="宋体"/>
          <w:bCs/>
          <w:szCs w:val="32"/>
        </w:rPr>
        <w:t>宁化县</w:t>
      </w:r>
      <w:r>
        <w:rPr>
          <w:rFonts w:hint="eastAsia" w:ascii="仿宋_GB2312" w:hAnsi="宋体"/>
          <w:bCs/>
          <w:szCs w:val="32"/>
          <w:lang w:val="en-US" w:eastAsia="zh-CN"/>
        </w:rPr>
        <w:t>文体和旅游局</w:t>
      </w:r>
      <w:r>
        <w:rPr>
          <w:rFonts w:ascii="仿宋_GB2312" w:hAnsi="宋体"/>
          <w:bCs/>
          <w:szCs w:val="32"/>
        </w:rPr>
        <w:t xml:space="preserve">                                   </w:t>
      </w:r>
      <w:r>
        <w:rPr>
          <w:rFonts w:hint="eastAsia" w:ascii="仿宋_GB2312" w:hAnsi="宋体"/>
          <w:bCs/>
          <w:szCs w:val="32"/>
        </w:rPr>
        <w:t>（单位公章）</w:t>
      </w:r>
    </w:p>
    <w:p>
      <w:pPr>
        <w:keepNext w:val="0"/>
        <w:keepLines w:val="0"/>
        <w:pageBreakBefore w:val="0"/>
        <w:kinsoku/>
        <w:wordWrap/>
        <w:overflowPunct/>
        <w:topLinePunct w:val="0"/>
        <w:autoSpaceDE/>
        <w:autoSpaceDN/>
        <w:bidi w:val="0"/>
        <w:adjustRightInd/>
        <w:snapToGrid/>
        <w:spacing w:line="520" w:lineRule="exact"/>
        <w:textAlignment w:val="auto"/>
        <w:outlineLvl w:val="9"/>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A8D5FB"/>
    <w:multiLevelType w:val="singleLevel"/>
    <w:tmpl w:val="24A8D5F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4A3E61"/>
    <w:rsid w:val="11F560EB"/>
    <w:rsid w:val="1B73454A"/>
    <w:rsid w:val="2CCE1CEB"/>
    <w:rsid w:val="3378433E"/>
    <w:rsid w:val="364502D8"/>
    <w:rsid w:val="38224B1D"/>
    <w:rsid w:val="429C6755"/>
    <w:rsid w:val="4C800E01"/>
    <w:rsid w:val="4D944DED"/>
    <w:rsid w:val="50371438"/>
    <w:rsid w:val="538134C4"/>
    <w:rsid w:val="62062C78"/>
    <w:rsid w:val="6605082E"/>
    <w:rsid w:val="68C45229"/>
    <w:rsid w:val="6E0D2907"/>
    <w:rsid w:val="71985DD5"/>
    <w:rsid w:val="7280109E"/>
    <w:rsid w:val="77876593"/>
    <w:rsid w:val="78D26EAC"/>
    <w:rsid w:val="7A9425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2"/>
      <w:sz w:val="32"/>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TotalTime>
  <ScaleCrop>false</ScaleCrop>
  <LinksUpToDate>false</LinksUpToDate>
  <CharactersWithSpaces>0</CharactersWithSpaces>
  <Application>WPS Office_10.8.2.6949_F1E327BC-269C-435d-A152-05C5408002CA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未定义</cp:lastModifiedBy>
  <dcterms:modified xsi:type="dcterms:W3CDTF">2021-01-05T00:57:18Z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2052-10.8.2.6949</vt:lpwstr>
  </property>
</Properties>
</file>