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20" w:lineRule="exact"/>
        <w:jc w:val="center"/>
        <w:textAlignment w:val="auto"/>
        <w:outlineLvl w:val="9"/>
        <w:rPr>
          <w:rFonts w:hint="eastAsia" w:ascii="宋体" w:hAnsi="宋体" w:eastAsia="宋体"/>
          <w:b/>
          <w:color w:val="000000"/>
          <w:szCs w:val="32"/>
        </w:rPr>
      </w:pPr>
      <w:r>
        <w:rPr>
          <w:rFonts w:hint="eastAsia" w:ascii="宋体" w:hAnsi="宋体" w:eastAsia="宋体"/>
          <w:b/>
          <w:color w:val="000000"/>
          <w:szCs w:val="32"/>
        </w:rPr>
        <w:t>宁化县</w:t>
      </w:r>
      <w:r>
        <w:rPr>
          <w:rFonts w:hint="eastAsia" w:ascii="宋体" w:hAnsi="宋体" w:eastAsia="宋体"/>
          <w:b/>
          <w:color w:val="000000"/>
          <w:szCs w:val="32"/>
          <w:lang w:val="en-US" w:eastAsia="zh-CN"/>
        </w:rPr>
        <w:t>文体和旅游</w:t>
      </w:r>
      <w:r>
        <w:rPr>
          <w:rFonts w:hint="eastAsia" w:ascii="宋体" w:hAnsi="宋体" w:eastAsia="宋体"/>
          <w:b/>
          <w:color w:val="000000"/>
          <w:szCs w:val="32"/>
          <w:lang w:eastAsia="zh-CN"/>
        </w:rPr>
        <w:t>局</w:t>
      </w:r>
      <w:r>
        <w:rPr>
          <w:rFonts w:hint="eastAsia" w:asciiTheme="majorEastAsia" w:hAnsiTheme="majorEastAsia" w:eastAsiaTheme="majorEastAsia" w:cstheme="majorEastAsia"/>
          <w:b/>
          <w:bCs w:val="0"/>
          <w:color w:val="000000"/>
          <w:sz w:val="32"/>
          <w:szCs w:val="32"/>
        </w:rPr>
        <w:t>办理</w:t>
      </w:r>
      <w:bookmarkStart w:id="0" w:name="_GoBack"/>
      <w:r>
        <w:rPr>
          <w:rFonts w:hint="eastAsia" w:asciiTheme="minorEastAsia" w:hAnsiTheme="minorEastAsia" w:eastAsiaTheme="minorEastAsia" w:cstheme="minorEastAsia"/>
          <w:b/>
          <w:bCs/>
          <w:sz w:val="32"/>
          <w:szCs w:val="32"/>
          <w:u w:val="single"/>
        </w:rPr>
        <w:t>互联网上网服务营业场所《网络文化经营许可证》变更审批</w:t>
      </w:r>
      <w:bookmarkEnd w:id="0"/>
      <w:r>
        <w:rPr>
          <w:rFonts w:hint="eastAsia" w:asciiTheme="majorEastAsia" w:hAnsiTheme="majorEastAsia" w:eastAsiaTheme="majorEastAsia" w:cstheme="majorEastAsia"/>
          <w:b/>
          <w:bCs w:val="0"/>
          <w:color w:val="000000"/>
          <w:sz w:val="32"/>
          <w:szCs w:val="32"/>
        </w:rPr>
        <w:t>服务指南</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p>
    <w:p>
      <w:pPr>
        <w:keepNext w:val="0"/>
        <w:keepLines w:val="0"/>
        <w:pageBreakBefore w:val="0"/>
        <w:numPr>
          <w:ilvl w:val="0"/>
          <w:numId w:val="1"/>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b/>
          <w:sz w:val="28"/>
          <w:szCs w:val="28"/>
        </w:rPr>
        <w:t>事项名称：</w:t>
      </w:r>
      <w:r>
        <w:rPr>
          <w:rFonts w:hint="eastAsia" w:ascii="仿宋_GB2312"/>
          <w:sz w:val="28"/>
          <w:szCs w:val="28"/>
          <w:lang w:eastAsia="zh-CN"/>
        </w:rPr>
        <w:t>互联网上网服务营业场所《网络文化经营许可证》变更审批</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二、</w:t>
      </w:r>
      <w:r>
        <w:rPr>
          <w:rFonts w:hint="eastAsia" w:ascii="仿宋_GB2312"/>
          <w:b/>
          <w:sz w:val="28"/>
          <w:szCs w:val="28"/>
        </w:rPr>
        <w:t>事项类别：</w:t>
      </w:r>
      <w:r>
        <w:rPr>
          <w:rFonts w:hint="eastAsia" w:ascii="宋体" w:hAnsi="宋体" w:eastAsia="宋体" w:cs="宋体"/>
          <w:sz w:val="24"/>
        </w:rPr>
        <w:t>行政许可</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三、</w:t>
      </w:r>
      <w:r>
        <w:rPr>
          <w:rFonts w:hint="eastAsia" w:ascii="仿宋_GB2312"/>
          <w:b/>
          <w:sz w:val="28"/>
          <w:szCs w:val="28"/>
        </w:rPr>
        <w:t>办理依据：</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sz w:val="28"/>
          <w:szCs w:val="28"/>
          <w:lang w:eastAsia="zh-CN"/>
        </w:rPr>
        <w:t>[法规]《互联网上网服务营业场所管理条例》（中华人民共和国国务院令第710号） 第八条互联网上网服务营业场所经营单位从事互联网上网服务经营活动，应当具备下列条件： （一）有企业的名称、住所、组织机构和章程； （二）有与其经营活动相适应的资金； （三）有与其经营活动相适应并符合国家规定的消防安全条件的营业场所； （四）有健全、完善的信息网络安全管理制度和安全技术措施； （五）有固定的网络地址和与其经营活动相适应的计算机等装置及附属设备； （六）有与其经营活动相适应并取得从业资格的安全管理人员、经营管理人员、专业技术人员； （七）法律、行政法规和国务院有关部门规定的其他条件。 互联网上网服务营业场所的最低营业面积、计算机等装置及附属设备数量、单机面积的标准，由国务院文化行政部门规定。 审批从事互联网上网服务经营活动，除依照本条第一款、第二款规定的条件外，还应当符合国务院文化行政部门和省、自治区、直辖市人民政府文化行政部门规定的互联网上网服务营业场所经营单位的总量和布局要求。</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default" w:ascii="仿宋_GB2312"/>
          <w:sz w:val="28"/>
          <w:szCs w:val="28"/>
          <w:lang w:val="en-US" w:eastAsia="zh-CN"/>
        </w:rPr>
      </w:pPr>
      <w:r>
        <w:rPr>
          <w:rFonts w:hint="eastAsia" w:ascii="仿宋_GB2312"/>
          <w:sz w:val="28"/>
          <w:szCs w:val="28"/>
          <w:lang w:val="en-US" w:eastAsia="zh-CN"/>
        </w:rPr>
        <w:t>四、</w:t>
      </w:r>
      <w:r>
        <w:rPr>
          <w:rFonts w:hint="eastAsia" w:ascii="仿宋_GB2312"/>
          <w:b/>
          <w:sz w:val="28"/>
          <w:szCs w:val="28"/>
        </w:rPr>
        <w:t>受理机构：</w:t>
      </w:r>
      <w:r>
        <w:rPr>
          <w:rFonts w:hint="eastAsia" w:ascii="仿宋_GB2312"/>
          <w:sz w:val="28"/>
          <w:szCs w:val="28"/>
          <w:lang w:eastAsia="zh-CN"/>
        </w:rPr>
        <w:t>宁化县</w:t>
      </w:r>
      <w:r>
        <w:rPr>
          <w:rFonts w:hint="eastAsia" w:ascii="仿宋_GB2312"/>
          <w:sz w:val="28"/>
          <w:szCs w:val="28"/>
          <w:lang w:val="en-US" w:eastAsia="zh-CN"/>
        </w:rPr>
        <w:t>文体和旅游局市场管理股</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default" w:ascii="仿宋_GB2312"/>
          <w:b/>
          <w:sz w:val="28"/>
          <w:szCs w:val="28"/>
          <w:lang w:val="en-US" w:eastAsia="zh-CN"/>
        </w:rPr>
      </w:pPr>
      <w:r>
        <w:rPr>
          <w:rFonts w:hint="eastAsia" w:ascii="仿宋_GB2312"/>
          <w:b/>
          <w:sz w:val="28"/>
          <w:szCs w:val="28"/>
          <w:lang w:eastAsia="zh-CN"/>
        </w:rPr>
        <w:t>五、</w:t>
      </w:r>
      <w:r>
        <w:rPr>
          <w:rFonts w:hint="eastAsia" w:ascii="仿宋_GB2312"/>
          <w:b/>
          <w:sz w:val="28"/>
          <w:szCs w:val="28"/>
        </w:rPr>
        <w:t>审批机构：</w:t>
      </w:r>
      <w:r>
        <w:rPr>
          <w:rFonts w:hint="eastAsia" w:ascii="仿宋_GB2312"/>
          <w:sz w:val="28"/>
          <w:szCs w:val="28"/>
          <w:lang w:eastAsia="zh-CN"/>
        </w:rPr>
        <w:t>宁化县</w:t>
      </w:r>
      <w:r>
        <w:rPr>
          <w:rFonts w:hint="eastAsia" w:ascii="仿宋_GB2312"/>
          <w:sz w:val="28"/>
          <w:szCs w:val="28"/>
          <w:lang w:val="en-US" w:eastAsia="zh-CN"/>
        </w:rPr>
        <w:t>文体和旅游局</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六、</w:t>
      </w:r>
      <w:r>
        <w:rPr>
          <w:rFonts w:hint="eastAsia" w:ascii="仿宋_GB2312"/>
          <w:b/>
          <w:sz w:val="28"/>
          <w:szCs w:val="28"/>
        </w:rPr>
        <w:t>申请条件：</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一）申请人有下列情形之一的人员，不得申请设立互联网上网服务营业场所经营单位1、互联网上网服务营业场所经营单位被吊销《网络文化经营许可证》的，自被吊销《网络文化经营许可证》之日起5年内，其法定代表人或者主要负责人不得担任互联网上网服务营业场所经营单位的法定代表人或者主要负责人；2、擅自设立的互联网上网服务营业场所经营单位被依法取缔的，自被取缔之日起5年内，其主要负责人不得担任互联网上网服务营业场所经营单位的法定代表人或者主要负责人；3、文化主管部门、公安机关、工商行政管理部门和其他互联网上网服务营业场所管理部门及其工作人员不得从事或者变相从事互联网上网服务经营活动，也不得参与或者变相参与互联网上网服务营业场所经营单位的经营活动。（二）地点要求1、普通中小学校、中等职业学校、幼儿园、特殊教育学校周围200米范围内和居民住宅楼（院）内不得设立互联网上网服务营业场所；2、根据文市发〔2014〕41号文件要求，确定为互联网上网服务营业场所管理长效机制试点地区的，距中学、小学校园出入口最低交通行走距离200米范围内以及居民住宅楼内不得设立互联网上网服务营业场所，农村地区依法取得消防安全手续的合法用房可以设立。（三）准入条件1、有企业营业执照和章程；2、营业面积不得低于20平方米、每台计算机占地面积不得低于2平方米；3、有与其经营活动相适应的资金；4、有与其经营活动相适应的符合国家规定的消防安全条件的营业场所；5、有健全、完善的信息网络安全管理制度、安全技术措施；6、有固定的网络地址和与其经营活动相适应的计算机等装置及附属设备；7、有与其经营活动相适应并取得从业资格的安全管理人员、经营管理人员、专业技术人员；8、必须实施经营管理技术措施。</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七、</w:t>
      </w:r>
      <w:r>
        <w:rPr>
          <w:rFonts w:hint="eastAsia" w:ascii="仿宋_GB2312"/>
          <w:b/>
          <w:sz w:val="28"/>
          <w:szCs w:val="28"/>
        </w:rPr>
        <w:t>申请材料：</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房产权属证明及租赁合同或者租赁意向书;信息网络安全批准文件;互联网上网服务营业场所变更申请表;消防安全批准文件;企业营业执照;法定代表人身份证明</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宋体" w:hAnsi="宋体"/>
          <w:sz w:val="24"/>
        </w:rPr>
      </w:pPr>
      <w:r>
        <w:rPr>
          <w:rFonts w:hint="eastAsia" w:ascii="仿宋_GB2312"/>
          <w:b/>
          <w:sz w:val="28"/>
          <w:szCs w:val="28"/>
          <w:lang w:eastAsia="zh-CN"/>
        </w:rPr>
        <w:t>八、</w:t>
      </w:r>
      <w:r>
        <w:rPr>
          <w:rFonts w:hint="eastAsia" w:ascii="仿宋_GB2312"/>
          <w:b/>
          <w:sz w:val="28"/>
          <w:szCs w:val="28"/>
        </w:rPr>
        <w:t>办理流程：</w:t>
      </w:r>
      <w:r>
        <w:rPr>
          <w:rFonts w:hint="eastAsia" w:ascii="宋体" w:hAnsi="宋体"/>
          <w:sz w:val="24"/>
        </w:rPr>
        <w:t>受理</w:t>
      </w:r>
      <w:r>
        <w:rPr>
          <w:rFonts w:ascii="宋体" w:hAnsi="宋体"/>
          <w:sz w:val="24"/>
        </w:rPr>
        <w:t>--</w:t>
      </w:r>
      <w:r>
        <w:rPr>
          <w:rFonts w:hint="eastAsia" w:ascii="宋体" w:hAnsi="宋体"/>
          <w:sz w:val="24"/>
        </w:rPr>
        <w:t>审查</w:t>
      </w:r>
      <w:r>
        <w:rPr>
          <w:rFonts w:ascii="宋体" w:hAnsi="宋体"/>
          <w:sz w:val="24"/>
        </w:rPr>
        <w:t>—</w:t>
      </w:r>
      <w:r>
        <w:rPr>
          <w:rFonts w:hint="eastAsia" w:ascii="宋体" w:hAnsi="宋体"/>
          <w:sz w:val="24"/>
        </w:rPr>
        <w:t>决定</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九、</w:t>
      </w:r>
      <w:r>
        <w:rPr>
          <w:rFonts w:hint="eastAsia" w:ascii="仿宋_GB2312"/>
          <w:b/>
          <w:sz w:val="28"/>
          <w:szCs w:val="28"/>
        </w:rPr>
        <w:t>法定办理时限：</w:t>
      </w:r>
      <w:r>
        <w:rPr>
          <w:rFonts w:hint="eastAsia" w:ascii="仿宋_GB2312"/>
          <w:sz w:val="28"/>
          <w:szCs w:val="28"/>
          <w:lang w:val="en-US" w:eastAsia="zh-CN"/>
        </w:rPr>
        <w:t>20</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w:t>
      </w:r>
      <w:r>
        <w:rPr>
          <w:rFonts w:hint="eastAsia" w:ascii="仿宋_GB2312"/>
          <w:b/>
          <w:sz w:val="28"/>
          <w:szCs w:val="28"/>
        </w:rPr>
        <w:t>承诺办理时限：</w:t>
      </w:r>
      <w:r>
        <w:rPr>
          <w:rFonts w:hint="eastAsia" w:ascii="仿宋_GB2312"/>
          <w:sz w:val="28"/>
          <w:szCs w:val="28"/>
          <w:lang w:val="en-US" w:eastAsia="zh-CN"/>
        </w:rPr>
        <w:t>1</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ind w:left="964" w:hanging="1124" w:hangingChars="400"/>
        <w:textAlignment w:val="auto"/>
        <w:outlineLvl w:val="9"/>
        <w:rPr>
          <w:rFonts w:hint="default" w:ascii="宋体" w:hAnsi="宋体" w:eastAsia="仿宋_GB2312"/>
          <w:sz w:val="24"/>
          <w:lang w:val="en-US" w:eastAsia="zh-CN"/>
        </w:rPr>
      </w:pPr>
      <w:r>
        <w:rPr>
          <w:rFonts w:hint="eastAsia" w:ascii="仿宋_GB2312"/>
          <w:b/>
          <w:sz w:val="28"/>
          <w:szCs w:val="28"/>
          <w:lang w:eastAsia="zh-CN"/>
        </w:rPr>
        <w:t>十一、</w:t>
      </w:r>
      <w:r>
        <w:rPr>
          <w:rFonts w:hint="eastAsia" w:ascii="仿宋_GB2312"/>
          <w:b/>
          <w:sz w:val="28"/>
          <w:szCs w:val="28"/>
        </w:rPr>
        <w:t>发放证照情况：</w:t>
      </w:r>
      <w:r>
        <w:rPr>
          <w:rFonts w:hint="eastAsia" w:ascii="仿宋_GB2312"/>
          <w:sz w:val="28"/>
          <w:szCs w:val="28"/>
          <w:lang w:val="en-US" w:eastAsia="zh-CN"/>
        </w:rPr>
        <w:t>网络文化经营许可证</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十二、收费标准</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十三、收费依据</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sz w:val="28"/>
          <w:szCs w:val="28"/>
          <w:lang w:eastAsia="zh-CN"/>
        </w:rPr>
      </w:pPr>
      <w:r>
        <w:rPr>
          <w:rFonts w:hint="eastAsia" w:ascii="仿宋_GB2312"/>
          <w:b/>
          <w:sz w:val="28"/>
          <w:szCs w:val="28"/>
          <w:lang w:eastAsia="zh-CN"/>
        </w:rPr>
        <w:t>十四、</w:t>
      </w:r>
      <w:r>
        <w:rPr>
          <w:rFonts w:hint="eastAsia" w:ascii="仿宋_GB2312"/>
          <w:b/>
          <w:sz w:val="28"/>
          <w:szCs w:val="28"/>
        </w:rPr>
        <w:t>表格下载：</w:t>
      </w:r>
      <w:r>
        <w:rPr>
          <w:rFonts w:hint="eastAsia" w:ascii="仿宋_GB2312"/>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b/>
          <w:sz w:val="28"/>
          <w:szCs w:val="28"/>
          <w:lang w:eastAsia="zh-CN"/>
        </w:rPr>
      </w:pPr>
      <w:r>
        <w:rPr>
          <w:rFonts w:hint="eastAsia" w:ascii="仿宋_GB2312"/>
          <w:b/>
          <w:sz w:val="28"/>
          <w:szCs w:val="28"/>
          <w:lang w:eastAsia="zh-CN"/>
        </w:rPr>
        <w:t>十五、</w:t>
      </w:r>
      <w:r>
        <w:rPr>
          <w:rFonts w:hint="eastAsia" w:ascii="仿宋_GB2312"/>
          <w:b/>
          <w:sz w:val="28"/>
          <w:szCs w:val="28"/>
        </w:rPr>
        <w:t>填表示例：</w:t>
      </w:r>
      <w:r>
        <w:rPr>
          <w:rFonts w:hint="eastAsia" w:ascii="仿宋_GB2312"/>
          <w:b/>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十六、</w:t>
      </w:r>
      <w:r>
        <w:rPr>
          <w:rFonts w:hint="eastAsia" w:ascii="仿宋_GB2312"/>
          <w:b/>
          <w:sz w:val="28"/>
          <w:szCs w:val="28"/>
        </w:rPr>
        <w:t>投诉电话：</w:t>
      </w:r>
      <w:r>
        <w:rPr>
          <w:rFonts w:hint="eastAsia" w:ascii="仿宋_GB2312"/>
          <w:sz w:val="28"/>
          <w:szCs w:val="28"/>
          <w:lang w:val="en-US" w:eastAsia="zh-CN"/>
        </w:rPr>
        <w:t>12345</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十七、</w:t>
      </w:r>
      <w:r>
        <w:rPr>
          <w:rFonts w:hint="eastAsia" w:ascii="仿宋_GB2312"/>
          <w:b/>
          <w:sz w:val="28"/>
          <w:szCs w:val="28"/>
        </w:rPr>
        <w:t>咨询电话：</w:t>
      </w:r>
      <w:r>
        <w:rPr>
          <w:rFonts w:hint="eastAsia" w:ascii="仿宋_GB2312"/>
          <w:sz w:val="28"/>
          <w:szCs w:val="28"/>
          <w:lang w:val="en-US" w:eastAsia="zh-CN"/>
        </w:rPr>
        <w:t>0598-6821230</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十八、</w:t>
      </w:r>
      <w:r>
        <w:rPr>
          <w:rFonts w:hint="eastAsia" w:ascii="仿宋_GB2312"/>
          <w:b/>
          <w:sz w:val="28"/>
          <w:szCs w:val="28"/>
        </w:rPr>
        <w:t>办公时间</w:t>
      </w:r>
      <w:r>
        <w:rPr>
          <w:rFonts w:hint="eastAsia" w:ascii="仿宋_GB2312"/>
          <w:b/>
          <w:sz w:val="28"/>
          <w:szCs w:val="28"/>
          <w:lang w:eastAsia="zh-CN"/>
        </w:rPr>
        <w:t>：</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3</w:t>
      </w:r>
      <w:r>
        <w:rPr>
          <w:rFonts w:hint="eastAsia" w:ascii="仿宋_GB2312"/>
          <w:sz w:val="28"/>
          <w:szCs w:val="28"/>
        </w:rPr>
        <w:t>：</w:t>
      </w:r>
      <w:r>
        <w:rPr>
          <w:rFonts w:ascii="仿宋_GB2312"/>
          <w:sz w:val="28"/>
          <w:szCs w:val="28"/>
        </w:rPr>
        <w:t>00—6</w:t>
      </w:r>
      <w:r>
        <w:rPr>
          <w:rFonts w:hint="eastAsia" w:ascii="仿宋_GB2312"/>
          <w:sz w:val="28"/>
          <w:szCs w:val="28"/>
        </w:rPr>
        <w:t>：</w:t>
      </w:r>
      <w:r>
        <w:rPr>
          <w:rFonts w:ascii="仿宋_GB2312"/>
          <w:sz w:val="28"/>
          <w:szCs w:val="28"/>
        </w:rPr>
        <w:t>00</w:t>
      </w:r>
      <w:r>
        <w:rPr>
          <w:rFonts w:hint="eastAsia" w:ascii="仿宋_GB2312"/>
          <w:sz w:val="28"/>
          <w:szCs w:val="28"/>
        </w:rPr>
        <w:t>（夏令时）</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ascii="仿宋_GB2312"/>
          <w:sz w:val="28"/>
          <w:szCs w:val="28"/>
        </w:rPr>
        <w:t xml:space="preserve">          </w:t>
      </w:r>
      <w:r>
        <w:rPr>
          <w:rFonts w:hint="eastAsia" w:ascii="仿宋_GB2312"/>
          <w:sz w:val="28"/>
          <w:szCs w:val="28"/>
          <w:lang w:val="en-US" w:eastAsia="zh-CN"/>
        </w:rPr>
        <w:t xml:space="preserve">     </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2</w:t>
      </w:r>
      <w:r>
        <w:rPr>
          <w:rFonts w:hint="eastAsia" w:ascii="仿宋_GB2312"/>
          <w:sz w:val="28"/>
          <w:szCs w:val="28"/>
        </w:rPr>
        <w:t>：</w:t>
      </w:r>
      <w:r>
        <w:rPr>
          <w:rFonts w:ascii="仿宋_GB2312"/>
          <w:sz w:val="28"/>
          <w:szCs w:val="28"/>
        </w:rPr>
        <w:t>30—5</w:t>
      </w:r>
      <w:r>
        <w:rPr>
          <w:rFonts w:hint="eastAsia" w:ascii="仿宋_GB2312"/>
          <w:sz w:val="28"/>
          <w:szCs w:val="28"/>
        </w:rPr>
        <w:t>：</w:t>
      </w:r>
      <w:r>
        <w:rPr>
          <w:rFonts w:ascii="仿宋_GB2312"/>
          <w:sz w:val="28"/>
          <w:szCs w:val="28"/>
        </w:rPr>
        <w:t>30</w:t>
      </w:r>
      <w:r>
        <w:rPr>
          <w:rFonts w:hint="eastAsia" w:ascii="仿宋_GB2312"/>
          <w:sz w:val="28"/>
          <w:szCs w:val="28"/>
        </w:rPr>
        <w:t>（冬令时）</w:t>
      </w:r>
    </w:p>
    <w:p>
      <w:pPr>
        <w:keepNext w:val="0"/>
        <w:keepLines w:val="0"/>
        <w:pageBreakBefore w:val="0"/>
        <w:kinsoku/>
        <w:wordWrap/>
        <w:overflowPunct/>
        <w:topLinePunct w:val="0"/>
        <w:autoSpaceDE/>
        <w:autoSpaceDN/>
        <w:bidi w:val="0"/>
        <w:adjustRightInd/>
        <w:snapToGrid/>
        <w:spacing w:line="520" w:lineRule="exact"/>
        <w:ind w:left="2530" w:hanging="2530" w:hangingChars="900"/>
        <w:textAlignment w:val="auto"/>
        <w:outlineLvl w:val="9"/>
        <w:rPr>
          <w:rFonts w:ascii="仿宋_GB2312"/>
          <w:sz w:val="28"/>
          <w:szCs w:val="28"/>
        </w:rPr>
      </w:pPr>
      <w:r>
        <w:rPr>
          <w:rFonts w:hint="eastAsia" w:ascii="仿宋_GB2312"/>
          <w:b/>
          <w:bCs/>
          <w:sz w:val="28"/>
          <w:szCs w:val="28"/>
          <w:lang w:eastAsia="zh-CN"/>
        </w:rPr>
        <w:t>十九、办公地址</w:t>
      </w:r>
      <w:r>
        <w:rPr>
          <w:rFonts w:hint="eastAsia" w:ascii="仿宋_GB2312"/>
          <w:sz w:val="28"/>
          <w:szCs w:val="28"/>
          <w:lang w:eastAsia="zh-CN"/>
        </w:rPr>
        <w:t>：</w:t>
      </w:r>
      <w:r>
        <w:rPr>
          <w:rFonts w:hint="eastAsia" w:ascii="仿宋_GB2312"/>
          <w:sz w:val="28"/>
          <w:szCs w:val="28"/>
        </w:rPr>
        <w:t>宁化县</w:t>
      </w:r>
      <w:r>
        <w:rPr>
          <w:rFonts w:hint="eastAsia" w:ascii="仿宋_GB2312"/>
          <w:sz w:val="28"/>
          <w:szCs w:val="28"/>
          <w:lang w:eastAsia="zh-CN"/>
        </w:rPr>
        <w:t>万星</w:t>
      </w:r>
      <w:r>
        <w:rPr>
          <w:rFonts w:hint="eastAsia" w:ascii="仿宋_GB2312"/>
          <w:sz w:val="28"/>
          <w:szCs w:val="28"/>
        </w:rPr>
        <w:t>广场</w:t>
      </w:r>
      <w:r>
        <w:rPr>
          <w:rFonts w:hint="eastAsia" w:ascii="仿宋_GB2312"/>
          <w:sz w:val="28"/>
          <w:szCs w:val="28"/>
          <w:lang w:val="en-US" w:eastAsia="zh-CN"/>
        </w:rPr>
        <w:t>1号楼三楼行政服务中心70号综合窗口</w:t>
      </w:r>
    </w:p>
    <w:p>
      <w:pPr>
        <w:keepNext w:val="0"/>
        <w:keepLines w:val="0"/>
        <w:pageBreakBefore w:val="0"/>
        <w:kinsoku/>
        <w:wordWrap/>
        <w:overflowPunct/>
        <w:topLinePunct w:val="0"/>
        <w:autoSpaceDE/>
        <w:autoSpaceDN/>
        <w:bidi w:val="0"/>
        <w:adjustRightInd/>
        <w:snapToGrid/>
        <w:spacing w:line="520" w:lineRule="exact"/>
        <w:ind w:left="2249" w:hanging="2249" w:hangingChars="800"/>
        <w:textAlignment w:val="auto"/>
        <w:outlineLvl w:val="9"/>
        <w:rPr>
          <w:rFonts w:ascii="仿宋_GB2312"/>
          <w:sz w:val="28"/>
          <w:szCs w:val="28"/>
        </w:rPr>
      </w:pPr>
      <w:r>
        <w:rPr>
          <w:rFonts w:hint="eastAsia" w:ascii="仿宋_GB2312"/>
          <w:b/>
          <w:sz w:val="28"/>
          <w:szCs w:val="28"/>
          <w:lang w:eastAsia="zh-CN"/>
        </w:rPr>
        <w:t>二十、</w:t>
      </w:r>
      <w:r>
        <w:rPr>
          <w:rFonts w:hint="eastAsia" w:ascii="仿宋_GB2312"/>
          <w:b/>
          <w:sz w:val="28"/>
          <w:szCs w:val="28"/>
        </w:rPr>
        <w:t>乘车路线：</w:t>
      </w:r>
      <w:r>
        <w:rPr>
          <w:rFonts w:hint="eastAsia" w:ascii="仿宋_GB2312"/>
          <w:sz w:val="28"/>
          <w:szCs w:val="28"/>
        </w:rPr>
        <w:t>乘</w:t>
      </w:r>
      <w:r>
        <w:rPr>
          <w:rFonts w:ascii="仿宋_GB2312"/>
          <w:sz w:val="28"/>
          <w:szCs w:val="28"/>
        </w:rPr>
        <w:t>1</w:t>
      </w:r>
      <w:r>
        <w:rPr>
          <w:rFonts w:hint="eastAsia" w:ascii="仿宋_GB2312"/>
          <w:sz w:val="28"/>
          <w:szCs w:val="28"/>
        </w:rPr>
        <w:t>、</w:t>
      </w:r>
      <w:r>
        <w:rPr>
          <w:rFonts w:ascii="仿宋_GB2312"/>
          <w:sz w:val="28"/>
          <w:szCs w:val="28"/>
        </w:rPr>
        <w:t>2</w:t>
      </w:r>
      <w:r>
        <w:rPr>
          <w:rFonts w:hint="eastAsia" w:ascii="仿宋_GB2312"/>
          <w:sz w:val="28"/>
          <w:szCs w:val="28"/>
        </w:rPr>
        <w:t>路公交车至宁化法院站下，往江滨北路方向步行</w:t>
      </w:r>
      <w:r>
        <w:rPr>
          <w:rFonts w:ascii="仿宋_GB2312"/>
          <w:sz w:val="28"/>
          <w:szCs w:val="28"/>
        </w:rPr>
        <w:t>500</w:t>
      </w:r>
      <w:r>
        <w:rPr>
          <w:rFonts w:hint="eastAsia" w:ascii="仿宋_GB2312"/>
          <w:sz w:val="28"/>
          <w:szCs w:val="28"/>
        </w:rPr>
        <w:t>米；乘</w:t>
      </w:r>
      <w:r>
        <w:rPr>
          <w:rFonts w:ascii="仿宋_GB2312"/>
          <w:sz w:val="28"/>
          <w:szCs w:val="28"/>
        </w:rPr>
        <w:t>7</w:t>
      </w:r>
      <w:r>
        <w:rPr>
          <w:rFonts w:hint="eastAsia" w:ascii="仿宋_GB2312"/>
          <w:sz w:val="28"/>
          <w:szCs w:val="28"/>
        </w:rPr>
        <w:t>、</w:t>
      </w:r>
      <w:r>
        <w:rPr>
          <w:rFonts w:ascii="仿宋_GB2312"/>
          <w:sz w:val="28"/>
          <w:szCs w:val="28"/>
        </w:rPr>
        <w:t>8</w:t>
      </w:r>
      <w:r>
        <w:rPr>
          <w:rFonts w:hint="eastAsia" w:ascii="仿宋_GB2312"/>
          <w:sz w:val="28"/>
          <w:szCs w:val="28"/>
        </w:rPr>
        <w:t>路公交车至万星广场站下</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r>
        <w:rPr>
          <w:rFonts w:hint="eastAsia" w:ascii="仿宋_GB2312"/>
          <w:b/>
          <w:sz w:val="28"/>
          <w:szCs w:val="28"/>
          <w:lang w:eastAsia="zh-CN"/>
        </w:rPr>
        <w:t>二十一、</w:t>
      </w:r>
      <w:r>
        <w:rPr>
          <w:rFonts w:hint="eastAsia" w:ascii="仿宋_GB2312"/>
          <w:b/>
          <w:sz w:val="28"/>
          <w:szCs w:val="28"/>
        </w:rPr>
        <w:t>状态查询：</w:t>
      </w:r>
      <w:r>
        <w:rPr>
          <w:rFonts w:hint="eastAsia" w:ascii="仿宋_GB2312"/>
          <w:sz w:val="28"/>
          <w:szCs w:val="28"/>
          <w:lang w:val="en-US" w:eastAsia="zh-CN"/>
        </w:rPr>
        <w:t>福建省网上办事大厅http://www.fjbs.gov.cn</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ind w:left="6080" w:hanging="6080" w:hangingChars="1900"/>
        <w:textAlignment w:val="auto"/>
        <w:outlineLvl w:val="9"/>
        <w:rPr>
          <w:rFonts w:ascii="仿宋_GB2312" w:hAnsi="宋体"/>
          <w:bCs/>
          <w:szCs w:val="32"/>
        </w:rPr>
      </w:pPr>
      <w:r>
        <w:rPr>
          <w:rFonts w:ascii="仿宋_GB2312" w:hAnsi="宋体"/>
          <w:bCs/>
          <w:szCs w:val="32"/>
        </w:rPr>
        <w:t xml:space="preserve">                                 </w:t>
      </w:r>
      <w:r>
        <w:rPr>
          <w:rFonts w:hint="eastAsia" w:ascii="仿宋_GB2312" w:hAnsi="宋体"/>
          <w:bCs/>
          <w:szCs w:val="32"/>
        </w:rPr>
        <w:t>宁化县</w:t>
      </w:r>
      <w:r>
        <w:rPr>
          <w:rFonts w:hint="eastAsia" w:ascii="仿宋_GB2312" w:hAnsi="宋体"/>
          <w:bCs/>
          <w:szCs w:val="32"/>
          <w:lang w:val="en-US" w:eastAsia="zh-CN"/>
        </w:rPr>
        <w:t>文体和旅游局</w:t>
      </w:r>
      <w:r>
        <w:rPr>
          <w:rFonts w:ascii="仿宋_GB2312" w:hAnsi="宋体"/>
          <w:bCs/>
          <w:szCs w:val="32"/>
        </w:rPr>
        <w:t xml:space="preserve">                                   </w:t>
      </w:r>
      <w:r>
        <w:rPr>
          <w:rFonts w:hint="eastAsia" w:ascii="仿宋_GB2312" w:hAnsi="宋体"/>
          <w:bCs/>
          <w:szCs w:val="32"/>
        </w:rPr>
        <w:t>（单位公章）</w:t>
      </w:r>
    </w:p>
    <w:p>
      <w:pPr>
        <w:keepNext w:val="0"/>
        <w:keepLines w:val="0"/>
        <w:pageBreakBefore w:val="0"/>
        <w:kinsoku/>
        <w:wordWrap/>
        <w:overflowPunct/>
        <w:topLinePunct w:val="0"/>
        <w:autoSpaceDE/>
        <w:autoSpaceDN/>
        <w:bidi w:val="0"/>
        <w:adjustRightInd/>
        <w:snapToGrid/>
        <w:spacing w:line="520" w:lineRule="exact"/>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8D5FB"/>
    <w:multiLevelType w:val="singleLevel"/>
    <w:tmpl w:val="24A8D5F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757792"/>
    <w:rsid w:val="0821277B"/>
    <w:rsid w:val="0D4A3E61"/>
    <w:rsid w:val="0D6D0491"/>
    <w:rsid w:val="11F560EB"/>
    <w:rsid w:val="18BC76A9"/>
    <w:rsid w:val="1B73454A"/>
    <w:rsid w:val="2CCE1CEB"/>
    <w:rsid w:val="308A31E4"/>
    <w:rsid w:val="3378433E"/>
    <w:rsid w:val="337A4BA3"/>
    <w:rsid w:val="364502D8"/>
    <w:rsid w:val="38224B1D"/>
    <w:rsid w:val="429C6755"/>
    <w:rsid w:val="454342DD"/>
    <w:rsid w:val="49F14CDC"/>
    <w:rsid w:val="4C800E01"/>
    <w:rsid w:val="4D944DED"/>
    <w:rsid w:val="50371438"/>
    <w:rsid w:val="538134C4"/>
    <w:rsid w:val="62062C78"/>
    <w:rsid w:val="6605082E"/>
    <w:rsid w:val="68C45229"/>
    <w:rsid w:val="6E0D2907"/>
    <w:rsid w:val="71985DD5"/>
    <w:rsid w:val="7280109E"/>
    <w:rsid w:val="77876593"/>
    <w:rsid w:val="78D26EAC"/>
    <w:rsid w:val="7A942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23</TotalTime>
  <ScaleCrop>false</ScaleCrop>
  <LinksUpToDate>false</LinksUpToDate>
  <CharactersWithSpaces>0</CharactersWithSpaces>
  <Application>WPS Office_10.8.2.6949_F1E327BC-269C-435d-A152-05C5408002CA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未定义</cp:lastModifiedBy>
  <dcterms:modified xsi:type="dcterms:W3CDTF">2021-01-05T01:05:27Z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2052-10.8.2.6949</vt:lpwstr>
  </property>
</Properties>
</file>