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rPr>
        <w:t>中外合资经营、中外合作经营、外商独资经营的互联网上网服务营业场所《网络文化经营许可证》注销</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Theme="minorEastAsia" w:hAnsiTheme="minorEastAsia" w:eastAsiaTheme="minorEastAsia" w:cstheme="minorEastAsia"/>
          <w:b/>
          <w:bCs/>
          <w:sz w:val="32"/>
          <w:szCs w:val="32"/>
          <w:u w:val="single"/>
        </w:rPr>
        <w:t>中外合资经营、中外合作经营、外商独资经营的互联网上网服务营业场所《网络文化经营许可证》注销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bookmarkStart w:id="0" w:name="_GoBack"/>
      <w:bookmarkEnd w:id="0"/>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第十三条 互联网上网服务营业场所经营单位变更营业场所地址或者对营业场所进行改建、扩建，变更计算机数量或者其他重要事项的，应当经原审核机关同意。 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已取得《网络文化经营许可证》、并在有效期内的互联网上网服务营业场所经营单位。</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互联网上网服务营业场所注销申请表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378433E"/>
    <w:rsid w:val="3FA144FB"/>
    <w:rsid w:val="429C6755"/>
    <w:rsid w:val="4C800E01"/>
    <w:rsid w:val="519F4F67"/>
    <w:rsid w:val="54585D98"/>
    <w:rsid w:val="604F3C6E"/>
    <w:rsid w:val="62062C78"/>
    <w:rsid w:val="668168CF"/>
    <w:rsid w:val="68C45229"/>
    <w:rsid w:val="6C28213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