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中外合资经营、中外合作经营、外商独资经营的互联网上网服务营业场所《网络文化经营许可证》变更审</w:t>
      </w:r>
      <w:bookmarkEnd w:id="0"/>
      <w:r>
        <w:rPr>
          <w:rFonts w:hint="eastAsia" w:asciiTheme="minorEastAsia" w:hAnsiTheme="minorEastAsia" w:eastAsiaTheme="minorEastAsia" w:cstheme="minorEastAsia"/>
          <w:b/>
          <w:bCs/>
          <w:sz w:val="32"/>
          <w:szCs w:val="32"/>
          <w:u w:val="single"/>
        </w:rPr>
        <w:t>批</w:t>
      </w:r>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中外合资经营、中外合作经营、外商独资经营的互联网上网服务营业场所《网络文化经营许可证》变更审批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第八条互联网上网服务营业场所经营单位从事互联网上网服务经营活动，应当具备下列条件： （一）有企业的名称、住所、组织机构和章程； （二）有与其经营活动相适应的资金； （三）有与其经营活动相适应并符合国家规定的消防安全条件的营业场所； （四）有健全、完善的信息网络安全管理制度和安全技术措施； （五）有固定的网络地址和与其经营活动相适应的计算机等装置及附属设备； （六）有与其经营活动相适应并取得从业资格的安全管理人员、经营管理人员、专业技术人员； （七）法律、行政法规和国务院有关部门规定的其他条件。 互联网上网服务营业场所的最低营业面积、计算机等装置及附属设备数量、单机面积的标准，由国务院文化行政部门规定。 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（一）申请人有下列情形之一的人员，不得申请设立互联网上网服务营业场所经营单位 1、互联网上网服务营业场所经营单位被吊销《网络文化经营许可证》的，自被吊销《网络文化经营许可证》之日起5年内，其法定代表人或者主要负责人不得担任互联网上网服务营业场所经营单位的法定代表人或者主要负责人； 2、擅自设立的互联网上网服务营业场所经营单位被依法取缔的，自被取缔之日起5年内，其主要负责人不得担任互联网上网服务营业场所经营单位的法定代表人或者主要负责人； 3、文化主管部门、公安机关、工商行政管理部门和其他互联网上网服务营业场所管理部门及其工作人员不得从事或者变相从事互联网上网服务经营活动，也不得参与或者变相参与互联网上网服务营业场所经营单位的经营活动。 （二）地点要求 1、普通中小学校、中等职业学校、幼儿园、特殊教育学校周围200米范围内和居民住宅楼（院）内不得设立互联网上网服务营业场所； 2、根据文市发〔2014〕41号文件要求，确定为互联网上网服务营业场所管理长效机制试点地区的，距中学、小学校园出入口最低交通行走距离200米范围内以及居民住宅楼内不得设立互联网上网服务营业场所，农村地区依法取得消防安全手续的合法用房可以设立。 （三）准入条件 1、有企业营业执照和章程； 2、营业面积不得低于20平方米、每台计算机占地面积不得低于2平方米； 3、有与其经营活动相适应的资金； 4、有与其经营活动相适应的符合国家规定的消防安全条件的营业场所； 5、有健全、完善的信息网络安全管理制度、安全技术措施； 6、有固定的网络地址和与其经营活动相适应的计算机等装置及附属设备； 7、有与其经营活动相适应并取得从业资格的安全管理人员、经营管理人员、专业技术人员； 8、必须实施经营管理技术措施。</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互联网上网服务营业场所变更申请表;企业营业执照;房产权属证明及租赁合同或者租赁意向书;法定代表人身份证明;信息网络安全批准文件;消防安全批准文件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宋体" w:hAnsi="宋体" w:eastAsia="仿宋_GB2312"/>
          <w:sz w:val="24"/>
          <w:lang w:val="en-US" w:eastAsia="zh-CN"/>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r>
        <w:rPr>
          <w:rFonts w:hint="eastAsia" w:ascii="宋体" w:hAnsi="宋体"/>
          <w:sz w:val="24"/>
          <w:lang w:eastAsia="zh-CN"/>
        </w:rPr>
        <w:t>（</w:t>
      </w:r>
      <w:r>
        <w:rPr>
          <w:rFonts w:hint="eastAsia" w:ascii="宋体" w:hAnsi="宋体"/>
          <w:sz w:val="24"/>
          <w:lang w:val="en-US" w:eastAsia="zh-CN"/>
        </w:rPr>
        <w:t>公示公告10日;现场勘察3日;社会听证10日）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网络文化经营许可证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E1F0C"/>
    <w:rsid w:val="06AC57F1"/>
    <w:rsid w:val="11F560EB"/>
    <w:rsid w:val="21D22A9A"/>
    <w:rsid w:val="233B23EA"/>
    <w:rsid w:val="2626459D"/>
    <w:rsid w:val="2CCE1CEB"/>
    <w:rsid w:val="300C1EA4"/>
    <w:rsid w:val="3378433E"/>
    <w:rsid w:val="3FA144FB"/>
    <w:rsid w:val="429C6755"/>
    <w:rsid w:val="4C800E01"/>
    <w:rsid w:val="519F4F67"/>
    <w:rsid w:val="54585D98"/>
    <w:rsid w:val="604F3C6E"/>
    <w:rsid w:val="62062C78"/>
    <w:rsid w:val="668168CF"/>
    <w:rsid w:val="68C45229"/>
    <w:rsid w:val="6C282133"/>
    <w:rsid w:val="6C365993"/>
    <w:rsid w:val="71985DD5"/>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2021-01-05T07:45:50Z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