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歌舞娱乐场所《娱乐经营许可证》注销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歌舞娱乐场所《娱乐经营许可证》注销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[规章]《娱乐场所管理办法》（文化部令第57号） 第十八条 娱乐经营许可证有效期届满未延续的，由原发证机关向社会公告注销娱乐经营许可证，并函告公安机关、工商行政管理部门。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需依申请注销《娱乐经营许可证》的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sz w:val="28"/>
          <w:szCs w:val="28"/>
          <w:lang w:val="en-US" w:eastAsia="zh-CN"/>
        </w:rPr>
        <w:t>《娱乐经营许可证》正副本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878D30"/>
    <w:multiLevelType w:val="singleLevel"/>
    <w:tmpl w:val="DA878D30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CCE1CEB"/>
    <w:rsid w:val="300C1EA4"/>
    <w:rsid w:val="3378433E"/>
    <w:rsid w:val="3FA144FB"/>
    <w:rsid w:val="429C6755"/>
    <w:rsid w:val="46B86F0E"/>
    <w:rsid w:val="4AD2236C"/>
    <w:rsid w:val="4C800E01"/>
    <w:rsid w:val="519F4F67"/>
    <w:rsid w:val="54585D98"/>
    <w:rsid w:val="604F3C6E"/>
    <w:rsid w:val="62062C78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2021-01-05T07:58:59Z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