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  <w:lang w:val="en-US" w:eastAsia="zh-CN"/>
        </w:rPr>
        <w:t>单位或个人从事出版物零售业务审批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单位或个人从事出版物零售业务审批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仿宋_GB2312"/>
          <w:sz w:val="28"/>
          <w:szCs w:val="28"/>
          <w:lang w:eastAsia="zh-CN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[规章]《出版物市场管理规定》（中华人民共和国国家新闻出版广电总局、中华人民共和国商务部令第10号） 第九条 单位、个人从事出版物零售业务，应当具备下列条件： （一）已完成工商注册登记； （二）工商登记经营范围含出版物零售业务； （三）有固定的经营场所。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/>
        </w:rPr>
      </w:pPr>
      <w:r>
        <w:rPr>
          <w:rFonts w:hint="eastAsia" w:ascii="仿宋_GB2312"/>
          <w:b/>
          <w:sz w:val="28"/>
          <w:szCs w:val="28"/>
          <w:lang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 w:eastAsia="宋体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（</w:t>
      </w:r>
      <w:r>
        <w:rPr>
          <w:rFonts w:hint="eastAsia" w:ascii="仿宋_GB2312"/>
          <w:sz w:val="28"/>
          <w:szCs w:val="28"/>
          <w:lang w:eastAsia="zh-CN"/>
        </w:rPr>
        <w:t>一）已完成工商注册登记； （二）工商登记经营范围含出版物零售业务； （三）有固定的经营场所。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1、经营场所情况及使用权证明;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2、承诺书（项目地址不一致）;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3、授权委托书;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4、从事出版物零售业务申请表;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5、营业执照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出版物经营许可证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A3723"/>
    <w:rsid w:val="0FA73624"/>
    <w:rsid w:val="11F560EB"/>
    <w:rsid w:val="220110FB"/>
    <w:rsid w:val="3378433E"/>
    <w:rsid w:val="35AC0E8F"/>
    <w:rsid w:val="429C6755"/>
    <w:rsid w:val="4C800E01"/>
    <w:rsid w:val="5BDB0F98"/>
    <w:rsid w:val="62062C78"/>
    <w:rsid w:val="77876593"/>
    <w:rsid w:val="78D26EAC"/>
    <w:rsid w:val="7B75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2020-12-30T09:03:10Z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