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宁化县住建局《服务指南》</w:t>
      </w: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事项名称</w:t>
      </w:r>
      <w:r>
        <w:rPr>
          <w:rFonts w:hint="eastAsia" w:ascii="仿宋_GB2312" w:hAnsi="仿宋_GB2312" w:eastAsia="仿宋_GB2312" w:cs="仿宋_GB2312"/>
          <w:sz w:val="32"/>
          <w:szCs w:val="32"/>
          <w:lang w:val="en-US" w:eastAsia="zh-CN"/>
        </w:rPr>
        <w:t>：建筑业企业劳务资质备案</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638" w:leftChars="304" w:firstLine="0" w:firstLineChars="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事项类别</w:t>
      </w:r>
      <w:r>
        <w:rPr>
          <w:rFonts w:hint="eastAsia" w:ascii="仿宋_GB2312" w:hAnsi="仿宋_GB2312" w:eastAsia="仿宋_GB2312" w:cs="仿宋_GB2312"/>
          <w:sz w:val="32"/>
          <w:szCs w:val="32"/>
          <w:lang w:val="en-US" w:eastAsia="zh-CN"/>
        </w:rPr>
        <w:t>：公共服务</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办理依据</w:t>
      </w:r>
      <w:r>
        <w:rPr>
          <w:rFonts w:hint="eastAsia" w:ascii="仿宋_GB2312" w:hAnsi="仿宋_GB2312" w:eastAsia="仿宋_GB2312" w:cs="仿宋_GB2312"/>
          <w:sz w:val="32"/>
          <w:szCs w:val="32"/>
          <w:lang w:val="en-US" w:eastAsia="zh-CN"/>
        </w:rPr>
        <w:t>：《住房和城乡建设部办公厅关于做好建筑业“证照分离”改革衔接有关工作的通知》 （建办市〔2021〕30号） 2021年7月1日起，建筑业企业施工劳务资质由审批制改为备案制，由企业注册地设区市住房和城乡建设主管部门负责办理备案手续。企业提交企业名称、统一社会信用代码、办公地址、法定代表人姓名及联系方式、企业净资产、技术负责人、技术工人等信息材料后，备案部门应当场办理备案手续，并核发建筑业企业施工劳务资质证书。企业完成备案手续并取得资质证书后，即可承接施工劳务作业。</w:t>
      </w:r>
    </w:p>
    <w:p>
      <w:pPr>
        <w:keepNext w:val="0"/>
        <w:keepLines w:val="0"/>
        <w:pageBreakBefore w:val="0"/>
        <w:widowControl w:val="0"/>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审批机构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申请条件</w:t>
      </w:r>
      <w:r>
        <w:rPr>
          <w:rFonts w:hint="eastAsia" w:ascii="仿宋_GB2312" w:hAnsi="仿宋_GB2312" w:eastAsia="仿宋_GB2312" w:cs="仿宋_GB2312"/>
          <w:sz w:val="32"/>
          <w:szCs w:val="32"/>
          <w:lang w:val="en-US" w:eastAsia="zh-CN"/>
        </w:rPr>
        <w:t>：满足《建筑业企业资质管理规定》（住建部令第22号）、《建筑业企业资质管理规定和资质标准实施意见》（建市〔2015〕20号）、《建筑业企业资质标准》（建市〔2014〕159号）、《关于贯彻实施《建筑业企业资质管理规定和资质标准实施意见》的通知》（闽建许〔2015〕275号）、《关于调整建筑业企业资质标准中净资产指标考核有关问题的通知》（建市〔2015〕177号）、《关于简化建筑业企业资质标准部分指标的通知》（建市〔2016〕226号）、《关于取消建筑业企业最低等级资质标准现场管理人员指标考核的通知》（建办市〔2018〕53号）、《关于修改建筑业企业资质管理规定和资质标准实施意见的通知》（建市规〔2020〕1号）、《国务院关于深化“证照分离”改革进一步激发市场主体发展活力的通知》（国发〔2021〕7号）文件要求的。</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申请材料</w:t>
      </w:r>
      <w:r>
        <w:rPr>
          <w:rFonts w:hint="eastAsia" w:ascii="仿宋_GB2312" w:hAnsi="仿宋_GB2312" w:eastAsia="仿宋_GB2312" w:cs="仿宋_GB2312"/>
          <w:sz w:val="32"/>
          <w:szCs w:val="32"/>
          <w:lang w:val="en-US" w:eastAsia="zh-CN"/>
        </w:rPr>
        <w:t>：1.《营业执照》副本</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2、上一年度或当期的财务报告</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3、技术负责人身份证明、执业资格证书、职称证书或技能证书</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4、技术工人的身份证明、职业培训合格证或职业技能证书</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5、办公场所证明，属于自由产权的出具产权证；属于租用或借用的，出具出租（借）方产权证和双方租赁合同或借用协议</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办理流程</w:t>
      </w:r>
      <w:r>
        <w:rPr>
          <w:rFonts w:hint="eastAsia" w:ascii="仿宋_GB2312" w:hAnsi="仿宋_GB2312" w:eastAsia="仿宋_GB2312" w:cs="仿宋_GB2312"/>
          <w:sz w:val="32"/>
          <w:szCs w:val="32"/>
          <w:lang w:val="en-US" w:eastAsia="zh-CN"/>
        </w:rPr>
        <w:t>：受理——审查——决定</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法定办理时限</w:t>
      </w:r>
      <w:r>
        <w:rPr>
          <w:rFonts w:hint="eastAsia" w:ascii="仿宋_GB2312" w:hAnsi="仿宋_GB2312" w:eastAsia="仿宋_GB2312" w:cs="仿宋_GB2312"/>
          <w:sz w:val="32"/>
          <w:szCs w:val="32"/>
          <w:lang w:val="en-US" w:eastAsia="zh-CN"/>
        </w:rPr>
        <w:t>：1个工作日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承诺办理时限</w:t>
      </w:r>
      <w:r>
        <w:rPr>
          <w:rFonts w:hint="eastAsia" w:ascii="仿宋_GB2312" w:hAnsi="仿宋_GB2312" w:eastAsia="仿宋_GB2312" w:cs="仿宋_GB2312"/>
          <w:sz w:val="32"/>
          <w:szCs w:val="32"/>
          <w:lang w:val="en-US" w:eastAsia="zh-CN"/>
        </w:rPr>
        <w:t>：20个工作日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发放证照情况：</w:t>
      </w:r>
      <w:r>
        <w:rPr>
          <w:rFonts w:hint="eastAsia" w:ascii="仿宋_GB2312" w:hAnsi="仿宋_GB2312" w:eastAsia="仿宋_GB2312" w:cs="仿宋_GB2312"/>
          <w:sz w:val="32"/>
          <w:szCs w:val="32"/>
          <w:lang w:val="en-US" w:eastAsia="zh-CN"/>
        </w:rPr>
        <w:t>建筑业资质证书</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收费标准：</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收费依据</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表格下载</w:t>
      </w:r>
      <w:r>
        <w:rPr>
          <w:rFonts w:hint="eastAsia" w:ascii="仿宋_GB2312" w:hAnsi="仿宋_GB2312" w:eastAsia="仿宋_GB2312" w:cs="仿宋_GB2312"/>
          <w:sz w:val="32"/>
          <w:szCs w:val="32"/>
          <w:lang w:val="en-US" w:eastAsia="zh-CN"/>
        </w:rPr>
        <w:t>：登录福建省网上办事大厅（http://zwfw.fujian.gov.cn/）——选择办理地区（宁化县）——选择“我要办”模块——部门服务——选择宁化县住建局——选择办理事项——申报材料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填表示例</w:t>
      </w:r>
      <w:r>
        <w:rPr>
          <w:rFonts w:hint="eastAsia" w:ascii="仿宋_GB2312" w:hAnsi="仿宋_GB2312" w:eastAsia="仿宋_GB2312" w:cs="仿宋_GB2312"/>
          <w:sz w:val="32"/>
          <w:szCs w:val="32"/>
          <w:lang w:val="en-US" w:eastAsia="zh-CN"/>
        </w:rPr>
        <w:t>：福建省网上办事大厅</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投诉电话</w:t>
      </w:r>
      <w:r>
        <w:rPr>
          <w:rFonts w:hint="eastAsia" w:ascii="仿宋_GB2312" w:hAnsi="仿宋_GB2312" w:eastAsia="仿宋_GB2312" w:cs="仿宋_GB2312"/>
          <w:sz w:val="32"/>
          <w:szCs w:val="32"/>
          <w:lang w:val="en-US" w:eastAsia="zh-CN"/>
        </w:rPr>
        <w:t>：12345</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咨询电话</w:t>
      </w:r>
      <w:r>
        <w:rPr>
          <w:rFonts w:hint="eastAsia" w:ascii="仿宋_GB2312" w:hAnsi="仿宋_GB2312" w:eastAsia="仿宋_GB2312" w:cs="仿宋_GB2312"/>
          <w:sz w:val="32"/>
          <w:szCs w:val="32"/>
          <w:lang w:val="en-US" w:eastAsia="zh-CN"/>
        </w:rPr>
        <w:t>：0598-8719032（住建窗口）</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办公时间：</w:t>
      </w:r>
      <w:r>
        <w:rPr>
          <w:rFonts w:hint="eastAsia" w:ascii="仿宋_GB2312" w:hAnsi="仿宋_GB2312" w:eastAsia="仿宋_GB2312" w:cs="仿宋_GB2312"/>
          <w:sz w:val="32"/>
          <w:szCs w:val="32"/>
          <w:lang w:val="en-US" w:eastAsia="zh-CN"/>
        </w:rPr>
        <w:t>上午：8:00-12:00，下午：14:30-17:30（法定节假日除外，夏令时调整为下午：15:00-18:00）</w:t>
      </w:r>
    </w:p>
    <w:p>
      <w:pPr>
        <w:tabs>
          <w:tab w:val="left" w:pos="2109"/>
        </w:tabs>
        <w:spacing w:line="300" w:lineRule="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受理地址</w:t>
      </w:r>
      <w:r>
        <w:rPr>
          <w:rFonts w:hint="eastAsia" w:ascii="仿宋_GB2312" w:hAnsi="仿宋_GB2312" w:eastAsia="仿宋_GB2312" w:cs="仿宋_GB2312"/>
          <w:sz w:val="32"/>
          <w:szCs w:val="32"/>
          <w:lang w:val="en-US" w:eastAsia="zh-CN"/>
        </w:rPr>
        <w:t>：万星广场1号楼行政服务中心三楼43 号窗口</w:t>
      </w:r>
    </w:p>
    <w:p>
      <w:pPr>
        <w:tabs>
          <w:tab w:val="left" w:pos="2109"/>
        </w:tabs>
        <w:spacing w:line="300" w:lineRule="auto"/>
        <w:rPr>
          <w:rFonts w:ascii="仿宋_GB2312" w:hAnsi="仿宋_GB2312" w:eastAsia="仿宋_GB2312" w:cs="仿宋_GB2312"/>
          <w:sz w:val="28"/>
          <w:szCs w:val="28"/>
        </w:rPr>
      </w:pPr>
      <w:r>
        <w:rPr>
          <w:rFonts w:hint="eastAsia" w:ascii="黑体" w:hAnsi="黑体" w:eastAsia="黑体" w:cs="黑体"/>
          <w:sz w:val="32"/>
          <w:szCs w:val="32"/>
          <w:lang w:val="en-US" w:eastAsia="zh-CN"/>
        </w:rPr>
        <w:t>交通指引</w:t>
      </w:r>
      <w:r>
        <w:rPr>
          <w:rFonts w:hint="eastAsia" w:ascii="仿宋_GB2312" w:hAnsi="仿宋_GB2312" w:eastAsia="仿宋_GB2312" w:cs="仿宋_GB2312"/>
          <w:sz w:val="32"/>
          <w:szCs w:val="32"/>
          <w:lang w:val="en-US" w:eastAsia="zh-CN"/>
        </w:rPr>
        <w:t>：乘1、2路公交车至宁化法院站下，往江滨北路方向步行500米；乘7、8路公交车至万星广场站下。</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状态查询</w:t>
      </w:r>
      <w:r>
        <w:rPr>
          <w:rFonts w:hint="eastAsia" w:ascii="仿宋_GB2312" w:hAnsi="仿宋_GB2312" w:eastAsia="仿宋_GB2312" w:cs="仿宋_GB2312"/>
          <w:sz w:val="32"/>
          <w:szCs w:val="32"/>
          <w:lang w:val="en-US" w:eastAsia="zh-CN"/>
        </w:rPr>
        <w:t>：1.到三明市住房和城乡建设行政审批系统（http://110.83.229.16:8123/gaia/wbRedirectLogin.html?path=inside）</w:t>
      </w:r>
    </w:p>
    <w:p>
      <w:pPr>
        <w:keepNext w:val="0"/>
        <w:keepLines w:val="0"/>
        <w:pageBreakBefore w:val="0"/>
        <w:widowControl w:val="0"/>
        <w:numPr>
          <w:ilvl w:val="0"/>
          <w:numId w:val="1"/>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咨询窗口电话：0598-8719032（住建窗口）</w:t>
      </w:r>
    </w:p>
    <w:p>
      <w:pPr>
        <w:keepNext w:val="0"/>
        <w:keepLines w:val="0"/>
        <w:widowControl/>
        <w:suppressLineNumbers w:val="0"/>
        <w:pBdr>
          <w:right w:val="none" w:color="auto" w:sz="0" w:space="0"/>
        </w:pBdr>
        <w:spacing w:before="0" w:beforeAutospacing="0"/>
        <w:jc w:val="left"/>
      </w:pPr>
      <w:r>
        <w:rPr>
          <w:rFonts w:hint="eastAsia" w:ascii="仿宋_GB2312" w:hAnsi="仿宋_GB2312" w:eastAsia="仿宋_GB2312" w:cs="仿宋_GB2312"/>
          <w:sz w:val="32"/>
          <w:szCs w:val="32"/>
          <w:lang w:val="en-US" w:eastAsia="zh-CN"/>
        </w:rPr>
        <w:t xml:space="preserve">                  </w:t>
      </w:r>
      <w:r>
        <w:rPr>
          <w:rFonts w:ascii="宋体" w:hAnsi="宋体" w:eastAsia="宋体" w:cs="宋体"/>
          <w:kern w:val="0"/>
          <w:sz w:val="24"/>
          <w:szCs w:val="24"/>
          <w:lang w:val="en-US" w:eastAsia="zh-CN" w:bidi="ar"/>
        </w:rPr>
        <w:drawing>
          <wp:inline distT="0" distB="0" distL="114300" distR="114300">
            <wp:extent cx="1323975" cy="1323975"/>
            <wp:effectExtent l="0" t="0" r="1905" b="190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1323975" cy="1323975"/>
                    </a:xfrm>
                    <a:prstGeom prst="rect">
                      <a:avLst/>
                    </a:prstGeom>
                    <a:noFill/>
                    <a:ln w="9525">
                      <a:noFill/>
                    </a:ln>
                  </pic:spPr>
                </pic:pic>
              </a:graphicData>
            </a:graphic>
          </wp:inline>
        </w:drawing>
      </w:r>
      <w:bookmarkStart w:id="0" w:name="_GoBack"/>
      <w:bookmarkEnd w:id="0"/>
    </w:p>
    <w:p>
      <w:pPr>
        <w:keepNext w:val="0"/>
        <w:keepLines w:val="0"/>
        <w:widowControl/>
        <w:suppressLineNumbers w:val="0"/>
        <w:pBdr>
          <w:right w:val="none" w:color="auto" w:sz="0" w:space="0"/>
        </w:pBdr>
        <w:spacing w:before="0" w:beforeAutospacing="0"/>
        <w:jc w:val="left"/>
      </w:pPr>
    </w:p>
    <w:p>
      <w:pPr>
        <w:keepNext w:val="0"/>
        <w:keepLines w:val="0"/>
        <w:pageBreakBefore w:val="0"/>
        <w:widowControl w:val="0"/>
        <w:kinsoku/>
        <w:wordWrap w:val="0"/>
        <w:overflowPunct/>
        <w:topLinePunct w:val="0"/>
        <w:autoSpaceDE/>
        <w:autoSpaceDN/>
        <w:bidi w:val="0"/>
        <w:adjustRightInd/>
        <w:snapToGrid w:val="0"/>
        <w:spacing w:line="600" w:lineRule="exact"/>
        <w:ind w:firstLine="2880" w:firstLineChars="9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二维码扫一扫</w:t>
      </w: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iconfont">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6F2BE"/>
    <w:multiLevelType w:val="singleLevel"/>
    <w:tmpl w:val="C326F2B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E1E90"/>
    <w:rsid w:val="22542E02"/>
    <w:rsid w:val="22FE1E90"/>
    <w:rsid w:val="30750559"/>
    <w:rsid w:val="46AA2B9B"/>
    <w:rsid w:val="57895126"/>
    <w:rsid w:val="588466B4"/>
    <w:rsid w:val="5E5A016B"/>
    <w:rsid w:val="5F0F14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character" w:customStyle="1" w:styleId="6">
    <w:name w:val="first-child"/>
    <w:basedOn w:val="3"/>
    <w:qFormat/>
    <w:uiPriority w:val="0"/>
  </w:style>
  <w:style w:type="character" w:customStyle="1" w:styleId="7">
    <w:name w:val="layui-layer-tabnow"/>
    <w:basedOn w:val="3"/>
    <w:qFormat/>
    <w:uiPriority w:val="0"/>
    <w:rPr>
      <w:bdr w:val="single" w:color="CCCCCC" w:sz="6" w:space="0"/>
      <w:shd w:val="clear" w:fill="FFFFFF"/>
    </w:rPr>
  </w:style>
  <w:style w:type="character" w:customStyle="1" w:styleId="8">
    <w:name w:val="tabactive[data-v-f30dc9ca]"/>
    <w:basedOn w:val="3"/>
    <w:uiPriority w:val="0"/>
    <w:rPr>
      <w:color w:val="FFFFFF"/>
      <w:bdr w:val="single" w:color="17579F" w:sz="4" w:space="0"/>
      <w:shd w:val="clear" w:fill="17579F"/>
    </w:rPr>
  </w:style>
  <w:style w:type="character" w:customStyle="1" w:styleId="9">
    <w:name w:val="active[data-v-f30dc9ca]"/>
    <w:basedOn w:val="3"/>
    <w:uiPriority w:val="0"/>
    <w:rPr>
      <w:color w:val="FFFFFF"/>
      <w:shd w:val="clear" w:fill="17579F"/>
    </w:rPr>
  </w:style>
  <w:style w:type="character" w:customStyle="1" w:styleId="10">
    <w:name w:val="dis[data-v-f30dc9ca]"/>
    <w:basedOn w:val="3"/>
    <w:uiPriority w:val="0"/>
    <w:rPr>
      <w:color w:val="E3E3E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2021-03-31T08:17:00Z</dcterms:created>
  <dc:creator>Administrator</dc:creator>
  <cp:lastModifiedBy>Administrator</cp:lastModifiedBy>
  <dcterms:modified xsi:type="dcterms:W3CDTF">2021-12-16T03:38:41Z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D0E895DE4BD24B08A1610FED9E0E0F5C</vt:lpwstr>
  </property>
</Properties>
</file>