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560" w:lineRule="atLeast"/>
        <w:jc w:val="center"/>
        <w:rPr>
          <w:rFonts w:ascii="方正小标宋简体" w:eastAsia="方正小标宋简体"/>
          <w:sz w:val="44"/>
          <w:szCs w:val="44"/>
        </w:rPr>
      </w:pPr>
      <w:r>
        <w:rPr>
          <w:rFonts w:hint="eastAsia" w:ascii="方正小标宋简体" w:eastAsia="方正小标宋简体"/>
          <w:sz w:val="44"/>
          <w:szCs w:val="44"/>
        </w:rPr>
        <w:t>建筑工程施工许可证核发办事指南</w:t>
      </w:r>
    </w:p>
    <w:p>
      <w:pPr>
        <w:shd w:val="clear" w:color="auto" w:fill="FFFFFF"/>
        <w:spacing w:line="560" w:lineRule="exact"/>
        <w:jc w:val="center"/>
        <w:rPr>
          <w:rFonts w:ascii="仿宋" w:hAnsi="仿宋" w:eastAsia="仿宋" w:cs="仿宋"/>
          <w:sz w:val="32"/>
          <w:szCs w:val="32"/>
        </w:rPr>
      </w:pPr>
    </w:p>
    <w:p>
      <w:pPr>
        <w:spacing w:line="276" w:lineRule="auto"/>
        <w:rPr>
          <w:rFonts w:ascii="仿宋" w:hAnsi="仿宋" w:eastAsia="仿宋" w:cs="仿宋"/>
          <w:sz w:val="28"/>
          <w:szCs w:val="28"/>
        </w:rPr>
      </w:pPr>
      <w:r>
        <w:rPr>
          <w:rFonts w:hint="eastAsia" w:ascii="仿宋" w:hAnsi="仿宋" w:eastAsia="仿宋" w:cs="仿宋"/>
          <w:b/>
          <w:sz w:val="28"/>
          <w:szCs w:val="28"/>
        </w:rPr>
        <w:t>事项名称：</w:t>
      </w:r>
      <w:r>
        <w:rPr>
          <w:rFonts w:hint="eastAsia" w:ascii="仿宋" w:hAnsi="仿宋" w:eastAsia="仿宋" w:cs="仿宋"/>
          <w:sz w:val="28"/>
          <w:szCs w:val="28"/>
        </w:rPr>
        <w:t>建筑工程施工许可证核发</w:t>
      </w:r>
    </w:p>
    <w:p>
      <w:pPr>
        <w:spacing w:line="276" w:lineRule="auto"/>
        <w:rPr>
          <w:rFonts w:ascii="仿宋" w:hAnsi="仿宋" w:eastAsia="仿宋" w:cs="仿宋"/>
          <w:sz w:val="28"/>
          <w:szCs w:val="28"/>
        </w:rPr>
      </w:pPr>
      <w:r>
        <w:rPr>
          <w:rFonts w:hint="eastAsia" w:ascii="仿宋" w:hAnsi="仿宋" w:eastAsia="仿宋" w:cs="仿宋"/>
          <w:b/>
          <w:sz w:val="28"/>
          <w:szCs w:val="28"/>
        </w:rPr>
        <w:t>事项类别：</w:t>
      </w:r>
      <w:r>
        <w:rPr>
          <w:rFonts w:hint="eastAsia" w:ascii="仿宋" w:hAnsi="仿宋" w:eastAsia="仿宋" w:cs="仿宋"/>
          <w:sz w:val="28"/>
          <w:szCs w:val="28"/>
        </w:rPr>
        <w:t>行政许可</w:t>
      </w:r>
    </w:p>
    <w:p>
      <w:pPr>
        <w:spacing w:line="276" w:lineRule="auto"/>
        <w:rPr>
          <w:rFonts w:ascii="仿宋" w:hAnsi="仿宋" w:eastAsia="仿宋" w:cs="仿宋"/>
          <w:sz w:val="28"/>
          <w:szCs w:val="28"/>
        </w:rPr>
      </w:pPr>
      <w:r>
        <w:rPr>
          <w:rFonts w:hint="eastAsia" w:ascii="仿宋" w:hAnsi="仿宋" w:eastAsia="仿宋" w:cs="仿宋"/>
          <w:b/>
          <w:sz w:val="28"/>
          <w:szCs w:val="28"/>
        </w:rPr>
        <w:t>办理依据：</w:t>
      </w:r>
      <w:r>
        <w:rPr>
          <w:rFonts w:ascii="仿宋" w:hAnsi="仿宋" w:eastAsia="仿宋" w:cs="仿宋"/>
          <w:sz w:val="28"/>
          <w:szCs w:val="28"/>
        </w:rPr>
        <w:t>1.</w:t>
      </w:r>
      <w:r>
        <w:rPr>
          <w:rFonts w:hint="eastAsia" w:ascii="仿宋" w:hAnsi="仿宋" w:eastAsia="仿宋" w:cs="仿宋"/>
          <w:sz w:val="28"/>
          <w:szCs w:val="28"/>
        </w:rPr>
        <w:t>《中华人民共和国建筑法》；</w:t>
      </w:r>
    </w:p>
    <w:p>
      <w:pPr>
        <w:spacing w:line="276" w:lineRule="auto"/>
        <w:ind w:firstLine="1400" w:firstLineChars="500"/>
        <w:rPr>
          <w:rFonts w:ascii="仿宋" w:hAnsi="仿宋" w:eastAsia="仿宋" w:cs="仿宋"/>
          <w:sz w:val="28"/>
          <w:szCs w:val="28"/>
        </w:rPr>
      </w:pPr>
      <w:r>
        <w:rPr>
          <w:rFonts w:ascii="仿宋" w:hAnsi="仿宋" w:eastAsia="仿宋" w:cs="仿宋"/>
          <w:sz w:val="28"/>
          <w:szCs w:val="28"/>
        </w:rPr>
        <w:t>2.</w:t>
      </w:r>
      <w:r>
        <w:rPr>
          <w:rFonts w:hint="eastAsia" w:ascii="仿宋" w:hAnsi="仿宋" w:eastAsia="仿宋" w:cs="仿宋"/>
          <w:sz w:val="28"/>
          <w:szCs w:val="28"/>
        </w:rPr>
        <w:t>《建筑工程施工许可管理办法》。</w:t>
      </w:r>
    </w:p>
    <w:p>
      <w:pPr>
        <w:tabs>
          <w:tab w:val="left" w:pos="1276"/>
        </w:tabs>
        <w:spacing w:line="276" w:lineRule="auto"/>
        <w:rPr>
          <w:rFonts w:ascii="仿宋" w:hAnsi="仿宋" w:eastAsia="仿宋" w:cs="仿宋"/>
          <w:sz w:val="28"/>
          <w:szCs w:val="28"/>
        </w:rPr>
      </w:pPr>
      <w:r>
        <w:rPr>
          <w:rFonts w:hint="eastAsia" w:ascii="仿宋" w:hAnsi="仿宋" w:eastAsia="仿宋" w:cs="仿宋"/>
          <w:b/>
          <w:sz w:val="28"/>
          <w:szCs w:val="28"/>
        </w:rPr>
        <w:t>受理机构：</w:t>
      </w:r>
      <w:r>
        <w:rPr>
          <w:rFonts w:hint="eastAsia" w:ascii="仿宋" w:hAnsi="仿宋" w:eastAsia="仿宋" w:cs="仿宋"/>
          <w:sz w:val="28"/>
          <w:szCs w:val="28"/>
        </w:rPr>
        <w:t>宁化县住房和城乡建设局</w:t>
      </w:r>
    </w:p>
    <w:p>
      <w:pPr>
        <w:spacing w:line="276" w:lineRule="auto"/>
        <w:ind w:left="1405" w:hanging="1405" w:hangingChars="500"/>
        <w:rPr>
          <w:rFonts w:ascii="仿宋" w:hAnsi="仿宋" w:eastAsia="仿宋" w:cs="仿宋"/>
          <w:sz w:val="28"/>
          <w:szCs w:val="28"/>
        </w:rPr>
      </w:pPr>
      <w:r>
        <w:rPr>
          <w:rFonts w:hint="eastAsia" w:ascii="仿宋" w:hAnsi="仿宋" w:eastAsia="仿宋" w:cs="仿宋"/>
          <w:b/>
          <w:sz w:val="28"/>
          <w:szCs w:val="28"/>
        </w:rPr>
        <w:t>审批机构：</w:t>
      </w:r>
      <w:r>
        <w:rPr>
          <w:rFonts w:hint="eastAsia" w:ascii="仿宋" w:hAnsi="仿宋" w:eastAsia="仿宋" w:cs="仿宋"/>
          <w:sz w:val="28"/>
          <w:szCs w:val="28"/>
        </w:rPr>
        <w:t>宁化县住房和城乡建设局</w:t>
      </w:r>
    </w:p>
    <w:p>
      <w:pPr>
        <w:spacing w:line="276" w:lineRule="auto"/>
        <w:rPr>
          <w:rFonts w:hint="eastAsia" w:ascii="微软雅黑" w:hAnsi="微软雅黑"/>
          <w:color w:val="333333"/>
          <w:sz w:val="21"/>
          <w:szCs w:val="21"/>
          <w:shd w:val="clear" w:color="auto" w:fill="FFFFFF"/>
        </w:rPr>
      </w:pPr>
      <w:r>
        <w:rPr>
          <w:rFonts w:hint="eastAsia" w:ascii="仿宋" w:hAnsi="仿宋" w:eastAsia="仿宋" w:cs="仿宋"/>
          <w:b/>
          <w:sz w:val="28"/>
          <w:szCs w:val="28"/>
        </w:rPr>
        <w:t>申请条件</w:t>
      </w:r>
      <w:r>
        <w:rPr>
          <w:rFonts w:ascii="仿宋" w:hAnsi="仿宋" w:eastAsia="仿宋" w:cs="仿宋"/>
          <w:b/>
          <w:sz w:val="28"/>
          <w:szCs w:val="28"/>
        </w:rPr>
        <w:t>:</w:t>
      </w:r>
      <w:r>
        <w:rPr>
          <w:rFonts w:ascii="微软雅黑" w:hAnsi="微软雅黑"/>
          <w:color w:val="333333"/>
          <w:sz w:val="21"/>
          <w:szCs w:val="21"/>
          <w:shd w:val="clear" w:color="auto" w:fill="FFFFFF"/>
        </w:rPr>
        <w:t xml:space="preserve"> </w:t>
      </w:r>
      <w:r>
        <w:rPr>
          <w:rFonts w:ascii="仿宋" w:hAnsi="仿宋" w:eastAsia="仿宋" w:cs="仿宋"/>
          <w:sz w:val="28"/>
          <w:szCs w:val="28"/>
        </w:rPr>
        <w:t>在中华人民共和国境内从事各类房屋建筑及其附属设施的建造、装修装饰和与其配套的线路、管道、设备的安装，以及城镇市政基础设施工程的施工，建设单位在开工前应按规定办理。</w:t>
      </w:r>
    </w:p>
    <w:p>
      <w:pPr>
        <w:spacing w:line="276" w:lineRule="auto"/>
        <w:rPr>
          <w:rFonts w:ascii="仿宋" w:hAnsi="仿宋" w:eastAsia="仿宋" w:cs="仿宋"/>
          <w:sz w:val="28"/>
          <w:szCs w:val="28"/>
        </w:rPr>
      </w:pPr>
      <w:r>
        <w:rPr>
          <w:rFonts w:hint="eastAsia" w:ascii="仿宋" w:hAnsi="仿宋" w:eastAsia="仿宋" w:cs="仿宋"/>
          <w:b/>
          <w:sz w:val="28"/>
          <w:szCs w:val="28"/>
        </w:rPr>
        <w:t>申请材料：</w:t>
      </w:r>
      <w:r>
        <w:rPr>
          <w:rFonts w:ascii="仿宋" w:hAnsi="仿宋" w:eastAsia="仿宋" w:cs="仿宋"/>
          <w:sz w:val="28"/>
          <w:szCs w:val="28"/>
        </w:rPr>
        <w:t>1. 福建省房建和市政基础设施工程施工许可申请表</w:t>
      </w:r>
      <w:r>
        <w:rPr>
          <w:rFonts w:hint="eastAsia" w:ascii="仿宋" w:hAnsi="仿宋" w:eastAsia="仿宋" w:cs="仿宋"/>
          <w:sz w:val="28"/>
          <w:szCs w:val="28"/>
        </w:rPr>
        <w:t>；</w:t>
      </w:r>
    </w:p>
    <w:p>
      <w:pPr>
        <w:spacing w:line="276" w:lineRule="auto"/>
        <w:ind w:firstLine="1400" w:firstLineChars="500"/>
        <w:rPr>
          <w:rFonts w:ascii="仿宋" w:hAnsi="仿宋" w:eastAsia="仿宋" w:cs="仿宋"/>
          <w:sz w:val="28"/>
          <w:szCs w:val="28"/>
        </w:rPr>
      </w:pPr>
      <w:r>
        <w:rPr>
          <w:rFonts w:ascii="仿宋" w:hAnsi="仿宋" w:eastAsia="仿宋" w:cs="仿宋"/>
          <w:sz w:val="28"/>
          <w:szCs w:val="28"/>
        </w:rPr>
        <w:t>2. 建设用地批准文件（按照自然资源部门要求，已办理相关手续）</w:t>
      </w:r>
      <w:r>
        <w:rPr>
          <w:rFonts w:hint="eastAsia" w:ascii="仿宋" w:hAnsi="仿宋" w:eastAsia="仿宋" w:cs="仿宋"/>
          <w:sz w:val="28"/>
          <w:szCs w:val="28"/>
        </w:rPr>
        <w:t>;</w:t>
      </w:r>
    </w:p>
    <w:p>
      <w:pPr>
        <w:spacing w:line="276" w:lineRule="auto"/>
        <w:ind w:firstLine="1400" w:firstLineChars="500"/>
        <w:rPr>
          <w:rFonts w:ascii="仿宋" w:hAnsi="仿宋" w:eastAsia="仿宋" w:cs="仿宋"/>
          <w:sz w:val="28"/>
          <w:szCs w:val="28"/>
        </w:rPr>
      </w:pPr>
      <w:r>
        <w:rPr>
          <w:rFonts w:ascii="仿宋" w:hAnsi="仿宋" w:eastAsia="仿宋" w:cs="仿宋"/>
          <w:sz w:val="28"/>
          <w:szCs w:val="28"/>
        </w:rPr>
        <w:t>3. 建设工程规划许可证或规划部门出具的审查意见（按照自然资源部门要求，已办理相关手续）</w:t>
      </w:r>
      <w:r>
        <w:rPr>
          <w:rFonts w:hint="eastAsia" w:ascii="仿宋" w:hAnsi="仿宋" w:eastAsia="仿宋" w:cs="仿宋"/>
          <w:sz w:val="28"/>
          <w:szCs w:val="28"/>
        </w:rPr>
        <w:t>;</w:t>
      </w:r>
    </w:p>
    <w:p>
      <w:pPr>
        <w:spacing w:line="276" w:lineRule="auto"/>
        <w:ind w:firstLine="1400" w:firstLineChars="500"/>
        <w:rPr>
          <w:rFonts w:ascii="仿宋" w:hAnsi="仿宋" w:eastAsia="仿宋" w:cs="仿宋"/>
          <w:sz w:val="28"/>
          <w:szCs w:val="28"/>
        </w:rPr>
      </w:pPr>
      <w:r>
        <w:rPr>
          <w:rFonts w:ascii="仿宋" w:hAnsi="仿宋" w:eastAsia="仿宋" w:cs="仿宋"/>
          <w:sz w:val="28"/>
          <w:szCs w:val="28"/>
        </w:rPr>
        <w:t>4. 施工合同</w:t>
      </w:r>
      <w:r>
        <w:rPr>
          <w:rFonts w:hint="eastAsia" w:ascii="仿宋" w:hAnsi="仿宋" w:eastAsia="仿宋" w:cs="仿宋"/>
          <w:sz w:val="28"/>
          <w:szCs w:val="28"/>
        </w:rPr>
        <w:t>;</w:t>
      </w:r>
    </w:p>
    <w:p>
      <w:pPr>
        <w:spacing w:line="276" w:lineRule="auto"/>
        <w:ind w:firstLine="1400" w:firstLineChars="500"/>
        <w:rPr>
          <w:rFonts w:ascii="仿宋" w:hAnsi="仿宋" w:eastAsia="仿宋" w:cs="仿宋"/>
          <w:sz w:val="28"/>
          <w:szCs w:val="28"/>
        </w:rPr>
      </w:pPr>
      <w:r>
        <w:rPr>
          <w:rFonts w:ascii="仿宋" w:hAnsi="仿宋" w:eastAsia="仿宋" w:cs="仿宋"/>
          <w:sz w:val="28"/>
          <w:szCs w:val="28"/>
        </w:rPr>
        <w:t>5. 有满足施工需要的技术资料，施工图设计文件已按规定审查合格（施工图审查合格书）</w:t>
      </w:r>
      <w:r>
        <w:rPr>
          <w:rFonts w:hint="eastAsia" w:ascii="仿宋" w:hAnsi="仿宋" w:eastAsia="仿宋" w:cs="仿宋"/>
          <w:sz w:val="28"/>
          <w:szCs w:val="28"/>
        </w:rPr>
        <w:t>;</w:t>
      </w:r>
    </w:p>
    <w:p>
      <w:pPr>
        <w:spacing w:line="276" w:lineRule="auto"/>
        <w:ind w:firstLine="1400" w:firstLineChars="500"/>
        <w:rPr>
          <w:rFonts w:ascii="仿宋" w:hAnsi="仿宋" w:eastAsia="仿宋" w:cs="仿宋"/>
          <w:sz w:val="28"/>
          <w:szCs w:val="28"/>
        </w:rPr>
      </w:pPr>
      <w:r>
        <w:rPr>
          <w:rFonts w:ascii="仿宋" w:hAnsi="仿宋" w:eastAsia="仿宋" w:cs="仿宋"/>
          <w:sz w:val="28"/>
          <w:szCs w:val="28"/>
        </w:rPr>
        <w:t>6. 建筑施工企业安全生产许可证</w:t>
      </w:r>
      <w:r>
        <w:rPr>
          <w:rFonts w:hint="eastAsia" w:ascii="仿宋" w:hAnsi="仿宋" w:eastAsia="仿宋" w:cs="仿宋"/>
          <w:sz w:val="28"/>
          <w:szCs w:val="28"/>
        </w:rPr>
        <w:t>;</w:t>
      </w:r>
    </w:p>
    <w:p>
      <w:pPr>
        <w:spacing w:line="276" w:lineRule="auto"/>
        <w:ind w:firstLine="1400" w:firstLineChars="500"/>
        <w:rPr>
          <w:rFonts w:ascii="仿宋" w:hAnsi="仿宋" w:eastAsia="仿宋" w:cs="仿宋"/>
          <w:sz w:val="28"/>
          <w:szCs w:val="28"/>
        </w:rPr>
      </w:pPr>
      <w:r>
        <w:rPr>
          <w:rFonts w:ascii="仿宋" w:hAnsi="仿宋" w:eastAsia="仿宋" w:cs="仿宋"/>
          <w:sz w:val="28"/>
          <w:szCs w:val="28"/>
        </w:rPr>
        <w:t>7. 质量安全技术措施审核表</w:t>
      </w:r>
      <w:r>
        <w:rPr>
          <w:rFonts w:hint="eastAsia" w:ascii="仿宋" w:hAnsi="仿宋" w:eastAsia="仿宋" w:cs="仿宋"/>
          <w:sz w:val="28"/>
          <w:szCs w:val="28"/>
        </w:rPr>
        <w:t>;</w:t>
      </w:r>
    </w:p>
    <w:p>
      <w:pPr>
        <w:spacing w:line="276" w:lineRule="auto"/>
        <w:ind w:firstLine="1400" w:firstLineChars="500"/>
        <w:rPr>
          <w:rFonts w:ascii="仿宋" w:hAnsi="仿宋" w:eastAsia="仿宋" w:cs="仿宋"/>
          <w:sz w:val="28"/>
          <w:szCs w:val="28"/>
        </w:rPr>
      </w:pPr>
      <w:r>
        <w:rPr>
          <w:rFonts w:hint="eastAsia" w:ascii="仿宋" w:hAnsi="仿宋" w:eastAsia="仿宋" w:cs="仿宋"/>
          <w:sz w:val="28"/>
          <w:szCs w:val="28"/>
        </w:rPr>
        <w:t>8.五方责任主体项目负责人工程质量终身承诺书；</w:t>
      </w:r>
    </w:p>
    <w:p>
      <w:pPr>
        <w:spacing w:line="276" w:lineRule="auto"/>
        <w:ind w:firstLine="1400" w:firstLineChars="500"/>
        <w:rPr>
          <w:rFonts w:ascii="仿宋" w:hAnsi="仿宋" w:eastAsia="仿宋" w:cs="仿宋"/>
          <w:sz w:val="28"/>
          <w:szCs w:val="28"/>
        </w:rPr>
      </w:pPr>
      <w:r>
        <w:rPr>
          <w:rFonts w:hint="eastAsia" w:ascii="仿宋" w:hAnsi="仿宋" w:eastAsia="仿宋" w:cs="仿宋"/>
          <w:sz w:val="28"/>
          <w:szCs w:val="28"/>
        </w:rPr>
        <w:t>9.</w:t>
      </w:r>
      <w:r>
        <w:rPr>
          <w:rFonts w:ascii="仿宋" w:hAnsi="仿宋" w:eastAsia="仿宋" w:cs="仿宋"/>
          <w:sz w:val="28"/>
          <w:szCs w:val="28"/>
        </w:rPr>
        <w:t>建设资金已经落实承诺书</w:t>
      </w:r>
      <w:r>
        <w:rPr>
          <w:rFonts w:hint="eastAsia" w:ascii="仿宋" w:hAnsi="仿宋" w:eastAsia="仿宋" w:cs="仿宋"/>
          <w:sz w:val="28"/>
          <w:szCs w:val="28"/>
        </w:rPr>
        <w:t>;</w:t>
      </w:r>
    </w:p>
    <w:p>
      <w:pPr>
        <w:spacing w:line="276" w:lineRule="auto"/>
        <w:ind w:firstLine="1400" w:firstLineChars="500"/>
        <w:rPr>
          <w:rFonts w:ascii="仿宋" w:hAnsi="仿宋" w:eastAsia="仿宋" w:cs="仿宋"/>
          <w:sz w:val="28"/>
          <w:szCs w:val="28"/>
        </w:rPr>
      </w:pPr>
      <w:r>
        <w:rPr>
          <w:rFonts w:hint="eastAsia" w:ascii="仿宋" w:hAnsi="仿宋" w:eastAsia="仿宋" w:cs="仿宋"/>
          <w:sz w:val="28"/>
          <w:szCs w:val="28"/>
        </w:rPr>
        <w:t>10</w:t>
      </w:r>
      <w:r>
        <w:rPr>
          <w:rFonts w:ascii="仿宋" w:hAnsi="仿宋" w:eastAsia="仿宋" w:cs="仿宋"/>
          <w:sz w:val="28"/>
          <w:szCs w:val="28"/>
        </w:rPr>
        <w:t>. 五方主体法定代表人授权书</w:t>
      </w:r>
      <w:r>
        <w:rPr>
          <w:rFonts w:hint="eastAsia" w:ascii="仿宋" w:hAnsi="仿宋" w:eastAsia="仿宋" w:cs="仿宋"/>
          <w:sz w:val="28"/>
          <w:szCs w:val="28"/>
        </w:rPr>
        <w:t>。</w:t>
      </w:r>
    </w:p>
    <w:p>
      <w:pPr>
        <w:spacing w:line="276" w:lineRule="auto"/>
        <w:ind w:left="1503" w:leftChars="683"/>
        <w:rPr>
          <w:rFonts w:ascii="仿宋" w:hAnsi="仿宋" w:eastAsia="仿宋" w:cs="仿宋"/>
          <w:sz w:val="28"/>
          <w:szCs w:val="28"/>
        </w:rPr>
      </w:pPr>
      <w:r>
        <w:rPr>
          <w:rFonts w:hint="eastAsia" w:ascii="仿宋" w:hAnsi="仿宋" w:eastAsia="仿宋" w:cs="仿宋"/>
          <w:sz w:val="28"/>
          <w:szCs w:val="28"/>
        </w:rPr>
        <w:t>说明：</w:t>
      </w:r>
      <w:r>
        <w:rPr>
          <w:rFonts w:ascii="仿宋" w:hAnsi="仿宋" w:eastAsia="仿宋" w:cs="仿宋"/>
          <w:sz w:val="28"/>
          <w:szCs w:val="28"/>
        </w:rPr>
        <w:t xml:space="preserve"> </w:t>
      </w:r>
    </w:p>
    <w:p>
      <w:pPr>
        <w:spacing w:line="276" w:lineRule="auto"/>
        <w:ind w:left="1503" w:leftChars="683"/>
        <w:rPr>
          <w:rFonts w:hint="eastAsia" w:ascii="仿宋" w:hAnsi="仿宋" w:eastAsia="仿宋" w:cs="仿宋"/>
          <w:sz w:val="28"/>
          <w:szCs w:val="28"/>
          <w:lang w:eastAsia="zh-CN"/>
        </w:rPr>
      </w:pPr>
      <w:r>
        <w:rPr>
          <w:rFonts w:hint="eastAsia" w:ascii="仿宋" w:hAnsi="仿宋" w:eastAsia="仿宋" w:cs="仿宋"/>
          <w:sz w:val="28"/>
          <w:szCs w:val="28"/>
        </w:rPr>
        <w:t>1.根据《三明市区城市基础设施配套费征收管理规定》第九条，市、区建设主管部门向未按规定办理配套费缴纳手续的建设单位核发建筑工程施工许可证的，责令违规发放建筑工程施工许</w:t>
      </w:r>
      <w:r>
        <w:rPr>
          <w:rFonts w:hint="eastAsia" w:ascii="仿宋" w:hAnsi="仿宋" w:eastAsia="仿宋" w:cs="仿宋"/>
          <w:sz w:val="28"/>
          <w:szCs w:val="28"/>
          <w:lang w:eastAsia="zh-CN"/>
        </w:rPr>
        <w:t>可</w:t>
      </w:r>
      <w:r>
        <w:rPr>
          <w:rFonts w:hint="eastAsia" w:ascii="仿宋" w:hAnsi="仿宋" w:eastAsia="仿宋" w:cs="仿宋"/>
          <w:sz w:val="28"/>
          <w:szCs w:val="28"/>
        </w:rPr>
        <w:t>证的部门向欠缴配套费的单位追回应缴纳的配套费，并自欠缴之日起，按日加收应缴城市基础设施配套费总额万分之五的滞纳金，滞纳金同城市基础设施配套费一并纳入财政。</w:t>
      </w:r>
      <w:r>
        <w:rPr>
          <w:rFonts w:hint="eastAsia" w:ascii="仿宋" w:hAnsi="仿宋" w:eastAsia="仿宋" w:cs="仿宋"/>
          <w:sz w:val="28"/>
          <w:szCs w:val="28"/>
          <w:lang w:eastAsia="zh-CN"/>
        </w:rPr>
        <w:t>因此各单位在办理建筑工程施工许可证是应及时缴纳城市基础设施配套费。</w:t>
      </w:r>
    </w:p>
    <w:p>
      <w:pPr>
        <w:spacing w:line="276" w:lineRule="auto"/>
        <w:ind w:left="1503" w:leftChars="683"/>
        <w:rPr>
          <w:rFonts w:ascii="仿宋" w:hAnsi="仿宋" w:eastAsia="仿宋" w:cs="仿宋"/>
          <w:sz w:val="28"/>
          <w:szCs w:val="28"/>
        </w:rPr>
      </w:pPr>
      <w:r>
        <w:rPr>
          <w:rFonts w:hint="eastAsia" w:ascii="仿宋" w:hAnsi="仿宋" w:eastAsia="仿宋" w:cs="仿宋"/>
          <w:sz w:val="28"/>
          <w:szCs w:val="28"/>
        </w:rPr>
        <w:t>2.2020年9月10日起，各县（市、区）工程建设项目建设单位办理建筑工程施工许可和竣工验收备案均依托三明市工程建设项目审批管理系统（http://ggxt.smzwzx.sm.gov.cn/epoint-sm-zwdt/epointzwmhwz/pages/approve/index）进行业务办理，福建省省工程项目监管系统不再受理建筑工程施工许可和竣工验收备案业务。</w:t>
      </w:r>
    </w:p>
    <w:p>
      <w:pPr>
        <w:spacing w:line="276" w:lineRule="auto"/>
        <w:ind w:left="1503" w:leftChars="683"/>
        <w:rPr>
          <w:rFonts w:ascii="仿宋" w:hAnsi="仿宋" w:eastAsia="仿宋" w:cs="仿宋"/>
          <w:sz w:val="28"/>
          <w:szCs w:val="28"/>
        </w:rPr>
      </w:pPr>
      <w:r>
        <w:rPr>
          <w:rFonts w:hint="eastAsia" w:ascii="仿宋" w:hAnsi="仿宋" w:eastAsia="仿宋" w:cs="仿宋"/>
          <w:sz w:val="28"/>
          <w:szCs w:val="28"/>
        </w:rPr>
        <w:t>3.工程建设项目在三明市工程建设项目审批管理系统完成建筑工程施工许可办理后，项目建设单位、施工单位和监理单位应在2个工作日内登录福建省工程项目建设监管系统（http://220.160.53.49:8888/default/com.hymake.common.widget.system.login.loginCheckBackOtherlogin.flow?loginflag=false），补充登记该工程项目相关监管数据，确保工程项目纳入质量安全动态监管。</w:t>
      </w:r>
    </w:p>
    <w:p>
      <w:pPr>
        <w:spacing w:line="300" w:lineRule="auto"/>
        <w:rPr>
          <w:rFonts w:hint="eastAsia" w:ascii="仿宋" w:hAnsi="仿宋" w:eastAsia="仿宋" w:cs="仿宋"/>
          <w:sz w:val="28"/>
          <w:szCs w:val="28"/>
          <w:lang w:eastAsia="zh-CN"/>
        </w:rPr>
      </w:pPr>
      <w:r>
        <w:rPr>
          <w:rFonts w:hint="eastAsia" w:ascii="仿宋" w:hAnsi="仿宋" w:eastAsia="仿宋" w:cs="仿宋"/>
          <w:b/>
          <w:sz w:val="28"/>
          <w:szCs w:val="28"/>
        </w:rPr>
        <w:t>办理流程：</w:t>
      </w:r>
      <w:r>
        <w:rPr>
          <w:rFonts w:hint="eastAsia" w:ascii="仿宋" w:hAnsi="仿宋" w:eastAsia="仿宋" w:cs="仿宋"/>
          <w:sz w:val="28"/>
          <w:szCs w:val="28"/>
        </w:rPr>
        <w:t>受理→</w:t>
      </w:r>
      <w:r>
        <w:rPr>
          <w:rFonts w:hint="eastAsia" w:ascii="仿宋" w:hAnsi="仿宋" w:eastAsia="仿宋" w:cs="仿宋"/>
          <w:sz w:val="28"/>
          <w:szCs w:val="28"/>
          <w:lang w:eastAsia="zh-CN"/>
        </w:rPr>
        <w:t>批准</w:t>
      </w:r>
      <w:bookmarkStart w:id="0" w:name="_GoBack"/>
      <w:bookmarkEnd w:id="0"/>
    </w:p>
    <w:p>
      <w:pPr>
        <w:spacing w:line="300" w:lineRule="auto"/>
        <w:rPr>
          <w:rFonts w:ascii="仿宋" w:hAnsi="仿宋" w:eastAsia="仿宋" w:cs="仿宋"/>
          <w:sz w:val="28"/>
          <w:szCs w:val="28"/>
        </w:rPr>
      </w:pPr>
      <w:r>
        <w:rPr>
          <w:rFonts w:hint="eastAsia" w:ascii="仿宋" w:hAnsi="仿宋" w:eastAsia="仿宋" w:cs="仿宋"/>
          <w:b/>
          <w:sz w:val="28"/>
          <w:szCs w:val="28"/>
        </w:rPr>
        <w:t>法定办理时限：</w:t>
      </w:r>
      <w:r>
        <w:rPr>
          <w:rFonts w:hint="eastAsia" w:ascii="仿宋" w:hAnsi="仿宋" w:eastAsia="仿宋" w:cs="仿宋"/>
          <w:sz w:val="28"/>
          <w:szCs w:val="28"/>
        </w:rPr>
        <w:t>7个工作日</w:t>
      </w:r>
    </w:p>
    <w:p>
      <w:pPr>
        <w:spacing w:line="300" w:lineRule="auto"/>
        <w:rPr>
          <w:rFonts w:ascii="仿宋" w:hAnsi="仿宋" w:eastAsia="仿宋" w:cs="仿宋"/>
          <w:sz w:val="28"/>
          <w:szCs w:val="28"/>
        </w:rPr>
      </w:pPr>
      <w:r>
        <w:rPr>
          <w:rFonts w:hint="eastAsia" w:ascii="仿宋" w:hAnsi="仿宋" w:eastAsia="仿宋" w:cs="仿宋"/>
          <w:b/>
          <w:sz w:val="28"/>
          <w:szCs w:val="28"/>
        </w:rPr>
        <w:t>承诺办理时限：</w:t>
      </w:r>
      <w:r>
        <w:rPr>
          <w:rFonts w:hint="eastAsia" w:ascii="仿宋" w:hAnsi="仿宋" w:eastAsia="仿宋" w:cs="仿宋"/>
          <w:b w:val="0"/>
          <w:bCs/>
          <w:sz w:val="28"/>
          <w:szCs w:val="28"/>
          <w:lang w:eastAsia="zh-CN"/>
        </w:rPr>
        <w:t>（材料齐全）</w:t>
      </w:r>
      <w:r>
        <w:rPr>
          <w:rFonts w:hint="eastAsia" w:ascii="仿宋" w:hAnsi="仿宋" w:eastAsia="仿宋" w:cs="仿宋"/>
          <w:sz w:val="28"/>
          <w:szCs w:val="28"/>
        </w:rPr>
        <w:t>即办</w:t>
      </w:r>
    </w:p>
    <w:p>
      <w:pPr>
        <w:spacing w:line="300" w:lineRule="auto"/>
        <w:rPr>
          <w:rFonts w:ascii="仿宋" w:hAnsi="仿宋" w:eastAsia="仿宋" w:cs="仿宋"/>
          <w:sz w:val="28"/>
          <w:szCs w:val="28"/>
        </w:rPr>
      </w:pPr>
      <w:r>
        <w:rPr>
          <w:rFonts w:hint="eastAsia" w:ascii="仿宋" w:hAnsi="仿宋" w:eastAsia="仿宋" w:cs="仿宋"/>
          <w:b/>
          <w:sz w:val="28"/>
          <w:szCs w:val="28"/>
        </w:rPr>
        <w:t>发放证照情况：</w:t>
      </w:r>
      <w:r>
        <w:rPr>
          <w:rFonts w:hint="eastAsia" w:ascii="仿宋" w:hAnsi="仿宋" w:eastAsia="仿宋" w:cs="仿宋"/>
          <w:sz w:val="28"/>
          <w:szCs w:val="28"/>
        </w:rPr>
        <w:t>中华人民共和国建筑工程施工许可证</w:t>
      </w:r>
    </w:p>
    <w:p>
      <w:pPr>
        <w:spacing w:line="300" w:lineRule="auto"/>
        <w:rPr>
          <w:rFonts w:ascii="仿宋" w:hAnsi="仿宋" w:eastAsia="仿宋" w:cs="仿宋"/>
          <w:sz w:val="28"/>
          <w:szCs w:val="28"/>
        </w:rPr>
      </w:pPr>
      <w:r>
        <w:rPr>
          <w:rFonts w:hint="eastAsia" w:ascii="仿宋" w:hAnsi="仿宋" w:eastAsia="仿宋" w:cs="仿宋"/>
          <w:b/>
          <w:sz w:val="28"/>
          <w:szCs w:val="28"/>
        </w:rPr>
        <w:t>收费标准：</w:t>
      </w:r>
      <w:r>
        <w:rPr>
          <w:rFonts w:hint="eastAsia" w:ascii="仿宋" w:hAnsi="仿宋" w:eastAsia="仿宋" w:cs="仿宋"/>
          <w:sz w:val="28"/>
          <w:szCs w:val="28"/>
        </w:rPr>
        <w:t>不收费</w:t>
      </w:r>
    </w:p>
    <w:p>
      <w:pPr>
        <w:spacing w:line="300" w:lineRule="auto"/>
        <w:rPr>
          <w:rFonts w:ascii="仿宋" w:hAnsi="仿宋" w:eastAsia="仿宋" w:cs="仿宋"/>
          <w:sz w:val="28"/>
          <w:szCs w:val="28"/>
        </w:rPr>
      </w:pPr>
      <w:r>
        <w:rPr>
          <w:rFonts w:hint="eastAsia" w:ascii="仿宋" w:hAnsi="仿宋" w:eastAsia="仿宋" w:cs="仿宋"/>
          <w:b/>
          <w:sz w:val="28"/>
          <w:szCs w:val="28"/>
        </w:rPr>
        <w:t>收费依据：</w:t>
      </w:r>
      <w:r>
        <w:rPr>
          <w:rFonts w:hint="eastAsia" w:ascii="仿宋" w:hAnsi="仿宋" w:eastAsia="仿宋" w:cs="仿宋"/>
          <w:sz w:val="28"/>
          <w:szCs w:val="28"/>
        </w:rPr>
        <w:t>不收费</w:t>
      </w:r>
    </w:p>
    <w:p>
      <w:pPr>
        <w:spacing w:line="300" w:lineRule="auto"/>
        <w:ind w:left="1515" w:hanging="1515" w:hangingChars="539"/>
        <w:rPr>
          <w:rFonts w:ascii="仿宋" w:hAnsi="仿宋" w:eastAsia="仿宋" w:cs="仿宋"/>
          <w:sz w:val="28"/>
          <w:szCs w:val="28"/>
        </w:rPr>
      </w:pPr>
      <w:r>
        <w:rPr>
          <w:rFonts w:hint="eastAsia" w:ascii="仿宋" w:hAnsi="仿宋" w:eastAsia="仿宋" w:cs="仿宋"/>
          <w:b/>
          <w:sz w:val="28"/>
          <w:szCs w:val="28"/>
        </w:rPr>
        <w:t>表格下载：</w:t>
      </w:r>
      <w:r>
        <w:rPr>
          <w:rFonts w:hint="eastAsia" w:ascii="仿宋" w:hAnsi="仿宋" w:eastAsia="仿宋" w:cs="仿宋"/>
          <w:sz w:val="28"/>
          <w:szCs w:val="28"/>
        </w:rPr>
        <w:t>请在“福建省网上办事大厅</w:t>
      </w:r>
      <w:r>
        <w:rPr>
          <w:rFonts w:ascii="仿宋" w:hAnsi="仿宋" w:eastAsia="仿宋" w:cs="仿宋"/>
          <w:sz w:val="28"/>
          <w:szCs w:val="28"/>
        </w:rPr>
        <w:t>—</w:t>
      </w:r>
      <w:r>
        <w:rPr>
          <w:rFonts w:hint="eastAsia" w:ascii="仿宋" w:hAnsi="仿宋" w:eastAsia="仿宋" w:cs="仿宋"/>
          <w:sz w:val="28"/>
          <w:szCs w:val="28"/>
        </w:rPr>
        <w:t>三明市</w:t>
      </w:r>
      <w:r>
        <w:rPr>
          <w:rFonts w:ascii="仿宋" w:hAnsi="仿宋" w:eastAsia="仿宋" w:cs="仿宋"/>
          <w:sz w:val="28"/>
          <w:szCs w:val="28"/>
        </w:rPr>
        <w:t>—</w:t>
      </w:r>
      <w:r>
        <w:rPr>
          <w:rFonts w:hint="eastAsia" w:ascii="仿宋" w:hAnsi="仿宋" w:eastAsia="仿宋" w:cs="仿宋"/>
          <w:sz w:val="28"/>
          <w:szCs w:val="28"/>
        </w:rPr>
        <w:t>宁化县-宁化县住建局</w:t>
      </w:r>
      <w:r>
        <w:rPr>
          <w:rFonts w:ascii="仿宋" w:hAnsi="仿宋" w:eastAsia="仿宋" w:cs="仿宋"/>
          <w:sz w:val="28"/>
          <w:szCs w:val="28"/>
        </w:rPr>
        <w:t>—</w:t>
      </w:r>
      <w:r>
        <w:rPr>
          <w:rFonts w:hint="eastAsia" w:ascii="仿宋" w:hAnsi="仿宋" w:eastAsia="仿宋" w:cs="仿宋"/>
          <w:b/>
          <w:sz w:val="28"/>
          <w:szCs w:val="28"/>
        </w:rPr>
        <w:t>建筑工程施工许可证核发</w:t>
      </w:r>
      <w:r>
        <w:rPr>
          <w:rFonts w:hint="eastAsia" w:ascii="仿宋" w:hAnsi="仿宋" w:eastAsia="仿宋" w:cs="仿宋"/>
          <w:sz w:val="28"/>
          <w:szCs w:val="28"/>
        </w:rPr>
        <w:t>”下载相应事项的空白表格（网址：</w:t>
      </w:r>
      <w:r>
        <w:rPr>
          <w:rFonts w:ascii="仿宋" w:hAnsi="仿宋" w:eastAsia="仿宋" w:cs="仿宋"/>
          <w:sz w:val="28"/>
          <w:szCs w:val="28"/>
        </w:rPr>
        <w:t>https://zwfw.fujian.gov.cn/?type=1&amp;siteUnid=DEDC328202ADFAE2E54E2D01DD034965</w:t>
      </w:r>
      <w:r>
        <w:rPr>
          <w:rFonts w:hint="eastAsia" w:ascii="仿宋" w:hAnsi="仿宋" w:eastAsia="仿宋" w:cs="仿宋"/>
          <w:sz w:val="28"/>
          <w:szCs w:val="28"/>
        </w:rPr>
        <w:t>）</w:t>
      </w:r>
    </w:p>
    <w:p>
      <w:pPr>
        <w:spacing w:line="300" w:lineRule="auto"/>
        <w:rPr>
          <w:rFonts w:ascii="仿宋" w:hAnsi="仿宋" w:eastAsia="仿宋" w:cs="仿宋"/>
          <w:sz w:val="28"/>
          <w:szCs w:val="28"/>
        </w:rPr>
      </w:pPr>
      <w:r>
        <w:rPr>
          <w:rFonts w:hint="eastAsia" w:ascii="仿宋" w:hAnsi="仿宋" w:eastAsia="仿宋" w:cs="仿宋"/>
          <w:b/>
          <w:sz w:val="28"/>
          <w:szCs w:val="28"/>
        </w:rPr>
        <w:t>填表示例：</w:t>
      </w:r>
      <w:r>
        <w:rPr>
          <w:rFonts w:hint="eastAsia" w:ascii="仿宋" w:hAnsi="仿宋" w:eastAsia="仿宋" w:cs="仿宋"/>
          <w:b w:val="0"/>
          <w:bCs/>
          <w:sz w:val="28"/>
          <w:szCs w:val="28"/>
          <w:lang w:eastAsia="zh-CN"/>
        </w:rPr>
        <w:t>福建省</w:t>
      </w:r>
      <w:r>
        <w:rPr>
          <w:rFonts w:hint="eastAsia" w:ascii="仿宋" w:hAnsi="仿宋" w:eastAsia="仿宋" w:cs="仿宋"/>
          <w:sz w:val="28"/>
          <w:szCs w:val="28"/>
        </w:rPr>
        <w:t>网上办事大厅</w:t>
      </w:r>
    </w:p>
    <w:p>
      <w:pPr>
        <w:spacing w:line="300" w:lineRule="auto"/>
        <w:rPr>
          <w:rFonts w:ascii="仿宋" w:hAnsi="仿宋" w:eastAsia="仿宋" w:cs="仿宋"/>
          <w:sz w:val="28"/>
          <w:szCs w:val="28"/>
        </w:rPr>
      </w:pPr>
      <w:r>
        <w:rPr>
          <w:rFonts w:hint="eastAsia" w:ascii="仿宋" w:hAnsi="仿宋" w:eastAsia="仿宋" w:cs="仿宋"/>
          <w:b/>
          <w:sz w:val="28"/>
          <w:szCs w:val="28"/>
        </w:rPr>
        <w:t>投诉电话：</w:t>
      </w:r>
      <w:r>
        <w:rPr>
          <w:rFonts w:hint="eastAsia" w:ascii="仿宋" w:hAnsi="仿宋" w:eastAsia="仿宋" w:cs="仿宋"/>
          <w:sz w:val="28"/>
          <w:szCs w:val="28"/>
        </w:rPr>
        <w:t>12345</w:t>
      </w:r>
    </w:p>
    <w:p>
      <w:pPr>
        <w:spacing w:line="300" w:lineRule="auto"/>
        <w:rPr>
          <w:rFonts w:ascii="仿宋" w:hAnsi="仿宋" w:eastAsia="仿宋" w:cs="仿宋"/>
          <w:sz w:val="28"/>
          <w:szCs w:val="28"/>
        </w:rPr>
      </w:pPr>
      <w:r>
        <w:rPr>
          <w:rFonts w:hint="eastAsia" w:ascii="仿宋" w:hAnsi="仿宋" w:eastAsia="仿宋" w:cs="仿宋"/>
          <w:b/>
          <w:sz w:val="28"/>
          <w:szCs w:val="28"/>
        </w:rPr>
        <w:t>咨询电话：</w:t>
      </w:r>
      <w:r>
        <w:rPr>
          <w:rFonts w:ascii="仿宋" w:hAnsi="仿宋" w:eastAsia="仿宋" w:cs="仿宋"/>
          <w:sz w:val="28"/>
          <w:szCs w:val="28"/>
        </w:rPr>
        <w:t>0598-</w:t>
      </w:r>
      <w:r>
        <w:rPr>
          <w:rFonts w:hint="eastAsia" w:ascii="仿宋" w:hAnsi="仿宋" w:eastAsia="仿宋" w:cs="仿宋"/>
          <w:sz w:val="28"/>
          <w:szCs w:val="28"/>
          <w:lang w:val="en-US" w:eastAsia="zh-CN"/>
        </w:rPr>
        <w:t>8719032</w:t>
      </w:r>
      <w:r>
        <w:rPr>
          <w:rFonts w:hint="eastAsia" w:ascii="仿宋" w:hAnsi="仿宋" w:eastAsia="仿宋" w:cs="仿宋"/>
          <w:sz w:val="28"/>
          <w:szCs w:val="28"/>
        </w:rPr>
        <w:t>窗口电话）</w:t>
      </w:r>
    </w:p>
    <w:p>
      <w:pPr>
        <w:spacing w:line="300" w:lineRule="auto"/>
        <w:rPr>
          <w:rFonts w:ascii="仿宋" w:hAnsi="仿宋" w:eastAsia="仿宋" w:cs="仿宋"/>
          <w:sz w:val="28"/>
          <w:szCs w:val="28"/>
        </w:rPr>
      </w:pPr>
      <w:r>
        <w:rPr>
          <w:rFonts w:hint="eastAsia" w:ascii="仿宋" w:hAnsi="仿宋" w:eastAsia="仿宋" w:cs="仿宋"/>
          <w:b/>
          <w:sz w:val="28"/>
          <w:szCs w:val="28"/>
        </w:rPr>
        <w:t>办公时间：</w:t>
      </w:r>
      <w:r>
        <w:rPr>
          <w:rFonts w:hint="eastAsia" w:ascii="仿宋" w:hAnsi="仿宋" w:eastAsia="仿宋" w:cs="仿宋"/>
          <w:sz w:val="28"/>
          <w:szCs w:val="28"/>
        </w:rPr>
        <w:t>上午：8:00-12:00，下午：14:30-17:30（法定节假日除外，夏令时调整为下午：15:00-18:00）</w:t>
      </w:r>
    </w:p>
    <w:p>
      <w:pPr>
        <w:tabs>
          <w:tab w:val="left" w:pos="2109"/>
        </w:tabs>
        <w:spacing w:line="300" w:lineRule="auto"/>
        <w:rPr>
          <w:rFonts w:ascii="仿宋" w:hAnsi="仿宋" w:eastAsia="仿宋" w:cs="仿宋"/>
          <w:sz w:val="28"/>
          <w:szCs w:val="28"/>
        </w:rPr>
      </w:pPr>
      <w:r>
        <w:rPr>
          <w:rFonts w:hint="eastAsia" w:ascii="仿宋" w:hAnsi="仿宋" w:eastAsia="仿宋" w:cs="仿宋"/>
          <w:b/>
          <w:sz w:val="28"/>
          <w:szCs w:val="28"/>
        </w:rPr>
        <w:t>办公地址：</w:t>
      </w:r>
      <w:r>
        <w:rPr>
          <w:rFonts w:hint="eastAsia" w:ascii="仿宋" w:hAnsi="仿宋" w:eastAsia="仿宋" w:cs="仿宋"/>
          <w:sz w:val="28"/>
          <w:szCs w:val="28"/>
        </w:rPr>
        <w:t>万星广场1号楼行政服务中心三楼43 号窗口</w:t>
      </w:r>
    </w:p>
    <w:p>
      <w:pPr>
        <w:tabs>
          <w:tab w:val="left" w:pos="2109"/>
        </w:tabs>
        <w:spacing w:line="300" w:lineRule="auto"/>
        <w:rPr>
          <w:rFonts w:ascii="仿宋_GB2312" w:hAnsi="仿宋_GB2312" w:eastAsia="仿宋_GB2312" w:cs="仿宋_GB2312"/>
          <w:sz w:val="28"/>
          <w:szCs w:val="28"/>
        </w:rPr>
      </w:pPr>
      <w:r>
        <w:rPr>
          <w:rFonts w:hint="eastAsia" w:ascii="仿宋" w:hAnsi="仿宋" w:eastAsia="仿宋" w:cs="仿宋"/>
          <w:b/>
          <w:sz w:val="28"/>
          <w:szCs w:val="28"/>
        </w:rPr>
        <w:t>乘车路线：</w:t>
      </w:r>
      <w:r>
        <w:rPr>
          <w:rFonts w:hint="eastAsia" w:ascii="仿宋_GB2312" w:hAnsi="仿宋_GB2312" w:eastAsia="仿宋_GB2312" w:cs="仿宋_GB2312"/>
          <w:sz w:val="28"/>
          <w:szCs w:val="28"/>
        </w:rPr>
        <w:t>乘1、2路公交车至宁化法院站下，往江滨北路方向步行500米；乘7、8路公交车至万星广场站下。</w:t>
      </w:r>
    </w:p>
    <w:p>
      <w:pPr>
        <w:spacing w:line="300" w:lineRule="auto"/>
        <w:rPr>
          <w:rFonts w:ascii="仿宋" w:hAnsi="仿宋" w:eastAsia="仿宋" w:cs="仿宋"/>
          <w:sz w:val="28"/>
          <w:szCs w:val="28"/>
        </w:rPr>
      </w:pPr>
      <w:r>
        <w:rPr>
          <w:rFonts w:hint="eastAsia" w:ascii="仿宋" w:hAnsi="仿宋" w:eastAsia="仿宋" w:cs="仿宋"/>
          <w:b/>
          <w:sz w:val="28"/>
          <w:szCs w:val="28"/>
        </w:rPr>
        <w:t>状态查询：</w:t>
      </w:r>
      <w:r>
        <w:rPr>
          <w:rFonts w:hint="eastAsia" w:ascii="仿宋_GB2312" w:hAnsi="仿宋_GB2312" w:eastAsia="仿宋_GB2312" w:cs="仿宋_GB2312"/>
          <w:sz w:val="28"/>
          <w:szCs w:val="28"/>
        </w:rPr>
        <w:t>请</w:t>
      </w:r>
      <w:r>
        <w:rPr>
          <w:rFonts w:hint="eastAsia" w:ascii="仿宋" w:hAnsi="仿宋" w:eastAsia="仿宋" w:cs="仿宋"/>
          <w:sz w:val="28"/>
          <w:szCs w:val="28"/>
        </w:rPr>
        <w:t>登录福建省工程项目监管信息系统查询办件状态（网址：</w:t>
      </w:r>
      <w:r>
        <w:fldChar w:fldCharType="begin"/>
      </w:r>
      <w:r>
        <w:instrText xml:space="preserve"> HYPERLINK "http://sm.fjbs.gov.cn/）" </w:instrText>
      </w:r>
      <w:r>
        <w:fldChar w:fldCharType="separate"/>
      </w:r>
      <w:r>
        <w:rPr>
          <w:rFonts w:ascii="仿宋" w:hAnsi="仿宋" w:eastAsia="仿宋" w:cs="仿宋"/>
          <w:sz w:val="28"/>
          <w:szCs w:val="28"/>
        </w:rPr>
        <w:t>http://117.27.135.5:8888/default/abframe/auth/login.jsp</w:t>
      </w:r>
      <w:r>
        <w:rPr>
          <w:rFonts w:hint="eastAsia" w:ascii="仿宋" w:hAnsi="仿宋" w:eastAsia="仿宋" w:cs="仿宋"/>
          <w:sz w:val="28"/>
          <w:szCs w:val="28"/>
        </w:rPr>
        <w:t>）</w:t>
      </w:r>
      <w:r>
        <w:rPr>
          <w:rFonts w:hint="eastAsia" w:ascii="仿宋" w:hAnsi="仿宋" w:eastAsia="仿宋" w:cs="仿宋"/>
          <w:sz w:val="28"/>
          <w:szCs w:val="28"/>
        </w:rPr>
        <w:fldChar w:fldCharType="end"/>
      </w:r>
      <w:r>
        <w:rPr>
          <w:rFonts w:hint="eastAsia" w:ascii="仿宋" w:hAnsi="仿宋" w:eastAsia="仿宋" w:cs="仿宋"/>
          <w:sz w:val="28"/>
          <w:szCs w:val="28"/>
        </w:rPr>
        <w:t>或拨打窗口电话（</w:t>
      </w:r>
      <w:r>
        <w:rPr>
          <w:rFonts w:ascii="仿宋" w:hAnsi="仿宋" w:eastAsia="仿宋" w:cs="仿宋"/>
          <w:sz w:val="28"/>
          <w:szCs w:val="28"/>
        </w:rPr>
        <w:t>0598-</w:t>
      </w:r>
      <w:r>
        <w:rPr>
          <w:rFonts w:hint="eastAsia" w:ascii="仿宋" w:hAnsi="仿宋" w:eastAsia="仿宋" w:cs="仿宋"/>
          <w:sz w:val="28"/>
          <w:szCs w:val="28"/>
          <w:lang w:val="en-US" w:eastAsia="zh-CN"/>
        </w:rPr>
        <w:t>8719032</w:t>
      </w:r>
      <w:r>
        <w:rPr>
          <w:rFonts w:hint="eastAsia" w:ascii="仿宋" w:hAnsi="仿宋" w:eastAsia="仿宋" w:cs="仿宋"/>
          <w:sz w:val="28"/>
          <w:szCs w:val="28"/>
        </w:rPr>
        <w:t>）进行查询</w:t>
      </w:r>
    </w:p>
    <w:p>
      <w:pPr>
        <w:spacing w:line="300" w:lineRule="auto"/>
        <w:rPr>
          <w:rFonts w:ascii="仿宋" w:hAnsi="仿宋" w:eastAsia="仿宋" w:cs="仿宋"/>
          <w:b/>
          <w:sz w:val="28"/>
          <w:szCs w:val="28"/>
        </w:rPr>
      </w:pPr>
      <w:r>
        <w:rPr>
          <w:rFonts w:hint="eastAsia" w:ascii="仿宋" w:hAnsi="仿宋" w:eastAsia="仿宋" w:cs="仿宋"/>
          <w:b/>
          <w:sz w:val="28"/>
          <w:szCs w:val="28"/>
        </w:rPr>
        <w:t xml:space="preserve">二维码：      </w:t>
      </w:r>
    </w:p>
    <w:p>
      <w:pPr>
        <w:spacing w:line="300" w:lineRule="auto"/>
        <w:ind w:firstLine="1265" w:firstLineChars="450"/>
        <w:rPr>
          <w:rFonts w:ascii="仿宋" w:hAnsi="仿宋" w:eastAsia="仿宋" w:cs="仿宋"/>
          <w:b/>
          <w:sz w:val="28"/>
          <w:szCs w:val="28"/>
        </w:rPr>
        <w:sectPr>
          <w:pgSz w:w="11906" w:h="16838"/>
          <w:pgMar w:top="1440" w:right="1800" w:bottom="1440" w:left="1800" w:header="851" w:footer="992" w:gutter="0"/>
          <w:cols w:space="720" w:num="1"/>
          <w:docGrid w:type="lines" w:linePitch="312" w:charSpace="0"/>
        </w:sectPr>
      </w:pPr>
      <w:r>
        <w:rPr>
          <w:rFonts w:hint="eastAsia" w:ascii="仿宋" w:hAnsi="仿宋" w:eastAsia="仿宋" w:cs="仿宋"/>
          <w:b/>
          <w:sz w:val="28"/>
          <w:szCs w:val="28"/>
          <w:lang w:val="en-US" w:eastAsia="zh-CN"/>
        </w:rPr>
        <w:t xml:space="preserve">        </w:t>
      </w:r>
      <w:r>
        <w:rPr>
          <w:rFonts w:ascii="仿宋" w:hAnsi="仿宋" w:eastAsia="仿宋" w:cs="仿宋"/>
          <w:b/>
          <w:sz w:val="28"/>
          <w:szCs w:val="28"/>
        </w:rPr>
        <w:drawing>
          <wp:inline distT="0" distB="0" distL="0" distR="0">
            <wp:extent cx="1323975" cy="1323975"/>
            <wp:effectExtent l="19050" t="0" r="9525" b="0"/>
            <wp:docPr id="1" name="图片 0" descr="item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itemImage.jpg"/>
                    <pic:cNvPicPr>
                      <a:picLocks noChangeAspect="1"/>
                    </pic:cNvPicPr>
                  </pic:nvPicPr>
                  <pic:blipFill>
                    <a:blip r:embed="rId6" cstate="print"/>
                    <a:stretch>
                      <a:fillRect/>
                    </a:stretch>
                  </pic:blipFill>
                  <pic:spPr>
                    <a:xfrm>
                      <a:off x="0" y="0"/>
                      <a:ext cx="1323975" cy="1323975"/>
                    </a:xfrm>
                    <a:prstGeom prst="rect">
                      <a:avLst/>
                    </a:prstGeom>
                  </pic:spPr>
                </pic:pic>
              </a:graphicData>
            </a:graphic>
          </wp:inline>
        </w:drawing>
      </w:r>
    </w:p>
    <w:p>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D2EFF"/>
    <w:rsid w:val="001D5125"/>
    <w:rsid w:val="00317847"/>
    <w:rsid w:val="00323B43"/>
    <w:rsid w:val="00391A3E"/>
    <w:rsid w:val="003D37D8"/>
    <w:rsid w:val="00410398"/>
    <w:rsid w:val="00426133"/>
    <w:rsid w:val="004358AB"/>
    <w:rsid w:val="004A69A8"/>
    <w:rsid w:val="005C45A5"/>
    <w:rsid w:val="00703245"/>
    <w:rsid w:val="007B1ABA"/>
    <w:rsid w:val="008272E4"/>
    <w:rsid w:val="008B7726"/>
    <w:rsid w:val="008E737E"/>
    <w:rsid w:val="009A28B7"/>
    <w:rsid w:val="00A15987"/>
    <w:rsid w:val="00A71F54"/>
    <w:rsid w:val="00B82F26"/>
    <w:rsid w:val="00C00EEA"/>
    <w:rsid w:val="00CA60AB"/>
    <w:rsid w:val="00D31D50"/>
    <w:rsid w:val="00D85027"/>
    <w:rsid w:val="00DC0DE0"/>
    <w:rsid w:val="00FB52F8"/>
    <w:rsid w:val="0FC91C0F"/>
    <w:rsid w:val="16051DCB"/>
    <w:rsid w:val="1FB668C1"/>
    <w:rsid w:val="2E6448F8"/>
    <w:rsid w:val="34315039"/>
    <w:rsid w:val="6C3A079D"/>
    <w:rsid w:val="78B85451"/>
    <w:rsid w:val="7EFF3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pPr>
      <w:spacing w:after="0"/>
    </w:pPr>
    <w:rPr>
      <w:sz w:val="18"/>
      <w:szCs w:val="18"/>
    </w:rPr>
  </w:style>
  <w:style w:type="paragraph" w:styleId="3">
    <w:name w:val="footer"/>
    <w:basedOn w:val="1"/>
    <w:link w:val="8"/>
    <w:semiHidden/>
    <w:unhideWhenUsed/>
    <w:qFormat/>
    <w:uiPriority w:val="99"/>
    <w:pPr>
      <w:tabs>
        <w:tab w:val="center" w:pos="4153"/>
        <w:tab w:val="right" w:pos="8306"/>
      </w:tabs>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jc w:val="center"/>
    </w:pPr>
    <w:rPr>
      <w:sz w:val="18"/>
      <w:szCs w:val="18"/>
    </w:rPr>
  </w:style>
  <w:style w:type="character" w:customStyle="1" w:styleId="7">
    <w:name w:val="页眉 Char"/>
    <w:basedOn w:val="6"/>
    <w:link w:val="4"/>
    <w:semiHidden/>
    <w:uiPriority w:val="99"/>
    <w:rPr>
      <w:rFonts w:ascii="Tahoma" w:hAnsi="Tahoma"/>
      <w:sz w:val="18"/>
      <w:szCs w:val="18"/>
    </w:rPr>
  </w:style>
  <w:style w:type="character" w:customStyle="1" w:styleId="8">
    <w:name w:val="页脚 Char"/>
    <w:basedOn w:val="6"/>
    <w:link w:val="3"/>
    <w:semiHidden/>
    <w:qFormat/>
    <w:uiPriority w:val="99"/>
    <w:rPr>
      <w:rFonts w:ascii="Tahoma" w:hAnsi="Tahoma"/>
      <w:sz w:val="18"/>
      <w:szCs w:val="18"/>
    </w:rPr>
  </w:style>
  <w:style w:type="character" w:customStyle="1" w:styleId="9">
    <w:name w:val="批注框文本 Char"/>
    <w:basedOn w:val="6"/>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55A055-C468-4954-A4AE-02245253BA8E}">
  <ds:schemaRefs/>
</ds:datastoreItem>
</file>

<file path=docProps/app.xml><?xml version="1.0" encoding="utf-8"?>
<Properties xmlns="http://schemas.openxmlformats.org/officeDocument/2006/extended-properties" xmlns:vt="http://schemas.openxmlformats.org/officeDocument/2006/docPropsVTypes">
  <Template>Normal</Template>
  <Pages>4</Pages>
  <Words>241</Words>
  <Characters>1374</Characters>
  <Lines>11</Lines>
  <Paragraphs>3</Paragraphs>
  <TotalTime>47</TotalTime>
  <ScaleCrop>false</ScaleCrop>
  <LinksUpToDate>false</LinksUpToDate>
  <CharactersWithSpaces>1612</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2021-12-16T04:33:01Z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9C800098648F4F3394FBAFD746529D02</vt:lpwstr>
  </property>
</Properties>
</file>