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Cs w:val="32"/>
        </w:rPr>
      </w:pPr>
      <w:r>
        <w:rPr>
          <w:rFonts w:hint="eastAsia" w:asciiTheme="majorEastAsia" w:hAnsiTheme="majorEastAsia" w:eastAsiaTheme="majorEastAsia"/>
          <w:b/>
          <w:szCs w:val="32"/>
        </w:rPr>
        <w:t>宁化县人民政府行政服务中心管委会</w:t>
      </w:r>
    </w:p>
    <w:p>
      <w:pPr>
        <w:jc w:val="center"/>
        <w:rPr>
          <w:rFonts w:asciiTheme="majorEastAsia" w:hAnsiTheme="majorEastAsia" w:eastAsiaTheme="majorEastAsia"/>
          <w:b/>
          <w:szCs w:val="32"/>
        </w:rPr>
      </w:pPr>
      <w:r>
        <w:rPr>
          <w:rFonts w:hint="eastAsia" w:cs="宋体" w:asciiTheme="majorEastAsia" w:hAnsiTheme="majorEastAsia" w:eastAsiaTheme="majorEastAsia"/>
          <w:b/>
          <w:szCs w:val="32"/>
        </w:rPr>
        <w:t>宁化县</w:t>
      </w:r>
      <w:r>
        <w:rPr>
          <w:rFonts w:hint="eastAsia" w:asciiTheme="majorEastAsia" w:hAnsiTheme="majorEastAsia" w:eastAsiaTheme="majorEastAsia"/>
          <w:b/>
          <w:szCs w:val="32"/>
        </w:rPr>
        <w:t>不动产登记中心</w:t>
      </w:r>
    </w:p>
    <w:p>
      <w:pPr>
        <w:jc w:val="center"/>
        <w:rPr>
          <w:rFonts w:cs="宋体" w:asciiTheme="majorEastAsia" w:hAnsiTheme="majorEastAsia" w:eastAsiaTheme="majorEastAsia"/>
          <w:b/>
          <w:szCs w:val="32"/>
        </w:rPr>
      </w:pPr>
      <w:r>
        <w:rPr>
          <w:rFonts w:hint="eastAsia" w:asciiTheme="majorEastAsia" w:hAnsiTheme="majorEastAsia" w:eastAsiaTheme="majorEastAsia"/>
          <w:b/>
          <w:szCs w:val="32"/>
        </w:rPr>
        <w:t>办理</w:t>
      </w:r>
      <w:r>
        <w:rPr>
          <w:rFonts w:hint="eastAsia" w:cs="宋体" w:asciiTheme="majorEastAsia" w:hAnsiTheme="majorEastAsia" w:eastAsiaTheme="majorEastAsia"/>
          <w:b/>
          <w:szCs w:val="32"/>
        </w:rPr>
        <w:t>国有建设用地使用权及房屋所有权转移登记服务指南</w:t>
      </w:r>
    </w:p>
    <w:p>
      <w:pPr>
        <w:jc w:val="center"/>
        <w:rPr>
          <w:sz w:val="30"/>
          <w:szCs w:val="30"/>
        </w:rPr>
      </w:pPr>
    </w:p>
    <w:p>
      <w:pPr>
        <w:spacing w:line="560" w:lineRule="exact"/>
        <w:rPr>
          <w:rFonts w:ascii="仿宋" w:hAnsi="仿宋" w:eastAsia="仿宋" w:cs="宋体"/>
          <w:sz w:val="28"/>
          <w:szCs w:val="28"/>
        </w:rPr>
      </w:pPr>
      <w:r>
        <w:rPr>
          <w:rFonts w:hint="eastAsia" w:ascii="仿宋" w:hAnsi="仿宋" w:eastAsia="仿宋"/>
          <w:b/>
          <w:sz w:val="28"/>
          <w:szCs w:val="28"/>
        </w:rPr>
        <w:t>一、事项名称：</w:t>
      </w:r>
      <w:r>
        <w:rPr>
          <w:rFonts w:hint="eastAsia" w:ascii="仿宋" w:hAnsi="仿宋" w:eastAsia="仿宋" w:cs="宋体"/>
          <w:sz w:val="28"/>
          <w:szCs w:val="28"/>
        </w:rPr>
        <w:t>国有建设用地使用权及房屋所有权转移登记</w:t>
      </w:r>
    </w:p>
    <w:p>
      <w:pPr>
        <w:spacing w:line="560" w:lineRule="exact"/>
        <w:rPr>
          <w:rFonts w:ascii="仿宋" w:hAnsi="仿宋" w:eastAsia="仿宋"/>
          <w:sz w:val="28"/>
          <w:szCs w:val="28"/>
        </w:rPr>
      </w:pPr>
      <w:r>
        <w:rPr>
          <w:rFonts w:hint="eastAsia" w:ascii="仿宋" w:hAnsi="仿宋" w:eastAsia="仿宋"/>
          <w:b/>
          <w:sz w:val="28"/>
          <w:szCs w:val="28"/>
        </w:rPr>
        <w:t>二、事项类别：</w:t>
      </w:r>
      <w:r>
        <w:rPr>
          <w:rFonts w:hint="eastAsia" w:ascii="仿宋" w:hAnsi="仿宋" w:eastAsia="仿宋"/>
          <w:sz w:val="28"/>
          <w:szCs w:val="28"/>
        </w:rPr>
        <w:t>行政确认</w:t>
      </w:r>
    </w:p>
    <w:p>
      <w:pPr>
        <w:spacing w:line="560" w:lineRule="exact"/>
        <w:rPr>
          <w:rFonts w:ascii="仿宋" w:hAnsi="仿宋" w:eastAsia="仿宋" w:cs="宋体"/>
          <w:sz w:val="28"/>
          <w:szCs w:val="28"/>
        </w:rPr>
      </w:pPr>
      <w:r>
        <w:rPr>
          <w:rFonts w:hint="eastAsia" w:ascii="仿宋" w:hAnsi="仿宋" w:eastAsia="仿宋"/>
          <w:b/>
          <w:sz w:val="28"/>
          <w:szCs w:val="28"/>
        </w:rPr>
        <w:t>三、办理依据：</w:t>
      </w:r>
      <w:r>
        <w:rPr>
          <w:rFonts w:hint="eastAsia" w:ascii="仿宋" w:hAnsi="仿宋" w:eastAsia="仿宋" w:cs="宋体"/>
          <w:sz w:val="28"/>
          <w:szCs w:val="28"/>
        </w:rPr>
        <w:t>《民法典》、《不动产登记暂行条例》、《不动产登记暂行条例实施细则》《不动产登记操作规范（试行）》</w:t>
      </w:r>
    </w:p>
    <w:p>
      <w:pPr>
        <w:spacing w:line="560" w:lineRule="exact"/>
        <w:rPr>
          <w:rFonts w:ascii="仿宋" w:hAnsi="仿宋" w:eastAsia="仿宋"/>
          <w:sz w:val="28"/>
          <w:szCs w:val="28"/>
        </w:rPr>
      </w:pPr>
      <w:r>
        <w:rPr>
          <w:rFonts w:hint="eastAsia" w:ascii="仿宋" w:hAnsi="仿宋" w:eastAsia="仿宋"/>
          <w:b/>
          <w:sz w:val="28"/>
          <w:szCs w:val="28"/>
        </w:rPr>
        <w:t>四、受理机构：</w:t>
      </w:r>
      <w:r>
        <w:rPr>
          <w:rFonts w:hint="eastAsia" w:ascii="仿宋" w:hAnsi="仿宋" w:eastAsia="仿宋"/>
          <w:sz w:val="28"/>
          <w:szCs w:val="28"/>
        </w:rPr>
        <w:t>宁化县不动产登记中心</w:t>
      </w:r>
    </w:p>
    <w:p>
      <w:pPr>
        <w:spacing w:line="560" w:lineRule="exact"/>
        <w:rPr>
          <w:rFonts w:ascii="仿宋" w:hAnsi="仿宋" w:eastAsia="仿宋"/>
          <w:sz w:val="28"/>
          <w:szCs w:val="28"/>
        </w:rPr>
      </w:pPr>
      <w:r>
        <w:rPr>
          <w:rFonts w:hint="eastAsia" w:ascii="仿宋" w:hAnsi="仿宋" w:eastAsia="仿宋"/>
          <w:b/>
          <w:sz w:val="28"/>
          <w:szCs w:val="28"/>
        </w:rPr>
        <w:t>五、审批机构：</w:t>
      </w:r>
      <w:r>
        <w:rPr>
          <w:rFonts w:hint="eastAsia" w:ascii="仿宋_GB2312"/>
          <w:sz w:val="28"/>
          <w:szCs w:val="28"/>
        </w:rPr>
        <w:t>宁化县自然资源局</w:t>
      </w:r>
    </w:p>
    <w:p>
      <w:pPr>
        <w:pStyle w:val="9"/>
        <w:ind w:firstLine="0" w:firstLineChars="0"/>
        <w:rPr>
          <w:rFonts w:ascii="仿宋" w:hAnsi="仿宋" w:eastAsia="仿宋"/>
          <w:b/>
          <w:sz w:val="28"/>
          <w:szCs w:val="28"/>
        </w:rPr>
      </w:pPr>
      <w:r>
        <w:rPr>
          <w:rFonts w:hint="eastAsia" w:ascii="仿宋" w:hAnsi="仿宋" w:eastAsia="仿宋"/>
          <w:b/>
          <w:sz w:val="28"/>
          <w:szCs w:val="28"/>
        </w:rPr>
        <w:t>六、申请条件：</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已经登记的国有建设用地使用权及房屋所有权，有下列情形之一的，可申请国有建设用地使用权及房屋所有权转移登记：</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1、转让、拆迁安置、集资建房、互换、赠与或以房抵债的，其中政策限制权属转移的住房应满足权属转移条件；</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2、继承或受遗赠的；</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3、作价出资（入股）的；</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4、法人或其他组织合并、分立导致国有建设用地使用权及房屋所有权发生转移的；</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5、法人或其他组织清算分配剩余财产，导致国有建设用地使用权及房屋所有权发生转移的；</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6、因夫妻加名、离婚析产等原因造成共有人增加或者减少以及共有份额变化的；</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7、分割、合并导致权属发生转移的；</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8、因人民法院、仲裁委员会的生效法律文书或人民政府的生效决定导致国有建设用地使用权及房屋所有权发生转移的。</w:t>
      </w:r>
    </w:p>
    <w:p>
      <w:pPr>
        <w:spacing w:line="560" w:lineRule="exact"/>
        <w:ind w:firstLine="135" w:firstLineChars="48"/>
        <w:rPr>
          <w:rFonts w:ascii="仿宋" w:hAnsi="仿宋" w:eastAsia="仿宋"/>
          <w:b/>
          <w:sz w:val="28"/>
          <w:szCs w:val="28"/>
        </w:rPr>
      </w:pPr>
      <w:r>
        <w:rPr>
          <w:rFonts w:hint="eastAsia" w:ascii="仿宋" w:hAnsi="仿宋" w:eastAsia="仿宋" w:cs="宋体"/>
          <w:b/>
          <w:color w:val="000000"/>
          <w:kern w:val="0"/>
          <w:sz w:val="28"/>
          <w:szCs w:val="28"/>
        </w:rPr>
        <w:t>七</w:t>
      </w:r>
      <w:r>
        <w:rPr>
          <w:rFonts w:hint="eastAsia" w:ascii="仿宋" w:hAnsi="仿宋" w:eastAsia="仿宋"/>
          <w:b/>
          <w:sz w:val="28"/>
          <w:szCs w:val="28"/>
        </w:rPr>
        <w:t>、申请材料：</w:t>
      </w:r>
    </w:p>
    <w:p>
      <w:pPr>
        <w:pStyle w:val="9"/>
        <w:ind w:firstLineChars="150"/>
        <w:rPr>
          <w:rFonts w:ascii="仿宋" w:hAnsi="仿宋" w:eastAsia="仿宋" w:cs="Times New Roman"/>
          <w:sz w:val="28"/>
          <w:szCs w:val="28"/>
        </w:rPr>
      </w:pPr>
      <w:r>
        <w:rPr>
          <w:rFonts w:hint="eastAsia" w:ascii="仿宋" w:hAnsi="仿宋" w:eastAsia="仿宋"/>
          <w:sz w:val="28"/>
          <w:szCs w:val="28"/>
        </w:rPr>
        <w:t>1、不动产登记申请表；</w:t>
      </w:r>
    </w:p>
    <w:p>
      <w:pPr>
        <w:pStyle w:val="9"/>
        <w:ind w:firstLineChars="150"/>
        <w:rPr>
          <w:rFonts w:ascii="仿宋" w:hAnsi="仿宋" w:eastAsia="仿宋" w:cs="Times New Roman"/>
          <w:sz w:val="28"/>
          <w:szCs w:val="28"/>
        </w:rPr>
      </w:pPr>
      <w:r>
        <w:rPr>
          <w:rFonts w:hint="eastAsia" w:ascii="仿宋" w:hAnsi="仿宋" w:eastAsia="仿宋"/>
          <w:sz w:val="28"/>
          <w:szCs w:val="28"/>
        </w:rPr>
        <w:t>2、身份证复印件（电子证照库获取或窗口</w:t>
      </w:r>
      <w:bookmarkStart w:id="0" w:name="_GoBack"/>
      <w:bookmarkEnd w:id="0"/>
      <w:r>
        <w:rPr>
          <w:rFonts w:hint="eastAsia" w:ascii="仿宋" w:hAnsi="仿宋" w:eastAsia="仿宋"/>
          <w:sz w:val="28"/>
          <w:szCs w:val="28"/>
        </w:rPr>
        <w:t>复印）；</w:t>
      </w:r>
    </w:p>
    <w:p>
      <w:pPr>
        <w:pStyle w:val="9"/>
        <w:ind w:firstLineChars="150"/>
        <w:rPr>
          <w:rFonts w:ascii="仿宋" w:hAnsi="仿宋" w:eastAsia="仿宋" w:cs="Times New Roman"/>
          <w:sz w:val="28"/>
          <w:szCs w:val="28"/>
        </w:rPr>
      </w:pPr>
      <w:r>
        <w:rPr>
          <w:rFonts w:hint="eastAsia" w:ascii="仿宋" w:hAnsi="仿宋" w:eastAsia="仿宋"/>
          <w:sz w:val="28"/>
          <w:szCs w:val="28"/>
        </w:rPr>
        <w:t>3、不动产权属证书；</w:t>
      </w:r>
    </w:p>
    <w:p>
      <w:pPr>
        <w:pStyle w:val="9"/>
        <w:ind w:firstLineChars="150"/>
        <w:rPr>
          <w:rFonts w:ascii="仿宋" w:hAnsi="仿宋" w:eastAsia="仿宋" w:cs="Times New Roman"/>
          <w:sz w:val="28"/>
          <w:szCs w:val="28"/>
        </w:rPr>
      </w:pPr>
      <w:r>
        <w:rPr>
          <w:rFonts w:hint="eastAsia" w:ascii="仿宋" w:hAnsi="仿宋" w:eastAsia="仿宋"/>
          <w:sz w:val="28"/>
          <w:szCs w:val="28"/>
        </w:rPr>
        <w:t>4、国有建设用地使用权及房屋所有权转移的材料（根据实际类型选择提交）：</w:t>
      </w:r>
    </w:p>
    <w:p>
      <w:pPr>
        <w:pStyle w:val="9"/>
        <w:ind w:firstLine="560"/>
        <w:rPr>
          <w:rFonts w:ascii="仿宋" w:hAnsi="仿宋" w:eastAsia="仿宋" w:cs="Times New Roman"/>
          <w:sz w:val="28"/>
          <w:szCs w:val="28"/>
        </w:rPr>
      </w:pPr>
      <w:r>
        <w:rPr>
          <w:rFonts w:hint="eastAsia" w:ascii="仿宋" w:hAnsi="仿宋" w:eastAsia="仿宋" w:cs="微软雅黑"/>
          <w:sz w:val="28"/>
          <w:szCs w:val="28"/>
        </w:rPr>
        <w:t>①</w:t>
      </w:r>
      <w:r>
        <w:rPr>
          <w:rFonts w:hint="eastAsia" w:ascii="仿宋" w:hAnsi="仿宋" w:eastAsia="仿宋" w:cs="仿宋_GB2312"/>
          <w:sz w:val="28"/>
          <w:szCs w:val="28"/>
        </w:rPr>
        <w:t>买卖合同或互换合同或赠与合同或拆迁安置协议或集资建房合同或以房抵债合同</w:t>
      </w:r>
      <w:r>
        <w:rPr>
          <w:rFonts w:hint="eastAsia" w:ascii="仿宋" w:hAnsi="仿宋" w:eastAsia="仿宋"/>
          <w:sz w:val="28"/>
          <w:szCs w:val="28"/>
        </w:rPr>
        <w:t>；</w:t>
      </w:r>
    </w:p>
    <w:p>
      <w:pPr>
        <w:pStyle w:val="9"/>
        <w:ind w:firstLine="560"/>
        <w:rPr>
          <w:rFonts w:ascii="仿宋" w:hAnsi="仿宋" w:eastAsia="仿宋" w:cs="Times New Roman"/>
          <w:sz w:val="28"/>
          <w:szCs w:val="28"/>
        </w:rPr>
      </w:pPr>
      <w:r>
        <w:rPr>
          <w:rFonts w:hint="eastAsia" w:ascii="仿宋" w:hAnsi="仿宋" w:eastAsia="仿宋" w:cs="微软雅黑"/>
          <w:sz w:val="28"/>
          <w:szCs w:val="28"/>
        </w:rPr>
        <w:t>②</w:t>
      </w:r>
      <w:r>
        <w:rPr>
          <w:rFonts w:hint="eastAsia" w:ascii="仿宋" w:hAnsi="仿宋" w:eastAsia="仿宋" w:cs="仿宋_GB2312"/>
          <w:sz w:val="28"/>
          <w:szCs w:val="28"/>
        </w:rPr>
        <w:t>继承或受遗赠</w:t>
      </w:r>
      <w:r>
        <w:rPr>
          <w:rFonts w:hint="eastAsia" w:ascii="仿宋" w:hAnsi="仿宋" w:eastAsia="仿宋" w:cs="微软雅黑"/>
          <w:sz w:val="28"/>
          <w:szCs w:val="28"/>
        </w:rPr>
        <w:t>材料：a、</w:t>
      </w:r>
      <w:r>
        <w:rPr>
          <w:rFonts w:hint="eastAsia" w:ascii="仿宋" w:hAnsi="仿宋" w:eastAsia="仿宋" w:cs="仿宋_GB2312"/>
          <w:sz w:val="28"/>
          <w:szCs w:val="28"/>
        </w:rPr>
        <w:t>死亡证明材料和遗嘱（属于遗嘱情形）</w:t>
      </w:r>
      <w:r>
        <w:rPr>
          <w:rFonts w:hint="eastAsia" w:ascii="仿宋" w:hAnsi="仿宋" w:eastAsia="仿宋"/>
          <w:sz w:val="28"/>
          <w:szCs w:val="28"/>
        </w:rPr>
        <w:t>；b、</w:t>
      </w:r>
      <w:r>
        <w:rPr>
          <w:rFonts w:hint="eastAsia" w:ascii="仿宋" w:hAnsi="仿宋" w:eastAsia="仿宋" w:cs="仿宋_GB2312"/>
          <w:sz w:val="28"/>
          <w:szCs w:val="28"/>
        </w:rPr>
        <w:t>死亡证明材料和全部法定继承人关于不动产分配的协议以及与被继承人的亲属关系材料（非公证继承）</w:t>
      </w:r>
      <w:r>
        <w:rPr>
          <w:rFonts w:hint="eastAsia" w:ascii="仿宋" w:hAnsi="仿宋" w:eastAsia="仿宋"/>
          <w:sz w:val="28"/>
          <w:szCs w:val="28"/>
        </w:rPr>
        <w:t>；c、</w:t>
      </w:r>
      <w:r>
        <w:rPr>
          <w:rFonts w:hint="eastAsia" w:ascii="仿宋" w:hAnsi="仿宋" w:eastAsia="仿宋" w:cs="仿宋_GB2312"/>
          <w:sz w:val="28"/>
          <w:szCs w:val="28"/>
        </w:rPr>
        <w:t>经公证的材料（公证继承）；</w:t>
      </w:r>
    </w:p>
    <w:p>
      <w:pPr>
        <w:pStyle w:val="9"/>
        <w:ind w:firstLine="560"/>
        <w:rPr>
          <w:rFonts w:ascii="仿宋" w:hAnsi="仿宋" w:eastAsia="仿宋" w:cs="仿宋_GB2312"/>
          <w:sz w:val="28"/>
          <w:szCs w:val="28"/>
        </w:rPr>
      </w:pPr>
      <w:r>
        <w:rPr>
          <w:rFonts w:hint="eastAsia" w:ascii="仿宋" w:hAnsi="仿宋" w:eastAsia="仿宋" w:cs="微软雅黑"/>
          <w:sz w:val="28"/>
          <w:szCs w:val="28"/>
        </w:rPr>
        <w:t>③</w:t>
      </w:r>
      <w:r>
        <w:rPr>
          <w:rFonts w:hint="eastAsia" w:ascii="仿宋" w:hAnsi="仿宋" w:eastAsia="仿宋" w:cs="仿宋_GB2312"/>
          <w:sz w:val="28"/>
          <w:szCs w:val="28"/>
        </w:rPr>
        <w:t>作价出资（入股）协议（属于作价出资（入股）情形的提交）</w:t>
      </w:r>
    </w:p>
    <w:p>
      <w:pPr>
        <w:pStyle w:val="9"/>
        <w:ind w:firstLine="560"/>
        <w:rPr>
          <w:rFonts w:ascii="仿宋" w:hAnsi="仿宋" w:eastAsia="仿宋" w:cs="Times New Roman"/>
          <w:sz w:val="28"/>
          <w:szCs w:val="28"/>
        </w:rPr>
      </w:pPr>
      <w:r>
        <w:rPr>
          <w:rFonts w:hint="eastAsia" w:ascii="仿宋" w:hAnsi="仿宋" w:eastAsia="仿宋"/>
          <w:sz w:val="28"/>
          <w:szCs w:val="28"/>
        </w:rPr>
        <w:t>④</w:t>
      </w:r>
      <w:r>
        <w:rPr>
          <w:rFonts w:hint="eastAsia" w:ascii="仿宋" w:hAnsi="仿宋" w:eastAsia="仿宋" w:cs="仿宋_GB2312"/>
          <w:sz w:val="28"/>
          <w:szCs w:val="28"/>
        </w:rPr>
        <w:t>合并或分立协议（属于法人或其他组织合并、分立导致权属发生转移的提交）</w:t>
      </w:r>
      <w:r>
        <w:rPr>
          <w:rFonts w:hint="eastAsia" w:ascii="仿宋" w:hAnsi="仿宋" w:eastAsia="仿宋"/>
          <w:sz w:val="28"/>
          <w:szCs w:val="28"/>
        </w:rPr>
        <w:t>；</w:t>
      </w:r>
    </w:p>
    <w:p>
      <w:pPr>
        <w:pStyle w:val="9"/>
        <w:ind w:firstLine="560"/>
        <w:rPr>
          <w:rFonts w:ascii="仿宋" w:hAnsi="仿宋" w:eastAsia="仿宋" w:cs="Times New Roman"/>
          <w:sz w:val="28"/>
          <w:szCs w:val="28"/>
        </w:rPr>
      </w:pPr>
      <w:r>
        <w:rPr>
          <w:rFonts w:hint="eastAsia" w:ascii="仿宋" w:hAnsi="仿宋" w:eastAsia="仿宋"/>
          <w:sz w:val="28"/>
          <w:szCs w:val="28"/>
        </w:rPr>
        <w:t>⑤</w:t>
      </w:r>
      <w:r>
        <w:rPr>
          <w:rFonts w:hint="eastAsia" w:ascii="仿宋" w:hAnsi="仿宋" w:eastAsia="仿宋" w:cs="仿宋_GB2312"/>
          <w:sz w:val="28"/>
          <w:szCs w:val="28"/>
        </w:rPr>
        <w:t>结婚证（属于夫妻加名、减名情形的提交）</w:t>
      </w:r>
      <w:r>
        <w:rPr>
          <w:rFonts w:hint="eastAsia" w:ascii="仿宋" w:hAnsi="仿宋" w:eastAsia="仿宋"/>
          <w:sz w:val="28"/>
          <w:szCs w:val="28"/>
        </w:rPr>
        <w:t>；</w:t>
      </w:r>
    </w:p>
    <w:p>
      <w:pPr>
        <w:pStyle w:val="9"/>
        <w:ind w:firstLine="560"/>
        <w:rPr>
          <w:rFonts w:ascii="仿宋" w:hAnsi="仿宋" w:eastAsia="仿宋"/>
          <w:sz w:val="28"/>
          <w:szCs w:val="28"/>
        </w:rPr>
      </w:pPr>
      <w:r>
        <w:rPr>
          <w:rFonts w:hint="eastAsia" w:ascii="仿宋" w:hAnsi="仿宋" w:eastAsia="仿宋" w:cs="微软雅黑"/>
          <w:sz w:val="28"/>
          <w:szCs w:val="28"/>
        </w:rPr>
        <w:t>⑥</w:t>
      </w:r>
      <w:r>
        <w:rPr>
          <w:rFonts w:hint="eastAsia" w:ascii="仿宋" w:hAnsi="仿宋" w:eastAsia="仿宋" w:cs="仿宋_GB2312"/>
          <w:sz w:val="28"/>
          <w:szCs w:val="28"/>
        </w:rPr>
        <w:t>离婚协议和离婚证，或者法院离婚判决（属于离婚析产情形的提交）；</w:t>
      </w:r>
    </w:p>
    <w:p>
      <w:pPr>
        <w:pStyle w:val="9"/>
        <w:ind w:firstLine="560"/>
        <w:rPr>
          <w:rFonts w:ascii="仿宋" w:hAnsi="仿宋" w:eastAsia="仿宋"/>
          <w:sz w:val="28"/>
          <w:szCs w:val="28"/>
        </w:rPr>
      </w:pPr>
      <w:r>
        <w:rPr>
          <w:rFonts w:hint="eastAsia" w:ascii="仿宋" w:hAnsi="仿宋" w:eastAsia="仿宋" w:cs="微软雅黑"/>
          <w:sz w:val="28"/>
          <w:szCs w:val="28"/>
        </w:rPr>
        <w:t>⑦</w:t>
      </w:r>
      <w:r>
        <w:rPr>
          <w:rFonts w:hint="eastAsia" w:ascii="仿宋" w:hAnsi="仿宋" w:eastAsia="仿宋" w:cs="仿宋_GB2312"/>
          <w:sz w:val="28"/>
          <w:szCs w:val="28"/>
        </w:rPr>
        <w:t>成立清算组或者管理人的法院裁定书以及买卖合同或转让协议（属于法人或其他组织清算分配剩余财产，导致权属发生转移的提交）</w:t>
      </w:r>
      <w:r>
        <w:rPr>
          <w:rFonts w:hint="eastAsia" w:ascii="仿宋" w:hAnsi="仿宋" w:eastAsia="仿宋"/>
          <w:sz w:val="28"/>
          <w:szCs w:val="28"/>
        </w:rPr>
        <w:t>；</w:t>
      </w:r>
    </w:p>
    <w:p>
      <w:pPr>
        <w:pStyle w:val="9"/>
        <w:ind w:firstLine="560"/>
        <w:rPr>
          <w:rFonts w:ascii="仿宋" w:hAnsi="仿宋" w:eastAsia="仿宋" w:cs="Times New Roman"/>
          <w:sz w:val="28"/>
          <w:szCs w:val="28"/>
        </w:rPr>
      </w:pPr>
      <w:r>
        <w:rPr>
          <w:rFonts w:ascii="仿宋" w:hAnsi="仿宋" w:eastAsia="仿宋"/>
          <w:sz w:val="28"/>
          <w:szCs w:val="28"/>
        </w:rPr>
        <w:fldChar w:fldCharType="begin"/>
      </w:r>
      <w:r>
        <w:rPr>
          <w:rFonts w:ascii="仿宋" w:hAnsi="仿宋" w:eastAsia="仿宋"/>
          <w:sz w:val="28"/>
          <w:szCs w:val="28"/>
        </w:rPr>
        <w:instrText xml:space="preserve"> </w:instrText>
      </w:r>
      <w:r>
        <w:rPr>
          <w:rFonts w:hint="eastAsia" w:ascii="仿宋" w:hAnsi="仿宋" w:eastAsia="仿宋"/>
          <w:sz w:val="28"/>
          <w:szCs w:val="28"/>
        </w:rPr>
        <w:instrText xml:space="preserve">= 8 \* GB3</w:instrText>
      </w:r>
      <w:r>
        <w:rPr>
          <w:rFonts w:ascii="仿宋" w:hAnsi="仿宋" w:eastAsia="仿宋"/>
          <w:sz w:val="28"/>
          <w:szCs w:val="28"/>
        </w:rPr>
        <w:instrText xml:space="preserve"> </w:instrText>
      </w:r>
      <w:r>
        <w:rPr>
          <w:rFonts w:ascii="仿宋" w:hAnsi="仿宋" w:eastAsia="仿宋"/>
          <w:sz w:val="28"/>
          <w:szCs w:val="28"/>
        </w:rPr>
        <w:fldChar w:fldCharType="separate"/>
      </w:r>
      <w:r>
        <w:rPr>
          <w:rFonts w:hint="eastAsia" w:ascii="仿宋" w:hAnsi="仿宋" w:eastAsia="仿宋"/>
          <w:sz w:val="28"/>
          <w:szCs w:val="28"/>
        </w:rPr>
        <w:t>⑧</w:t>
      </w:r>
      <w:r>
        <w:rPr>
          <w:rFonts w:ascii="仿宋" w:hAnsi="仿宋" w:eastAsia="仿宋"/>
          <w:sz w:val="28"/>
          <w:szCs w:val="28"/>
        </w:rPr>
        <w:fldChar w:fldCharType="end"/>
      </w:r>
      <w:r>
        <w:rPr>
          <w:rFonts w:hint="eastAsia" w:ascii="仿宋" w:hAnsi="仿宋" w:eastAsia="仿宋" w:cs="仿宋_GB2312"/>
          <w:sz w:val="28"/>
          <w:szCs w:val="28"/>
        </w:rPr>
        <w:t>人民法院或者仲裁委员会生效的法律文书。</w:t>
      </w:r>
    </w:p>
    <w:p>
      <w:pPr>
        <w:pStyle w:val="9"/>
        <w:ind w:firstLine="280" w:firstLineChars="100"/>
        <w:rPr>
          <w:rFonts w:ascii="仿宋" w:hAnsi="仿宋" w:eastAsia="仿宋" w:cs="Times New Roman"/>
          <w:sz w:val="28"/>
          <w:szCs w:val="28"/>
        </w:rPr>
      </w:pPr>
      <w:r>
        <w:rPr>
          <w:rFonts w:hint="eastAsia" w:ascii="仿宋" w:hAnsi="仿宋" w:eastAsia="仿宋"/>
          <w:sz w:val="28"/>
          <w:szCs w:val="28"/>
        </w:rPr>
        <w:t>5、</w:t>
      </w:r>
      <w:r>
        <w:rPr>
          <w:rFonts w:hint="eastAsia" w:ascii="仿宋" w:hAnsi="仿宋" w:eastAsia="仿宋" w:cs="仿宋_GB2312"/>
          <w:sz w:val="28"/>
          <w:szCs w:val="28"/>
        </w:rPr>
        <w:t>县级以上人民政府批准文件和出让合同及出让金缴纳凭证(属于划拨、授权经营土地使用权转让情形的提交)</w:t>
      </w:r>
      <w:r>
        <w:rPr>
          <w:rFonts w:hint="eastAsia" w:ascii="仿宋" w:hAnsi="仿宋" w:eastAsia="仿宋"/>
          <w:sz w:val="28"/>
          <w:szCs w:val="28"/>
        </w:rPr>
        <w:t>；</w:t>
      </w:r>
    </w:p>
    <w:p>
      <w:pPr>
        <w:pStyle w:val="9"/>
        <w:ind w:firstLine="280" w:firstLineChars="100"/>
        <w:rPr>
          <w:rFonts w:ascii="仿宋" w:hAnsi="仿宋" w:eastAsia="仿宋" w:cs="Times New Roman"/>
          <w:sz w:val="28"/>
          <w:szCs w:val="28"/>
        </w:rPr>
      </w:pPr>
      <w:r>
        <w:rPr>
          <w:rFonts w:hint="eastAsia" w:ascii="仿宋" w:hAnsi="仿宋" w:eastAsia="仿宋"/>
          <w:sz w:val="28"/>
          <w:szCs w:val="28"/>
        </w:rPr>
        <w:t>6、</w:t>
      </w:r>
      <w:r>
        <w:rPr>
          <w:rFonts w:hint="eastAsia" w:ascii="仿宋" w:hAnsi="仿宋" w:eastAsia="仿宋" w:cs="仿宋_GB2312"/>
          <w:sz w:val="28"/>
          <w:szCs w:val="28"/>
        </w:rPr>
        <w:t>不动产登记证明（属于</w:t>
      </w:r>
      <w:r>
        <w:rPr>
          <w:rFonts w:hint="eastAsia" w:ascii="仿宋" w:hAnsi="仿宋" w:eastAsia="仿宋" w:cs="仿宋_GB2312"/>
          <w:spacing w:val="-8"/>
          <w:sz w:val="28"/>
          <w:szCs w:val="28"/>
        </w:rPr>
        <w:t>已办理不动产预售、转移预告登记情形的提交</w:t>
      </w:r>
      <w:r>
        <w:rPr>
          <w:rFonts w:hint="eastAsia" w:ascii="仿宋" w:hAnsi="仿宋" w:eastAsia="仿宋" w:cs="仿宋_GB2312"/>
          <w:sz w:val="28"/>
          <w:szCs w:val="28"/>
        </w:rPr>
        <w:t>）</w:t>
      </w:r>
      <w:r>
        <w:rPr>
          <w:rFonts w:hint="eastAsia" w:ascii="仿宋" w:hAnsi="仿宋" w:eastAsia="仿宋"/>
          <w:sz w:val="28"/>
          <w:szCs w:val="28"/>
        </w:rPr>
        <w:t>；</w:t>
      </w:r>
    </w:p>
    <w:p>
      <w:pPr>
        <w:pStyle w:val="9"/>
        <w:ind w:firstLine="280" w:firstLineChars="100"/>
        <w:rPr>
          <w:rFonts w:ascii="仿宋" w:hAnsi="仿宋" w:eastAsia="仿宋"/>
          <w:sz w:val="28"/>
          <w:szCs w:val="28"/>
        </w:rPr>
      </w:pPr>
      <w:r>
        <w:rPr>
          <w:rFonts w:hint="eastAsia" w:ascii="仿宋" w:hAnsi="仿宋" w:eastAsia="仿宋"/>
          <w:sz w:val="28"/>
          <w:szCs w:val="28"/>
        </w:rPr>
        <w:t>7、</w:t>
      </w:r>
      <w:r>
        <w:rPr>
          <w:rFonts w:hint="eastAsia" w:ascii="仿宋" w:hAnsi="仿宋" w:eastAsia="仿宋" w:cs="仿宋_GB2312"/>
          <w:sz w:val="28"/>
          <w:szCs w:val="28"/>
        </w:rPr>
        <w:t>抵押权人同意转让的证明材料（属于已设立抵押权情形的提交）</w:t>
      </w:r>
      <w:r>
        <w:rPr>
          <w:rFonts w:hint="eastAsia" w:ascii="仿宋" w:hAnsi="仿宋" w:eastAsia="仿宋"/>
          <w:sz w:val="28"/>
          <w:szCs w:val="28"/>
        </w:rPr>
        <w:t>；</w:t>
      </w:r>
    </w:p>
    <w:p>
      <w:pPr>
        <w:pStyle w:val="9"/>
        <w:ind w:firstLine="280" w:firstLineChars="100"/>
        <w:rPr>
          <w:rFonts w:ascii="仿宋" w:hAnsi="仿宋" w:eastAsia="仿宋" w:cs="Times New Roman"/>
          <w:sz w:val="28"/>
          <w:szCs w:val="28"/>
        </w:rPr>
      </w:pPr>
      <w:r>
        <w:rPr>
          <w:rFonts w:hint="eastAsia" w:ascii="仿宋" w:hAnsi="仿宋" w:eastAsia="仿宋"/>
          <w:sz w:val="28"/>
          <w:szCs w:val="28"/>
        </w:rPr>
        <w:t>8、</w:t>
      </w:r>
      <w:r>
        <w:rPr>
          <w:rFonts w:hint="eastAsia" w:ascii="仿宋" w:hAnsi="仿宋" w:eastAsia="仿宋" w:cs="仿宋_GB2312"/>
          <w:sz w:val="28"/>
          <w:szCs w:val="28"/>
        </w:rPr>
        <w:t>契税和土地增值税缴纳凭证</w:t>
      </w:r>
    </w:p>
    <w:p>
      <w:pPr>
        <w:ind w:firstLine="138" w:firstLineChars="49"/>
        <w:jc w:val="left"/>
        <w:rPr>
          <w:rFonts w:ascii="仿宋" w:hAnsi="仿宋" w:eastAsia="仿宋" w:cs="宋体"/>
          <w:sz w:val="28"/>
          <w:szCs w:val="28"/>
        </w:rPr>
      </w:pPr>
      <w:r>
        <w:rPr>
          <w:rFonts w:hint="eastAsia" w:ascii="仿宋" w:hAnsi="仿宋" w:eastAsia="仿宋"/>
          <w:b/>
          <w:sz w:val="28"/>
          <w:szCs w:val="28"/>
        </w:rPr>
        <w:t>八、办理流程：</w:t>
      </w:r>
      <w:r>
        <w:rPr>
          <w:rFonts w:hint="eastAsia" w:ascii="仿宋" w:hAnsi="仿宋" w:eastAsia="仿宋" w:cs="宋体"/>
          <w:sz w:val="28"/>
          <w:szCs w:val="28"/>
        </w:rPr>
        <w:t>受理—审核—登簿</w:t>
      </w:r>
    </w:p>
    <w:p>
      <w:pPr>
        <w:ind w:firstLine="138" w:firstLineChars="49"/>
        <w:jc w:val="left"/>
        <w:rPr>
          <w:rFonts w:ascii="仿宋" w:hAnsi="仿宋" w:eastAsia="仿宋"/>
          <w:sz w:val="28"/>
          <w:szCs w:val="28"/>
        </w:rPr>
      </w:pPr>
      <w:r>
        <w:rPr>
          <w:rFonts w:hint="eastAsia" w:ascii="仿宋" w:hAnsi="仿宋" w:eastAsia="仿宋"/>
          <w:b/>
          <w:sz w:val="28"/>
          <w:szCs w:val="28"/>
        </w:rPr>
        <w:t>九、法定办理时限：</w:t>
      </w:r>
      <w:r>
        <w:rPr>
          <w:rFonts w:hint="eastAsia" w:ascii="仿宋" w:hAnsi="仿宋" w:eastAsia="仿宋"/>
          <w:sz w:val="28"/>
          <w:szCs w:val="28"/>
        </w:rPr>
        <w:t>30个工作日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十、承诺办理时限：</w:t>
      </w:r>
      <w:r>
        <w:rPr>
          <w:rFonts w:hint="eastAsia" w:ascii="仿宋" w:hAnsi="仿宋" w:eastAsia="仿宋"/>
          <w:sz w:val="28"/>
          <w:szCs w:val="28"/>
        </w:rPr>
        <w:t>5个工作日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十一、发放证照情况：</w:t>
      </w:r>
      <w:r>
        <w:rPr>
          <w:rFonts w:hint="eastAsia" w:ascii="仿宋" w:hAnsi="仿宋" w:eastAsia="仿宋"/>
          <w:sz w:val="28"/>
          <w:szCs w:val="28"/>
        </w:rPr>
        <w:t>不动产权证书</w:t>
      </w:r>
    </w:p>
    <w:p>
      <w:pPr>
        <w:ind w:firstLine="141" w:firstLineChars="50"/>
        <w:rPr>
          <w:rFonts w:ascii="仿宋" w:hAnsi="仿宋" w:eastAsia="仿宋"/>
          <w:sz w:val="28"/>
          <w:szCs w:val="28"/>
        </w:rPr>
      </w:pPr>
      <w:r>
        <w:rPr>
          <w:rFonts w:hint="eastAsia" w:ascii="仿宋" w:hAnsi="仿宋" w:eastAsia="仿宋"/>
          <w:b/>
          <w:sz w:val="28"/>
          <w:szCs w:val="28"/>
        </w:rPr>
        <w:t>十二、收费标准：</w:t>
      </w:r>
      <w:r>
        <w:rPr>
          <w:rFonts w:hint="eastAsia" w:ascii="仿宋" w:hAnsi="仿宋" w:eastAsia="仿宋"/>
          <w:sz w:val="28"/>
          <w:szCs w:val="28"/>
        </w:rPr>
        <w:t>住宅类每件</w:t>
      </w:r>
      <w:r>
        <w:rPr>
          <w:rFonts w:ascii="仿宋" w:hAnsi="仿宋" w:eastAsia="仿宋"/>
          <w:sz w:val="28"/>
          <w:szCs w:val="28"/>
        </w:rPr>
        <w:t>80</w:t>
      </w:r>
      <w:r>
        <w:rPr>
          <w:rFonts w:hint="eastAsia" w:ascii="仿宋" w:hAnsi="仿宋" w:eastAsia="仿宋"/>
          <w:sz w:val="28"/>
          <w:szCs w:val="28"/>
        </w:rPr>
        <w:t>元（车库、车位、储藏室按住宅类每件80元）</w:t>
      </w:r>
    </w:p>
    <w:p>
      <w:pPr>
        <w:spacing w:line="560" w:lineRule="exact"/>
        <w:ind w:firstLine="137" w:firstLineChars="49"/>
        <w:rPr>
          <w:rFonts w:ascii="仿宋" w:hAnsi="仿宋" w:eastAsia="仿宋"/>
          <w:sz w:val="28"/>
          <w:szCs w:val="28"/>
        </w:rPr>
      </w:pPr>
      <w:r>
        <w:rPr>
          <w:rFonts w:hint="eastAsia" w:ascii="仿宋" w:hAnsi="仿宋" w:eastAsia="仿宋"/>
          <w:sz w:val="28"/>
          <w:szCs w:val="28"/>
        </w:rPr>
        <w:t>；非住宅类每件</w:t>
      </w:r>
      <w:r>
        <w:rPr>
          <w:rFonts w:ascii="仿宋" w:hAnsi="仿宋" w:eastAsia="仿宋"/>
          <w:sz w:val="28"/>
          <w:szCs w:val="28"/>
        </w:rPr>
        <w:t>550</w:t>
      </w:r>
      <w:r>
        <w:rPr>
          <w:rFonts w:hint="eastAsia" w:ascii="仿宋" w:hAnsi="仿宋" w:eastAsia="仿宋"/>
          <w:sz w:val="28"/>
          <w:szCs w:val="28"/>
        </w:rPr>
        <w:t>元</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十三、收费依据：</w:t>
      </w:r>
    </w:p>
    <w:p>
      <w:pPr>
        <w:widowControl/>
        <w:tabs>
          <w:tab w:val="center" w:pos="4201"/>
          <w:tab w:val="right" w:leader="dot" w:pos="9298"/>
        </w:tabs>
        <w:autoSpaceDE w:val="0"/>
        <w:autoSpaceDN w:val="0"/>
        <w:ind w:firstLine="700" w:firstLineChars="250"/>
        <w:rPr>
          <w:rFonts w:ascii="仿宋" w:hAnsi="仿宋" w:eastAsia="仿宋" w:cs="宋体"/>
          <w:kern w:val="0"/>
          <w:sz w:val="28"/>
          <w:szCs w:val="28"/>
        </w:rPr>
      </w:pPr>
      <w:r>
        <w:rPr>
          <w:rFonts w:hint="eastAsia" w:ascii="仿宋" w:hAnsi="仿宋" w:eastAsia="仿宋" w:cs="宋体"/>
          <w:kern w:val="0"/>
          <w:sz w:val="28"/>
          <w:szCs w:val="28"/>
        </w:rPr>
        <w:t>1、《财政部、国家发展改革委关于不动产登记收费有关政策问题的通知》（财税【2016】79号）</w:t>
      </w:r>
    </w:p>
    <w:p>
      <w:pPr>
        <w:pStyle w:val="5"/>
        <w:shd w:val="clear" w:color="auto" w:fill="FFFFFF"/>
        <w:spacing w:before="0" w:beforeAutospacing="0" w:after="225" w:afterAutospacing="0"/>
        <w:rPr>
          <w:rFonts w:hint="eastAsia" w:ascii="仿宋" w:hAnsi="仿宋" w:eastAsia="仿宋"/>
          <w:sz w:val="28"/>
          <w:szCs w:val="28"/>
        </w:rPr>
      </w:pPr>
      <w:r>
        <w:rPr>
          <w:rFonts w:hint="eastAsia" w:ascii="仿宋" w:hAnsi="仿宋" w:eastAsia="仿宋"/>
          <w:sz w:val="28"/>
          <w:szCs w:val="28"/>
        </w:rPr>
        <w:t xml:space="preserve">     2、《财政部、国家发展改革委关于减免部分行政事业性收费有关政策的通知》（财税【2019】45号）</w:t>
      </w:r>
    </w:p>
    <w:p>
      <w:pPr>
        <w:widowControl/>
        <w:tabs>
          <w:tab w:val="center" w:pos="4201"/>
          <w:tab w:val="right" w:leader="dot" w:pos="9298"/>
        </w:tabs>
        <w:autoSpaceDE w:val="0"/>
        <w:autoSpaceDN w:val="0"/>
        <w:ind w:firstLine="700" w:firstLineChars="250"/>
        <w:rPr>
          <w:rFonts w:hint="eastAsia" w:ascii="仿宋" w:hAnsi="仿宋" w:eastAsia="仿宋"/>
          <w:kern w:val="0"/>
          <w:sz w:val="28"/>
          <w:szCs w:val="28"/>
        </w:rPr>
      </w:pPr>
      <w:r>
        <w:rPr>
          <w:rFonts w:hint="eastAsia" w:ascii="仿宋" w:hAnsi="仿宋" w:eastAsia="仿宋" w:cs="宋体"/>
          <w:kern w:val="0"/>
          <w:sz w:val="28"/>
          <w:szCs w:val="28"/>
        </w:rPr>
        <w:t>3、《国家发展改革委、财政部关于不动产登记收费标准等有关问题的通知》（发改价格规【2016】2559号）</w:t>
      </w:r>
    </w:p>
    <w:p>
      <w:pPr>
        <w:ind w:firstLine="138" w:firstLineChars="49"/>
        <w:rPr>
          <w:rFonts w:ascii="仿宋" w:hAnsi="仿宋" w:eastAsia="仿宋" w:cs="宋体"/>
          <w:kern w:val="0"/>
          <w:sz w:val="28"/>
          <w:szCs w:val="28"/>
        </w:rPr>
      </w:pPr>
      <w:r>
        <w:rPr>
          <w:rFonts w:hint="eastAsia" w:ascii="仿宋" w:hAnsi="仿宋" w:eastAsia="仿宋"/>
          <w:b/>
          <w:sz w:val="28"/>
          <w:szCs w:val="28"/>
        </w:rPr>
        <w:t>十四、</w:t>
      </w:r>
      <w:r>
        <w:rPr>
          <w:rFonts w:hint="eastAsia" w:ascii="仿宋" w:hAnsi="仿宋" w:eastAsia="仿宋" w:cs="宋体"/>
          <w:b/>
          <w:kern w:val="0"/>
          <w:sz w:val="28"/>
          <w:szCs w:val="28"/>
        </w:rPr>
        <w:t>表格下载：</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b/>
          <w:sz w:val="28"/>
          <w:szCs w:val="28"/>
        </w:rPr>
      </w:pPr>
      <w:r>
        <w:rPr>
          <w:rFonts w:hint="eastAsia" w:ascii="仿宋" w:hAnsi="仿宋" w:eastAsia="仿宋"/>
          <w:b/>
          <w:sz w:val="28"/>
          <w:szCs w:val="28"/>
        </w:rPr>
        <w:t>十五、填写示例：</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sz w:val="28"/>
          <w:szCs w:val="28"/>
        </w:rPr>
      </w:pPr>
      <w:r>
        <w:rPr>
          <w:rFonts w:hint="eastAsia" w:ascii="仿宋" w:hAnsi="仿宋" w:eastAsia="仿宋"/>
          <w:b/>
          <w:sz w:val="28"/>
          <w:szCs w:val="28"/>
        </w:rPr>
        <w:t>十六、投诉电话：</w:t>
      </w:r>
      <w:r>
        <w:rPr>
          <w:rFonts w:hint="eastAsia" w:ascii="仿宋" w:hAnsi="仿宋" w:eastAsia="仿宋"/>
          <w:sz w:val="28"/>
          <w:szCs w:val="28"/>
        </w:rPr>
        <w:t>12345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十七、咨询电话：</w:t>
      </w:r>
      <w:r>
        <w:rPr>
          <w:rFonts w:hint="eastAsia" w:ascii="仿宋" w:hAnsi="仿宋" w:eastAsia="仿宋"/>
          <w:sz w:val="28"/>
          <w:szCs w:val="28"/>
        </w:rPr>
        <w:t>0598-8719035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十八、办公时间：</w:t>
      </w:r>
      <w:r>
        <w:rPr>
          <w:rFonts w:hint="eastAsia" w:ascii="仿宋" w:hAnsi="仿宋" w:eastAsia="仿宋"/>
          <w:sz w:val="28"/>
          <w:szCs w:val="28"/>
        </w:rPr>
        <w:t>上午8：00—12：00；下午3：00—6：00（夏令时）</w:t>
      </w:r>
    </w:p>
    <w:p>
      <w:pPr>
        <w:spacing w:line="560" w:lineRule="exact"/>
        <w:ind w:firstLine="137" w:firstLineChars="49"/>
        <w:rPr>
          <w:rFonts w:ascii="仿宋" w:hAnsi="仿宋" w:eastAsia="仿宋"/>
          <w:sz w:val="28"/>
          <w:szCs w:val="28"/>
        </w:rPr>
      </w:pPr>
      <w:r>
        <w:rPr>
          <w:rFonts w:hint="eastAsia" w:ascii="仿宋" w:hAnsi="仿宋" w:eastAsia="仿宋"/>
          <w:sz w:val="28"/>
          <w:szCs w:val="28"/>
        </w:rPr>
        <w:t xml:space="preserve">                 上午8：00—12：00；下午2：30—5：30（冬令时）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十九、办公地址：</w:t>
      </w:r>
      <w:r>
        <w:rPr>
          <w:rFonts w:hint="eastAsia" w:ascii="仿宋" w:hAnsi="仿宋" w:eastAsia="仿宋"/>
          <w:sz w:val="28"/>
          <w:szCs w:val="28"/>
        </w:rPr>
        <w:t>宁化县万星广场1幢3楼行政服务中心不动产登记中心窗口</w:t>
      </w:r>
    </w:p>
    <w:p>
      <w:pPr>
        <w:ind w:left="2827" w:leftChars="49" w:hanging="2670" w:hangingChars="950"/>
        <w:rPr>
          <w:rFonts w:ascii="仿宋" w:hAnsi="仿宋" w:eastAsia="仿宋"/>
          <w:sz w:val="28"/>
          <w:szCs w:val="28"/>
        </w:rPr>
      </w:pPr>
      <w:r>
        <w:rPr>
          <w:rFonts w:hint="eastAsia" w:ascii="仿宋" w:hAnsi="仿宋" w:eastAsia="仿宋"/>
          <w:b/>
          <w:sz w:val="28"/>
          <w:szCs w:val="28"/>
        </w:rPr>
        <w:t>二十、乘车路线：</w:t>
      </w:r>
      <w:r>
        <w:rPr>
          <w:rFonts w:hint="eastAsia" w:ascii="仿宋" w:hAnsi="仿宋" w:eastAsia="仿宋"/>
          <w:sz w:val="28"/>
          <w:szCs w:val="28"/>
        </w:rPr>
        <w:t>乘1、2路公交车至宁化法院站下，往江滨北路方向步行500米；乘7、8路公交车至万星广场站下。</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二十一、状态查询：</w:t>
      </w:r>
      <w:r>
        <w:rPr>
          <w:rFonts w:hint="eastAsia" w:ascii="仿宋" w:hAnsi="仿宋" w:eastAsia="仿宋"/>
          <w:sz w:val="28"/>
          <w:szCs w:val="28"/>
        </w:rPr>
        <w:t>0598-8719035</w:t>
      </w:r>
    </w:p>
    <w:p>
      <w:pPr>
        <w:ind w:left="2817" w:leftChars="49" w:hanging="2660" w:hangingChars="950"/>
        <w:rPr>
          <w:rFonts w:ascii="仿宋" w:hAnsi="仿宋" w:eastAsia="仿宋"/>
          <w:sz w:val="28"/>
          <w:szCs w:val="28"/>
        </w:rPr>
      </w:pPr>
    </w:p>
    <w:p/>
    <w:p>
      <w:pPr>
        <w:jc w:val="center"/>
      </w:pPr>
      <w:r>
        <w:drawing>
          <wp:inline distT="0" distB="0" distL="0" distR="0">
            <wp:extent cx="1323975" cy="1323975"/>
            <wp:effectExtent l="19050" t="0" r="9525" b="0"/>
            <wp:docPr id="1" name="图片 1" descr="C:\Users\Administrator\Desktop\二维码11\国有房屋转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二维码11\国有房屋转移.jpg"/>
                    <pic:cNvPicPr>
                      <a:picLocks noChangeAspect="1" noChangeArrowheads="1"/>
                    </pic:cNvPicPr>
                  </pic:nvPicPr>
                  <pic:blipFill>
                    <a:blip r:embed="rId4" cstate="print"/>
                    <a:srcRect/>
                    <a:stretch>
                      <a:fillRect/>
                    </a:stretch>
                  </pic:blipFill>
                  <pic:spPr>
                    <a:xfrm>
                      <a:off x="0" y="0"/>
                      <a:ext cx="1323975" cy="1323975"/>
                    </a:xfrm>
                    <a:prstGeom prst="rect">
                      <a:avLst/>
                    </a:prstGeom>
                    <a:noFill/>
                    <a:ln w="9525">
                      <a:noFill/>
                      <a:miter lim="800000"/>
                      <a:headEnd/>
                      <a:tailEnd/>
                    </a:ln>
                  </pic:spPr>
                </pic:pic>
              </a:graphicData>
            </a:graphic>
          </wp:inline>
        </w:drawing>
      </w:r>
    </w:p>
    <w:p/>
    <w:p/>
    <w:p/>
    <w:sectPr>
      <w:pgSz w:w="11907" w:h="16839"/>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CAA"/>
    <w:rsid w:val="00102C8E"/>
    <w:rsid w:val="00135204"/>
    <w:rsid w:val="001F565A"/>
    <w:rsid w:val="00203F00"/>
    <w:rsid w:val="00236823"/>
    <w:rsid w:val="002C2F75"/>
    <w:rsid w:val="002C6426"/>
    <w:rsid w:val="00326430"/>
    <w:rsid w:val="00347A52"/>
    <w:rsid w:val="00364915"/>
    <w:rsid w:val="00411599"/>
    <w:rsid w:val="00446AC5"/>
    <w:rsid w:val="00463CAA"/>
    <w:rsid w:val="00516EFA"/>
    <w:rsid w:val="005731C1"/>
    <w:rsid w:val="00576823"/>
    <w:rsid w:val="0058584F"/>
    <w:rsid w:val="00664239"/>
    <w:rsid w:val="007260BD"/>
    <w:rsid w:val="00751C61"/>
    <w:rsid w:val="007A7F7F"/>
    <w:rsid w:val="007B07CE"/>
    <w:rsid w:val="0083175F"/>
    <w:rsid w:val="008551A7"/>
    <w:rsid w:val="008F65F6"/>
    <w:rsid w:val="009167C8"/>
    <w:rsid w:val="009B0945"/>
    <w:rsid w:val="009C756C"/>
    <w:rsid w:val="00A02BE6"/>
    <w:rsid w:val="00A428CC"/>
    <w:rsid w:val="00AC7F16"/>
    <w:rsid w:val="00AE5FEF"/>
    <w:rsid w:val="00BA5733"/>
    <w:rsid w:val="00BE1BC8"/>
    <w:rsid w:val="00C37909"/>
    <w:rsid w:val="00D174DA"/>
    <w:rsid w:val="00DA0707"/>
    <w:rsid w:val="00DB2EA6"/>
    <w:rsid w:val="00DC256C"/>
    <w:rsid w:val="00DE2FBF"/>
    <w:rsid w:val="00E24637"/>
    <w:rsid w:val="00E275AE"/>
    <w:rsid w:val="00E6182B"/>
    <w:rsid w:val="00E61E80"/>
    <w:rsid w:val="00EA6834"/>
    <w:rsid w:val="00EB4E3D"/>
    <w:rsid w:val="00F26FE8"/>
    <w:rsid w:val="290F0049"/>
    <w:rsid w:val="412F158B"/>
    <w:rsid w:val="4E71094C"/>
    <w:rsid w:val="50107A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Hyperlink"/>
    <w:basedOn w:val="6"/>
    <w:qFormat/>
    <w:uiPriority w:val="99"/>
    <w:rPr>
      <w:rFonts w:cs="Times New Roman"/>
      <w:color w:val="0000FF"/>
      <w:u w:val="single"/>
    </w:rPr>
  </w:style>
  <w:style w:type="paragraph" w:customStyle="1" w:styleId="9">
    <w:name w:val="段"/>
    <w:link w:val="10"/>
    <w:qFormat/>
    <w:uiPriority w:val="0"/>
    <w:pPr>
      <w:tabs>
        <w:tab w:val="center" w:pos="4201"/>
        <w:tab w:val="right" w:leader="dot" w:pos="9298"/>
      </w:tabs>
      <w:autoSpaceDE w:val="0"/>
      <w:autoSpaceDN w:val="0"/>
      <w:ind w:firstLine="420" w:firstLineChars="200"/>
      <w:jc w:val="both"/>
    </w:pPr>
    <w:rPr>
      <w:rFonts w:ascii="宋体" w:hAnsi="Calibri" w:eastAsia="宋体" w:cs="宋体"/>
      <w:sz w:val="21"/>
      <w:szCs w:val="21"/>
      <w:lang w:val="en-US" w:eastAsia="zh-CN" w:bidi="ar-SA"/>
    </w:rPr>
  </w:style>
  <w:style w:type="character" w:customStyle="1" w:styleId="10">
    <w:name w:val="段 Char"/>
    <w:link w:val="9"/>
    <w:qFormat/>
    <w:uiPriority w:val="0"/>
    <w:rPr>
      <w:rFonts w:ascii="宋体" w:hAnsi="Calibri" w:eastAsia="宋体" w:cs="宋体"/>
      <w:kern w:val="0"/>
      <w:szCs w:val="21"/>
    </w:rPr>
  </w:style>
  <w:style w:type="character" w:customStyle="1" w:styleId="11">
    <w:name w:val="页眉 Char"/>
    <w:basedOn w:val="6"/>
    <w:link w:val="4"/>
    <w:qFormat/>
    <w:uiPriority w:val="99"/>
    <w:rPr>
      <w:rFonts w:ascii="Times New Roman" w:hAnsi="Times New Roman" w:eastAsia="仿宋_GB2312" w:cs="Times New Roman"/>
      <w:sz w:val="18"/>
      <w:szCs w:val="18"/>
    </w:rPr>
  </w:style>
  <w:style w:type="character" w:customStyle="1" w:styleId="12">
    <w:name w:val="页脚 Char"/>
    <w:basedOn w:val="6"/>
    <w:link w:val="3"/>
    <w:qFormat/>
    <w:uiPriority w:val="99"/>
    <w:rPr>
      <w:rFonts w:ascii="Times New Roman" w:hAnsi="Times New Roman" w:eastAsia="仿宋_GB2312" w:cs="Times New Roman"/>
      <w:sz w:val="18"/>
      <w:szCs w:val="18"/>
    </w:rPr>
  </w:style>
  <w:style w:type="character" w:customStyle="1" w:styleId="13">
    <w:name w:val="批注框文本 Char"/>
    <w:basedOn w:val="6"/>
    <w:link w:val="2"/>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262</Words>
  <Characters>1496</Characters>
  <Lines>12</Lines>
  <Paragraphs>3</Paragraphs>
  <TotalTime>0</TotalTime>
  <ScaleCrop>false</ScaleCrop>
  <LinksUpToDate>false</LinksUpToDate>
  <CharactersWithSpaces>1755</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2017-12-11T08:58:00Z</dcterms:created>
  <dc:creator>lenovo</dc:creator>
  <cp:lastModifiedBy>Administrator</cp:lastModifiedBy>
  <dcterms:modified xsi:type="dcterms:W3CDTF">2021-12-15T01:51:33Z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