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cs="宋体" w:asciiTheme="majorEastAsia" w:hAnsiTheme="majorEastAsia" w:eastAsiaTheme="majorEastAsia"/>
          <w:b/>
          <w:szCs w:val="32"/>
        </w:rPr>
      </w:pPr>
      <w:r>
        <w:rPr>
          <w:rFonts w:hint="eastAsia" w:asciiTheme="majorEastAsia" w:hAnsiTheme="majorEastAsia" w:eastAsiaTheme="majorEastAsia"/>
          <w:b/>
          <w:szCs w:val="32"/>
        </w:rPr>
        <w:t>办理</w:t>
      </w:r>
      <w:r>
        <w:rPr>
          <w:rFonts w:hint="eastAsia" w:cs="宋体" w:asciiTheme="majorEastAsia" w:hAnsiTheme="majorEastAsia" w:eastAsiaTheme="majorEastAsia"/>
          <w:b/>
          <w:szCs w:val="32"/>
        </w:rPr>
        <w:t>抵押权登记首次登记服务指南</w:t>
      </w:r>
    </w:p>
    <w:p>
      <w:pPr>
        <w:jc w:val="center"/>
        <w:rPr>
          <w:sz w:val="30"/>
          <w:szCs w:val="30"/>
        </w:rPr>
      </w:pPr>
    </w:p>
    <w:p>
      <w:pPr>
        <w:spacing w:line="560" w:lineRule="exact"/>
        <w:rPr>
          <w:rFonts w:ascii="仿宋" w:hAnsi="仿宋" w:eastAsia="仿宋"/>
          <w:sz w:val="28"/>
          <w:szCs w:val="28"/>
        </w:rPr>
      </w:pPr>
      <w:r>
        <w:rPr>
          <w:rFonts w:hint="eastAsia" w:ascii="仿宋" w:hAnsi="仿宋" w:eastAsia="仿宋"/>
          <w:b/>
          <w:sz w:val="28"/>
          <w:szCs w:val="28"/>
        </w:rPr>
        <w:t>一、事项名称：</w:t>
      </w:r>
      <w:r>
        <w:rPr>
          <w:rFonts w:hint="eastAsia" w:ascii="仿宋" w:hAnsi="仿宋" w:eastAsia="仿宋" w:cs="宋体"/>
          <w:sz w:val="28"/>
          <w:szCs w:val="28"/>
        </w:rPr>
        <w:t>抵押权登记首次登记</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 w:hAnsi="仿宋" w:eastAsia="仿宋"/>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pStyle w:val="9"/>
        <w:ind w:firstLine="0" w:firstLineChars="0"/>
        <w:rPr>
          <w:rFonts w:ascii="仿宋" w:hAnsi="仿宋" w:eastAsia="仿宋"/>
          <w:b/>
          <w:sz w:val="28"/>
          <w:szCs w:val="28"/>
        </w:rPr>
      </w:pPr>
      <w:r>
        <w:rPr>
          <w:rFonts w:hint="eastAsia" w:ascii="仿宋" w:hAnsi="仿宋" w:eastAsia="仿宋"/>
          <w:b/>
          <w:sz w:val="28"/>
          <w:szCs w:val="28"/>
        </w:rPr>
        <w:t>六、申请条件：</w:t>
      </w:r>
    </w:p>
    <w:p>
      <w:pPr>
        <w:pStyle w:val="9"/>
        <w:ind w:firstLine="548" w:firstLineChars="196"/>
        <w:rPr>
          <w:rFonts w:ascii="仿宋" w:hAnsi="仿宋" w:eastAsia="仿宋"/>
          <w:sz w:val="28"/>
          <w:szCs w:val="28"/>
        </w:rPr>
      </w:pPr>
      <w:r>
        <w:rPr>
          <w:rFonts w:ascii="仿宋" w:hAnsi="仿宋" w:eastAsia="仿宋"/>
          <w:sz w:val="28"/>
          <w:szCs w:val="28"/>
        </w:rPr>
        <w:t>在借贷、买卖等民事活动中，自然人、法人或其他组织为保障其债权实现，依法设立不动产抵押权的，可以由抵押人和抵押权人共同申请办理不动产抵押登记。以建设用地使用权，该土地的建筑物、构筑物一并抵押；以建筑物、构筑物抵押的，该建筑物、构筑物占用范围内的建设用地使用权一并抵押。</w:t>
      </w:r>
    </w:p>
    <w:p>
      <w:pPr>
        <w:pStyle w:val="9"/>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为担保债务的履行，债务人或者第三人不转移不动产的占有，将该不动产抵押给债权人的，当事人可以申请一般抵押权首次登记；</w:t>
      </w:r>
    </w:p>
    <w:p>
      <w:pPr>
        <w:pStyle w:val="9"/>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为担保债务的履行，债务人或者第三人对一定期间内将要连续发生的债权提供担保不动产的，当事人可以申请最高额抵押权首次登记；</w:t>
      </w:r>
    </w:p>
    <w:p>
      <w:pPr>
        <w:pStyle w:val="9"/>
        <w:ind w:firstLine="56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以正在建造的建筑物设定抵押的，当事人可以申请建设用地使用权及在建建筑物抵押权首次登记。</w:t>
      </w:r>
    </w:p>
    <w:p>
      <w:pPr>
        <w:spacing w:line="560" w:lineRule="exact"/>
        <w:rPr>
          <w:rFonts w:ascii="仿宋" w:hAnsi="仿宋" w:eastAsia="仿宋"/>
          <w:b/>
          <w:sz w:val="28"/>
          <w:szCs w:val="28"/>
        </w:rPr>
      </w:pPr>
      <w:r>
        <w:rPr>
          <w:rFonts w:hint="eastAsia" w:ascii="仿宋" w:hAnsi="仿宋" w:eastAsia="仿宋"/>
          <w:b/>
          <w:sz w:val="28"/>
          <w:szCs w:val="28"/>
        </w:rPr>
        <w:t>七、申请材料：</w:t>
      </w:r>
    </w:p>
    <w:p>
      <w:pPr>
        <w:pStyle w:val="9"/>
        <w:ind w:firstLineChars="150"/>
        <w:rPr>
          <w:rFonts w:ascii="仿宋" w:hAnsi="仿宋" w:eastAsia="仿宋" w:cs="Times New Roman"/>
          <w:sz w:val="28"/>
          <w:szCs w:val="28"/>
        </w:rPr>
      </w:pPr>
      <w:r>
        <w:rPr>
          <w:rFonts w:hint="eastAsia" w:ascii="仿宋" w:hAnsi="仿宋" w:eastAsia="仿宋"/>
          <w:sz w:val="28"/>
          <w:szCs w:val="28"/>
        </w:rPr>
        <w:t>1、不动产登记申请表；</w:t>
      </w:r>
    </w:p>
    <w:p>
      <w:pPr>
        <w:pStyle w:val="9"/>
        <w:ind w:firstLineChars="150"/>
        <w:rPr>
          <w:rFonts w:ascii="仿宋" w:hAnsi="仿宋" w:eastAsia="仿宋" w:cs="Times New Roman"/>
          <w:sz w:val="28"/>
          <w:szCs w:val="28"/>
        </w:rPr>
      </w:pPr>
      <w:r>
        <w:rPr>
          <w:rFonts w:hint="eastAsia" w:ascii="仿宋" w:hAnsi="仿宋" w:eastAsia="仿宋"/>
          <w:sz w:val="28"/>
          <w:szCs w:val="28"/>
        </w:rPr>
        <w:t>2、身份证复印件（电子证照库获取或窗口</w:t>
      </w:r>
      <w:bookmarkStart w:id="0" w:name="_GoBack"/>
      <w:bookmarkEnd w:id="0"/>
      <w:r>
        <w:rPr>
          <w:rFonts w:hint="eastAsia" w:ascii="仿宋" w:hAnsi="仿宋" w:eastAsia="仿宋"/>
          <w:sz w:val="28"/>
          <w:szCs w:val="28"/>
        </w:rPr>
        <w:t>复印）；</w:t>
      </w:r>
    </w:p>
    <w:p>
      <w:pPr>
        <w:pStyle w:val="9"/>
        <w:ind w:firstLineChars="150"/>
        <w:rPr>
          <w:rFonts w:ascii="仿宋" w:hAnsi="仿宋" w:eastAsia="仿宋" w:cs="Times New Roman"/>
          <w:sz w:val="28"/>
          <w:szCs w:val="28"/>
        </w:rPr>
      </w:pPr>
      <w:r>
        <w:rPr>
          <w:rFonts w:hint="eastAsia" w:ascii="仿宋" w:hAnsi="仿宋" w:eastAsia="仿宋"/>
          <w:sz w:val="28"/>
          <w:szCs w:val="28"/>
        </w:rPr>
        <w:t>3、不动产权证书复印件。</w:t>
      </w:r>
    </w:p>
    <w:p>
      <w:pPr>
        <w:pStyle w:val="9"/>
        <w:ind w:firstLineChars="150"/>
        <w:rPr>
          <w:rFonts w:ascii="仿宋" w:hAnsi="仿宋" w:eastAsia="仿宋" w:cs="Times New Roman"/>
          <w:sz w:val="28"/>
          <w:szCs w:val="28"/>
        </w:rPr>
      </w:pPr>
      <w:r>
        <w:rPr>
          <w:rFonts w:hint="eastAsia" w:ascii="仿宋" w:hAnsi="仿宋" w:eastAsia="仿宋"/>
          <w:sz w:val="28"/>
          <w:szCs w:val="28"/>
        </w:rPr>
        <w:t>4、主债权合同。最高额抵押的，应当提交一定期间内将要连续发生债权的合同或者其他登记原因文件等必要材料；</w:t>
      </w:r>
    </w:p>
    <w:p>
      <w:pPr>
        <w:pStyle w:val="9"/>
        <w:ind w:firstLineChars="150"/>
        <w:rPr>
          <w:rFonts w:ascii="仿宋" w:hAnsi="仿宋" w:eastAsia="仿宋" w:cs="Times New Roman"/>
          <w:sz w:val="28"/>
          <w:szCs w:val="28"/>
        </w:rPr>
      </w:pPr>
      <w:r>
        <w:rPr>
          <w:rFonts w:hint="eastAsia" w:ascii="仿宋" w:hAnsi="仿宋" w:eastAsia="仿宋"/>
          <w:sz w:val="28"/>
          <w:szCs w:val="28"/>
        </w:rPr>
        <w:t>5、抵押合同。主债权合同中包含抵押条款的，可以不提交单独的抵押合同书。最高额抵押的，应当提交最高额抵押合同。</w:t>
      </w:r>
    </w:p>
    <w:p>
      <w:pPr>
        <w:pStyle w:val="9"/>
        <w:ind w:firstLineChars="150"/>
        <w:rPr>
          <w:rFonts w:ascii="仿宋" w:hAnsi="仿宋" w:eastAsia="仿宋" w:cs="Times New Roman"/>
          <w:sz w:val="28"/>
          <w:szCs w:val="28"/>
        </w:rPr>
      </w:pPr>
      <w:r>
        <w:rPr>
          <w:rFonts w:hint="eastAsia" w:ascii="仿宋" w:hAnsi="仿宋" w:eastAsia="仿宋"/>
          <w:sz w:val="28"/>
          <w:szCs w:val="28"/>
        </w:rPr>
        <w:t>6、下列情形还应当提交以下材料：</w:t>
      </w:r>
    </w:p>
    <w:p>
      <w:pPr>
        <w:pStyle w:val="9"/>
        <w:ind w:firstLine="560"/>
        <w:rPr>
          <w:rFonts w:ascii="仿宋" w:hAnsi="仿宋" w:eastAsia="仿宋" w:cs="Times New Roman"/>
          <w:sz w:val="28"/>
          <w:szCs w:val="28"/>
        </w:rPr>
      </w:pPr>
      <w:r>
        <w:rPr>
          <w:rFonts w:hint="eastAsia" w:ascii="仿宋" w:hAnsi="仿宋" w:eastAsia="仿宋" w:cs="微软雅黑"/>
          <w:sz w:val="28"/>
          <w:szCs w:val="28"/>
        </w:rPr>
        <w:t>①</w:t>
      </w:r>
      <w:r>
        <w:rPr>
          <w:rFonts w:hint="eastAsia" w:ascii="仿宋" w:hAnsi="仿宋" w:eastAsia="仿宋"/>
          <w:sz w:val="28"/>
          <w:szCs w:val="28"/>
        </w:rPr>
        <w:t>同意将最高额抵押权设立前已经存在的债权转入最高额抵押担保的债权范围的，应当提交已存在债权的合同以及当事人同意将该债权纳入最高额抵押权担保范围的书面材料；</w:t>
      </w:r>
    </w:p>
    <w:p>
      <w:pPr>
        <w:pStyle w:val="9"/>
        <w:ind w:firstLine="560"/>
        <w:rPr>
          <w:rFonts w:ascii="仿宋" w:hAnsi="仿宋" w:eastAsia="仿宋"/>
          <w:sz w:val="28"/>
          <w:szCs w:val="28"/>
        </w:rPr>
      </w:pPr>
      <w:r>
        <w:rPr>
          <w:rFonts w:hint="eastAsia" w:ascii="仿宋" w:hAnsi="仿宋" w:eastAsia="仿宋" w:cs="微软雅黑"/>
          <w:sz w:val="28"/>
          <w:szCs w:val="28"/>
        </w:rPr>
        <w:t>②</w:t>
      </w:r>
      <w:r>
        <w:rPr>
          <w:rFonts w:hint="eastAsia" w:ascii="仿宋" w:hAnsi="仿宋" w:eastAsia="仿宋"/>
          <w:sz w:val="28"/>
          <w:szCs w:val="28"/>
        </w:rPr>
        <w:t>在建建筑物抵押的，应当提交建设工程规划许可证；</w:t>
      </w:r>
    </w:p>
    <w:p>
      <w:pPr>
        <w:pStyle w:val="9"/>
        <w:ind w:firstLine="560"/>
        <w:rPr>
          <w:rFonts w:ascii="仿宋" w:hAnsi="仿宋" w:eastAsia="仿宋" w:cs="Times New Roman"/>
          <w:sz w:val="28"/>
          <w:szCs w:val="28"/>
        </w:rPr>
      </w:pPr>
      <w:r>
        <w:rPr>
          <w:rFonts w:ascii="仿宋" w:hAnsi="仿宋" w:eastAsia="仿宋"/>
          <w:color w:val="000000"/>
          <w:sz w:val="28"/>
          <w:szCs w:val="28"/>
        </w:rPr>
        <w:fldChar w:fldCharType="begin"/>
      </w:r>
      <w:r>
        <w:rPr>
          <w:rFonts w:ascii="仿宋" w:hAnsi="仿宋" w:eastAsia="仿宋"/>
          <w:color w:val="000000"/>
          <w:sz w:val="28"/>
          <w:szCs w:val="28"/>
        </w:rPr>
        <w:instrText xml:space="preserve"> </w:instrText>
      </w:r>
      <w:r>
        <w:rPr>
          <w:rFonts w:hint="eastAsia" w:ascii="仿宋" w:hAnsi="仿宋" w:eastAsia="仿宋"/>
          <w:color w:val="000000"/>
          <w:sz w:val="28"/>
          <w:szCs w:val="28"/>
        </w:rPr>
        <w:instrText xml:space="preserve">= 3 \* GB3</w:instrText>
      </w:r>
      <w:r>
        <w:rPr>
          <w:rFonts w:ascii="仿宋" w:hAnsi="仿宋" w:eastAsia="仿宋"/>
          <w:color w:val="000000"/>
          <w:sz w:val="28"/>
          <w:szCs w:val="28"/>
        </w:rPr>
        <w:instrText xml:space="preserve"> </w:instrText>
      </w:r>
      <w:r>
        <w:rPr>
          <w:rFonts w:ascii="仿宋" w:hAnsi="仿宋" w:eastAsia="仿宋"/>
          <w:color w:val="000000"/>
          <w:sz w:val="28"/>
          <w:szCs w:val="28"/>
        </w:rPr>
        <w:fldChar w:fldCharType="separate"/>
      </w:r>
      <w:r>
        <w:rPr>
          <w:rFonts w:hint="eastAsia" w:ascii="仿宋" w:hAnsi="仿宋" w:eastAsia="仿宋"/>
          <w:color w:val="000000"/>
          <w:sz w:val="28"/>
          <w:szCs w:val="28"/>
        </w:rPr>
        <w:t>③</w:t>
      </w:r>
      <w:r>
        <w:rPr>
          <w:rFonts w:ascii="仿宋" w:hAnsi="仿宋" w:eastAsia="仿宋"/>
          <w:color w:val="000000"/>
          <w:sz w:val="28"/>
          <w:szCs w:val="28"/>
        </w:rPr>
        <w:fldChar w:fldCharType="end"/>
      </w:r>
      <w:r>
        <w:rPr>
          <w:rFonts w:hint="eastAsia" w:ascii="仿宋" w:hAnsi="仿宋" w:eastAsia="仿宋"/>
          <w:color w:val="000000"/>
          <w:sz w:val="28"/>
          <w:szCs w:val="28"/>
        </w:rPr>
        <w:t>属于划拨、授权经营土地抵押的国土部门批准抵押文件。</w:t>
      </w:r>
    </w:p>
    <w:p>
      <w:pPr>
        <w:ind w:firstLine="141" w:firstLineChars="50"/>
        <w:jc w:val="left"/>
        <w:rPr>
          <w:rFonts w:ascii="仿宋" w:hAnsi="仿宋" w:eastAsia="仿宋" w:cs="宋体"/>
          <w:sz w:val="28"/>
          <w:szCs w:val="28"/>
        </w:rPr>
      </w:pPr>
      <w:r>
        <w:rPr>
          <w:rFonts w:hint="eastAsia" w:ascii="仿宋" w:hAnsi="仿宋" w:eastAsia="仿宋"/>
          <w:b/>
          <w:sz w:val="28"/>
          <w:szCs w:val="28"/>
        </w:rPr>
        <w:t>八、办理流程：</w:t>
      </w:r>
      <w:r>
        <w:rPr>
          <w:rFonts w:hint="eastAsia" w:ascii="仿宋" w:hAnsi="仿宋" w:eastAsia="仿宋" w:cs="宋体"/>
          <w:sz w:val="28"/>
          <w:szCs w:val="28"/>
        </w:rPr>
        <w:t>受理—审核—登簿</w:t>
      </w:r>
    </w:p>
    <w:p>
      <w:pPr>
        <w:ind w:firstLine="141" w:firstLineChars="50"/>
        <w:jc w:val="left"/>
        <w:rPr>
          <w:rFonts w:ascii="仿宋" w:hAnsi="仿宋" w:eastAsia="仿宋"/>
          <w:sz w:val="28"/>
          <w:szCs w:val="28"/>
        </w:rPr>
      </w:pPr>
      <w:r>
        <w:rPr>
          <w:rFonts w:hint="eastAsia" w:ascii="仿宋" w:hAnsi="仿宋" w:eastAsia="仿宋"/>
          <w:b/>
          <w:sz w:val="28"/>
          <w:szCs w:val="28"/>
        </w:rPr>
        <w:t>九、法定办理时限：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十、承诺办理时限：</w:t>
      </w:r>
      <w:r>
        <w:rPr>
          <w:rFonts w:hint="eastAsia" w:ascii="仿宋" w:hAnsi="仿宋" w:eastAsia="仿宋"/>
          <w:sz w:val="28"/>
          <w:szCs w:val="28"/>
        </w:rPr>
        <w:t>3个工作日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十一、发放证照情况：</w:t>
      </w:r>
      <w:r>
        <w:rPr>
          <w:rFonts w:hint="eastAsia" w:ascii="仿宋" w:hAnsi="仿宋" w:eastAsia="仿宋"/>
          <w:sz w:val="28"/>
          <w:szCs w:val="28"/>
        </w:rPr>
        <w:t>不动产登记证明</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十二、收费标准：</w:t>
      </w:r>
      <w:r>
        <w:rPr>
          <w:rFonts w:hint="eastAsia" w:ascii="仿宋" w:hAnsi="仿宋" w:eastAsia="仿宋"/>
          <w:bCs/>
          <w:sz w:val="28"/>
          <w:szCs w:val="28"/>
        </w:rPr>
        <w:t>住宅类</w:t>
      </w:r>
      <w:r>
        <w:rPr>
          <w:rFonts w:hint="eastAsia" w:ascii="仿宋" w:hAnsi="仿宋" w:eastAsia="仿宋"/>
          <w:sz w:val="28"/>
          <w:szCs w:val="28"/>
        </w:rPr>
        <w:t>每件</w:t>
      </w:r>
      <w:r>
        <w:rPr>
          <w:rFonts w:ascii="仿宋" w:hAnsi="仿宋" w:eastAsia="仿宋"/>
          <w:sz w:val="28"/>
          <w:szCs w:val="28"/>
        </w:rPr>
        <w:t>80</w:t>
      </w:r>
      <w:r>
        <w:rPr>
          <w:rFonts w:hint="eastAsia" w:ascii="仿宋" w:hAnsi="仿宋" w:eastAsia="仿宋"/>
          <w:sz w:val="28"/>
          <w:szCs w:val="28"/>
        </w:rPr>
        <w:t>元；非住宅类每件</w:t>
      </w:r>
      <w:r>
        <w:rPr>
          <w:rFonts w:ascii="仿宋" w:hAnsi="仿宋" w:eastAsia="仿宋"/>
          <w:sz w:val="28"/>
          <w:szCs w:val="28"/>
        </w:rPr>
        <w:t>550</w:t>
      </w:r>
      <w:r>
        <w:rPr>
          <w:rFonts w:hint="eastAsia" w:ascii="仿宋" w:hAnsi="仿宋" w:eastAsia="仿宋"/>
          <w:sz w:val="28"/>
          <w:szCs w:val="28"/>
        </w:rPr>
        <w:t>元</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5"/>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560" w:firstLineChars="200"/>
        <w:rPr>
          <w:rFonts w:hint="eastAsia"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Pr>
        <w:spacing w:line="560" w:lineRule="exact"/>
        <w:ind w:firstLine="137" w:firstLineChars="49"/>
        <w:rPr>
          <w:rFonts w:ascii="仿宋" w:hAnsi="仿宋" w:eastAsia="仿宋"/>
          <w:sz w:val="28"/>
          <w:szCs w:val="28"/>
        </w:rPr>
      </w:pPr>
      <w:r>
        <w:rPr>
          <w:rFonts w:ascii="仿宋" w:hAnsi="仿宋" w:eastAsia="仿宋"/>
          <w:sz w:val="28"/>
          <w:szCs w:val="28"/>
        </w:rPr>
        <w:drawing>
          <wp:anchor distT="0" distB="0" distL="114300" distR="114300" simplePos="0" relativeHeight="251658240" behindDoc="0" locked="0" layoutInCell="1" allowOverlap="1">
            <wp:simplePos x="0" y="0"/>
            <wp:positionH relativeFrom="column">
              <wp:posOffset>2352675</wp:posOffset>
            </wp:positionH>
            <wp:positionV relativeFrom="paragraph">
              <wp:posOffset>-95250</wp:posOffset>
            </wp:positionV>
            <wp:extent cx="1323975" cy="1323975"/>
            <wp:effectExtent l="19050" t="0" r="9525" b="0"/>
            <wp:wrapTopAndBottom/>
            <wp:docPr id="1" name="图片 1" descr="C:\Users\Administrator\Desktop\二维码\抵押权首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抵押权首次.jpg"/>
                    <pic:cNvPicPr>
                      <a:picLocks noChangeAspect="1" noChangeArrowheads="1"/>
                    </pic:cNvPicPr>
                  </pic:nvPicPr>
                  <pic:blipFill>
                    <a:blip r:embed="rId4" cstate="print"/>
                    <a:srcRect/>
                    <a:stretch>
                      <a:fillRect/>
                    </a:stretch>
                  </pic:blipFill>
                  <pic:spPr>
                    <a:xfrm>
                      <a:off x="0" y="0"/>
                      <a:ext cx="1323975" cy="1323975"/>
                    </a:xfrm>
                    <a:prstGeom prst="rect">
                      <a:avLst/>
                    </a:prstGeom>
                    <a:noFill/>
                    <a:ln w="9525">
                      <a:noFill/>
                      <a:miter lim="800000"/>
                      <a:headEnd/>
                      <a:tailEnd/>
                    </a:ln>
                  </pic:spPr>
                </pic:pic>
              </a:graphicData>
            </a:graphic>
          </wp:anchor>
        </w:drawing>
      </w:r>
    </w:p>
    <w:p>
      <w:pPr>
        <w:spacing w:line="560" w:lineRule="exact"/>
        <w:ind w:firstLine="137" w:firstLineChars="49"/>
        <w:rPr>
          <w:rFonts w:ascii="仿宋" w:hAnsi="仿宋" w:eastAsia="仿宋"/>
          <w:sz w:val="28"/>
          <w:szCs w:val="28"/>
        </w:rPr>
      </w:pPr>
    </w:p>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767F"/>
    <w:rsid w:val="00131804"/>
    <w:rsid w:val="001719D7"/>
    <w:rsid w:val="00173F68"/>
    <w:rsid w:val="0019148B"/>
    <w:rsid w:val="001C3FFF"/>
    <w:rsid w:val="002272AD"/>
    <w:rsid w:val="00242593"/>
    <w:rsid w:val="002B64B0"/>
    <w:rsid w:val="00341858"/>
    <w:rsid w:val="003425A1"/>
    <w:rsid w:val="0037593E"/>
    <w:rsid w:val="00377BAD"/>
    <w:rsid w:val="003D7DC6"/>
    <w:rsid w:val="00405A02"/>
    <w:rsid w:val="00492114"/>
    <w:rsid w:val="004A28E5"/>
    <w:rsid w:val="004C7EDA"/>
    <w:rsid w:val="00545696"/>
    <w:rsid w:val="00551EF8"/>
    <w:rsid w:val="005731C1"/>
    <w:rsid w:val="00602FD7"/>
    <w:rsid w:val="00751C61"/>
    <w:rsid w:val="007F16E3"/>
    <w:rsid w:val="0081767F"/>
    <w:rsid w:val="00837FD1"/>
    <w:rsid w:val="008A3672"/>
    <w:rsid w:val="008F0B01"/>
    <w:rsid w:val="009171F1"/>
    <w:rsid w:val="00942B9A"/>
    <w:rsid w:val="00963124"/>
    <w:rsid w:val="00A05E30"/>
    <w:rsid w:val="00A47E3C"/>
    <w:rsid w:val="00AA0737"/>
    <w:rsid w:val="00AD363B"/>
    <w:rsid w:val="00AE5FEF"/>
    <w:rsid w:val="00B01240"/>
    <w:rsid w:val="00BB78C4"/>
    <w:rsid w:val="00C23E3A"/>
    <w:rsid w:val="00CA736A"/>
    <w:rsid w:val="00CE15F1"/>
    <w:rsid w:val="00D26CF4"/>
    <w:rsid w:val="00DD467B"/>
    <w:rsid w:val="00E2281A"/>
    <w:rsid w:val="00E32AB4"/>
    <w:rsid w:val="00E64C6F"/>
    <w:rsid w:val="00E86E4D"/>
    <w:rsid w:val="00F97939"/>
    <w:rsid w:val="00FC3CD4"/>
    <w:rsid w:val="3375035E"/>
    <w:rsid w:val="5A2E1D9C"/>
    <w:rsid w:val="5F283B2A"/>
    <w:rsid w:val="6BA729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rPr>
  </w:style>
  <w:style w:type="character" w:styleId="7">
    <w:name w:val="Hyperlink"/>
    <w:basedOn w:val="6"/>
    <w:qFormat/>
    <w:uiPriority w:val="99"/>
    <w:rPr>
      <w:rFonts w:cs="Times New Roman"/>
      <w:color w:val="0000FF"/>
      <w:u w:val="single"/>
    </w:rPr>
  </w:style>
  <w:style w:type="paragraph" w:customStyle="1" w:styleId="9">
    <w:name w:val="段"/>
    <w:link w:val="10"/>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0">
    <w:name w:val="段 Char"/>
    <w:link w:val="9"/>
    <w:qFormat/>
    <w:uiPriority w:val="0"/>
    <w:rPr>
      <w:rFonts w:ascii="宋体" w:hAnsi="Calibri" w:eastAsia="宋体" w:cs="宋体"/>
      <w:kern w:val="0"/>
      <w:szCs w:val="21"/>
    </w:rPr>
  </w:style>
  <w:style w:type="character" w:customStyle="1" w:styleId="11">
    <w:name w:val="页眉 Char"/>
    <w:basedOn w:val="6"/>
    <w:link w:val="4"/>
    <w:qFormat/>
    <w:uiPriority w:val="99"/>
    <w:rPr>
      <w:rFonts w:ascii="Times New Roman" w:hAnsi="Times New Roman" w:eastAsia="仿宋_GB2312" w:cs="Times New Roman"/>
      <w:sz w:val="18"/>
      <w:szCs w:val="18"/>
    </w:rPr>
  </w:style>
  <w:style w:type="character" w:customStyle="1" w:styleId="12">
    <w:name w:val="页脚 Char"/>
    <w:basedOn w:val="6"/>
    <w:link w:val="3"/>
    <w:uiPriority w:val="99"/>
    <w:rPr>
      <w:rFonts w:ascii="Times New Roman" w:hAnsi="Times New Roman" w:eastAsia="仿宋_GB2312" w:cs="Times New Roman"/>
      <w:sz w:val="18"/>
      <w:szCs w:val="18"/>
    </w:rPr>
  </w:style>
  <w:style w:type="character" w:customStyle="1" w:styleId="13">
    <w:name w:val="批注框文本 Char"/>
    <w:basedOn w:val="6"/>
    <w:link w:val="2"/>
    <w:semiHidden/>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216</Words>
  <Characters>1233</Characters>
  <Lines>10</Lines>
  <Paragraphs>2</Paragraphs>
  <TotalTime>0</TotalTime>
  <ScaleCrop>false</ScaleCrop>
  <LinksUpToDate>false</LinksUpToDate>
  <CharactersWithSpaces>1447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2017-12-11T08:14:00Z</dcterms:created>
  <dc:creator>lenovo</dc:creator>
  <cp:lastModifiedBy>Administrator</cp:lastModifiedBy>
  <dcterms:modified xsi:type="dcterms:W3CDTF">2021-12-15T01:48:58Z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