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eastAsia="微软雅黑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水茜镇开展电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信网络</w:t>
      </w:r>
      <w:r>
        <w:rPr>
          <w:rFonts w:hint="eastAsia" w:ascii="微软雅黑" w:hAnsi="微软雅黑" w:eastAsia="微软雅黑" w:cs="微软雅黑"/>
          <w:sz w:val="40"/>
          <w:szCs w:val="40"/>
        </w:rPr>
        <w:t>诈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骗”暨诚信宣传活动</w:t>
      </w:r>
    </w:p>
    <w:p>
      <w:pPr>
        <w:spacing w:line="560" w:lineRule="exact"/>
        <w:ind w:firstLine="800" w:firstLineChars="200"/>
        <w:rPr>
          <w:rFonts w:ascii="方正小标宋简体" w:eastAsia="方正小标宋简体"/>
          <w:sz w:val="40"/>
          <w:szCs w:val="40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1月9日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水茜镇坚持“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多方合作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精准入户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”，全面开展电信网络诈骗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暨诚信宣传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专项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活动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，把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宣传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工作任务分解到各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站所，各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村（居），层层动员，把宣传动员工作延伸到每一个角落、每一个家庭、每一个人，最大限度地把群众动员起来、组织起来，提高群众对电信网络诈骗的知晓率，共创文明、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诚信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水茜。</w:t>
      </w:r>
    </w:p>
    <w:p>
      <w:pPr>
        <w:ind w:firstLine="720" w:firstLineChars="200"/>
        <w:rPr>
          <w:rFonts w:ascii="微软雅黑" w:hAnsi="微软雅黑" w:eastAsia="微软雅黑" w:cs="微软雅黑"/>
          <w:i w:val="0"/>
          <w:caps w:val="0"/>
          <w:color w:val="FCFFD4"/>
          <w:spacing w:val="0"/>
          <w:sz w:val="36"/>
          <w:szCs w:val="36"/>
          <w:shd w:val="clear" w:color="auto" w:fill="3E763A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志愿者入户发放、引导群众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阅读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《电信网络防诈骗知识》1000余份，同时通过发放宣传单、微信群、村村响、横幅标语、公益广告等多种方式，延伸电信网络诈骗专项治理工作的覆盖面，使电信网络诈骗专项治理工作真正深入人心、家喻户晓。</w:t>
      </w: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ind w:firstLine="680" w:firstLineChars="200"/>
        <w:rPr>
          <w:rFonts w:hint="eastAsia" w:ascii="仿宋_GB2312" w:eastAsia="仿宋_GB2312" w:cs="仿宋_GB2312"/>
          <w:spacing w:val="15"/>
          <w:sz w:val="31"/>
          <w:szCs w:val="31"/>
          <w:shd w:val="clear" w:fill="FFFFFF"/>
          <w:lang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2333625</wp:posOffset>
            </wp:positionV>
            <wp:extent cx="5264785" cy="3950335"/>
            <wp:effectExtent l="0" t="0" r="12065" b="12065"/>
            <wp:wrapSquare wrapText="bothSides"/>
            <wp:docPr id="3" name="图片 3" descr="7e9b927ff36d8bc3296ddda74b0f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9b927ff36d8bc3296ddda74b0ff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00AD2179"/>
    <w:rsid w:val="002E0503"/>
    <w:rsid w:val="00443302"/>
    <w:rsid w:val="009D7177"/>
    <w:rsid w:val="00A231FD"/>
    <w:rsid w:val="00AD2179"/>
    <w:rsid w:val="00B86BDD"/>
    <w:rsid w:val="00E00E87"/>
    <w:rsid w:val="21801310"/>
    <w:rsid w:val="274D2A88"/>
    <w:rsid w:val="34BF2E1B"/>
    <w:rsid w:val="365D606C"/>
    <w:rsid w:val="3CB761C4"/>
    <w:rsid w:val="4556200A"/>
    <w:rsid w:val="5E153BBD"/>
    <w:rsid w:val="63512096"/>
    <w:rsid w:val="754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qFormat/>
    <w:uiPriority w:val="99"/>
    <w:rPr>
      <w:i/>
      <w:iCs/>
      <w:color w:val="096DD9"/>
    </w:rPr>
  </w:style>
  <w:style w:type="character" w:styleId="9">
    <w:name w:val="Hyperlink"/>
    <w:basedOn w:val="4"/>
    <w:semiHidden/>
    <w:unhideWhenUsed/>
    <w:qFormat/>
    <w:uiPriority w:val="99"/>
    <w:rPr>
      <w:color w:val="333333"/>
      <w:u w:val="none"/>
    </w:rPr>
  </w:style>
  <w:style w:type="character" w:styleId="10">
    <w:name w:val="HTML Code"/>
    <w:basedOn w:val="4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256</Words>
  <Characters>259</Characters>
  <Lines>2</Lines>
  <Paragraphs>1</Paragraphs>
  <TotalTime>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2020-09-21T01:17:00Z</dcterms:created>
  <dc:creator>廖木林</dc:creator>
  <cp:lastModifiedBy>WPS_1550111345</cp:lastModifiedBy>
  <dcterms:modified xsi:type="dcterms:W3CDTF">2023-01-28T09:24:15Z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592283DB709A4366903DEE9A276ADB55</vt:lpwstr>
  </property>
</Properties>
</file>