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/>
        <w:autoSpaceDN/>
        <w:spacing w:line="560" w:lineRule="exact"/>
        <w:rPr>
          <w:rFonts w:hint="eastAsia" w:ascii="黑体" w:hAnsi="黑体" w:eastAsia="黑体" w:cs="黑体"/>
          <w:color w:val="000000"/>
          <w:szCs w:val="32"/>
          <w:lang w:bidi="en-US"/>
        </w:rPr>
      </w:pPr>
      <w:r>
        <w:rPr>
          <w:rFonts w:hint="eastAsia" w:ascii="黑体" w:hAnsi="黑体" w:eastAsia="黑体" w:cs="黑体"/>
          <w:color w:val="000000"/>
          <w:szCs w:val="32"/>
          <w:lang w:bidi="en-US"/>
        </w:rPr>
        <w:t>附件：</w:t>
      </w:r>
    </w:p>
    <w:p>
      <w:pPr>
        <w:widowControl/>
        <w:shd w:val="clear" w:color="auto" w:fill="FFFFFF"/>
        <w:autoSpaceDE/>
        <w:autoSpaceDN/>
        <w:spacing w:line="520" w:lineRule="exact"/>
        <w:rPr>
          <w:rFonts w:hint="eastAsia" w:ascii="黑体" w:hAnsi="黑体" w:eastAsia="黑体" w:cs="黑体"/>
          <w:color w:val="000000"/>
          <w:szCs w:val="32"/>
          <w:lang w:bidi="en-US"/>
        </w:rPr>
      </w:pPr>
    </w:p>
    <w:p>
      <w:pPr>
        <w:widowControl/>
        <w:shd w:val="clear" w:color="auto" w:fill="FFFFFF"/>
        <w:autoSpaceDE/>
        <w:autoSpaceDN/>
        <w:spacing w:line="520" w:lineRule="exact"/>
        <w:ind w:right="-240" w:rightChars="-75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2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22"/>
          <w:sz w:val="36"/>
          <w:szCs w:val="36"/>
          <w:lang w:bidi="ar"/>
        </w:rPr>
        <w:t>农村假冒伪劣食品整治行动情况统计表</w:t>
      </w:r>
    </w:p>
    <w:bookmarkEnd w:id="0"/>
    <w:p>
      <w:pPr>
        <w:widowControl/>
        <w:shd w:val="clear" w:color="auto" w:fill="FFFFFF"/>
        <w:autoSpaceDE/>
        <w:autoSpaceDN/>
        <w:spacing w:line="520" w:lineRule="exact"/>
        <w:ind w:right="-240" w:rightChars="-75"/>
        <w:rPr>
          <w:rFonts w:hint="eastAsia" w:ascii="方正小标宋简体" w:hAnsi="方正小标宋简体" w:eastAsia="方正小标宋简体" w:cs="方正小标宋简体"/>
          <w:color w:val="000000"/>
          <w:spacing w:val="-22"/>
          <w:szCs w:val="32"/>
          <w:lang w:bidi="ar"/>
        </w:rPr>
      </w:pPr>
    </w:p>
    <w:tbl>
      <w:tblPr>
        <w:tblStyle w:val="2"/>
        <w:tblW w:w="84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56"/>
        <w:gridCol w:w="1416"/>
        <w:gridCol w:w="2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  <w:t>类  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b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  <w:lang w:bidi="en-US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检查食品生产主体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检查食品销售主体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其中∶学校及校园周边食品销售者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检查餐饮服务主体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其中∶学校食堂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校园周边餐饮服务提供者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检查批发市场、集贸市场等各类市场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检查网络食品交易第三方平台提供者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组织监督抽检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批次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其中∶监督抽检不合格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批次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处置情况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批次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取缔无证无照生产经营主体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吊销食品生产经营许可证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其中∶吊销食品生产许可证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吊销食品经营许可证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查处假冒伪劣食品行政处罚案件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收缴假冒伪劣的食品数量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公斤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查处假冒伪劣食品货值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假冒伪劣食品案件罚没金额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移送公安机关案件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受理消费者投诉举报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件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兑现举报奖金数额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万元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组织开展食品生产经营者培训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人次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组织开展宣传活动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次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食品安全协管员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人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建立农村食品统一配送渠道的食品生产经营企业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已完成限期整改的市场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cs="Times New Roman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cs="Times New Roman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both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开展规范化建设的农村食品经营店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color w:val="000000"/>
                <w:sz w:val="21"/>
                <w:szCs w:val="21"/>
                <w:lang w:bidi="ar"/>
              </w:rPr>
              <w:t>个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仿宋_GB2312" w:hAnsi="仿宋_GB2312" w:cs="仿宋_GB2312"/>
                <w:color w:val="000000"/>
                <w:sz w:val="22"/>
                <w:lang w:eastAsia="en-US" w:bidi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5FB32414"/>
    <w:rsid w:val="5FB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仿宋_GB2312" w:cs="宋体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2022-12-09T07:54:00Z</dcterms:created>
  <dc:creator>心是重生的季节</dc:creator>
  <cp:lastModifiedBy>心是重生的季节</cp:lastModifiedBy>
  <dcterms:modified xsi:type="dcterms:W3CDTF">2022-12-09T07:55:21Z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8ED396CF04B84C65924647367451B66E</vt:lpwstr>
  </property>
</Properties>
</file>