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宁化县城市管理局行政强制一般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程序：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（1）实施前须向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负责人报告并经批准；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（2）由两名以上行政执法人员实施；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（3）出示执法身份证件；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（4）通知当事人到场；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（5）当场告知当事人采取行政强制措施的理由、依据以及当事人依法享有的权利、救济途径；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（6）听取当事人的陈述和申辩；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（7）制作现场笔录；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（8）现场笔录由当事人和行政执法人员签名或者盖章，当事人拒绝的，在笔录中予以注明；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（9）当事人不到场的，邀请见证人到场，由见证人和行政执法人员在现场笔录上签名或者盖章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F0653"/>
    <w:rsid w:val="042F0653"/>
    <w:rsid w:val="165C69E9"/>
    <w:rsid w:val="4AB37A48"/>
    <w:rsid w:val="7EA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2021-03-03T02:58:00Z</dcterms:created>
  <dc:creator>不太美丽的真实</dc:creator>
  <cp:lastModifiedBy>Cherish\</cp:lastModifiedBy>
  <cp:lastPrinted>2021-03-03T03:08:00Z</cp:lastPrinted>
  <dcterms:modified xsi:type="dcterms:W3CDTF">2021-03-03T03:39:22Z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