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lang w:eastAsia="zh-CN"/>
        </w:rPr>
        <w:t>实施行政处罚、行政强制依据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《城市市容和环境卫生管理条例》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《福建省城市市容和环境卫生管理办法》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《三明市城市市容和环境卫生管理条例》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 xml:space="preserve">《城市生活垃圾管理办法》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《福建省人民代表大会常务委员会关于加强公共卫生工作的决定》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《三明市建筑施工扬尘防治管理办法》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《城市建筑垃圾管理规定》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《城市道路管理条例》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《城市桥梁检测和养护维修管理办法》(2003年建设部令第118号)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《城市园林绿化管理条例》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《城市绿线管理办法》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《福建省城市园林绿化管理条例》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《三明市城市园林绿化管理条例》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《城镇排水与污水处理条例》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《城镇污水排入排水管网许可管理办法》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《福建省促进散装水泥发展条例》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《福建省固体废物污染环境防治若干规定》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《城市动物园管理规定》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《城市照明管理规定》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《住宅室内装饰装修管理办法》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《福建省城市建设监察条例》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《物业管理条例》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《福建省物业管理条例》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《个体工商户条例》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《市政公用设施抗灾设防管理规定》（2008年住房城乡建设部令第1号）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《中华人民共和国大气污染防治法》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《福建省大气污染防治条例》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《三明市建筑工程施工扬尘防治管理办法》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《三明市建筑垃圾管理办法》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《福建省防洪条例》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《中华人民共和国防洪法》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《中华人民共和国水法》（2016年修订）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《中华人民共和国环境噪声污染防治法》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t>《福建省环境保护条例》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  <w:br w:type="textWrapping"/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snapToGrid w:val="0"/>
          <w:color w:val="000000"/>
          <w:kern w:val="0"/>
          <w:sz w:val="16"/>
          <w:szCs w:val="16"/>
        </w:rPr>
        <w:br w:type="textWrapping"/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snapToGrid w:val="0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  <w:br w:type="textWrapping"/>
      </w:r>
      <w:r>
        <w:rPr>
          <w:rFonts w:hint="eastAsia" w:ascii="宋体" w:hAnsi="宋体" w:cs="宋体"/>
          <w:snapToGrid w:val="0"/>
          <w:color w:val="000000"/>
          <w:kern w:val="0"/>
          <w:sz w:val="20"/>
          <w:szCs w:val="2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5541E"/>
    <w:multiLevelType w:val="singleLevel"/>
    <w:tmpl w:val="864554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8232DFB"/>
    <w:multiLevelType w:val="singleLevel"/>
    <w:tmpl w:val="28232D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93910"/>
    <w:rsid w:val="1BF452C1"/>
    <w:rsid w:val="516046AA"/>
    <w:rsid w:val="6A8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2021-03-03T01:26:00Z</dcterms:created>
  <dc:creator>不太美丽的真实</dc:creator>
  <cp:lastModifiedBy>Cherish\</cp:lastModifiedBy>
  <dcterms:modified xsi:type="dcterms:W3CDTF">2021-03-03T03:38:59Z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