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A5" w:rsidRDefault="008359A5">
      <w:pPr>
        <w:pStyle w:val="Heading1"/>
        <w:widowControl/>
        <w:shd w:val="clear" w:color="auto" w:fill="FFFFFF"/>
        <w:spacing w:beforeAutospacing="0" w:after="375" w:afterAutospacing="0" w:line="23" w:lineRule="atLeast"/>
        <w:jc w:val="center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  <w:r>
        <w:rPr>
          <w:rFonts w:ascii="黑体" w:eastAsia="黑体" w:hAnsi="黑体" w:cs="黑体"/>
          <w:b w:val="0"/>
          <w:bCs/>
          <w:color w:val="333333"/>
          <w:sz w:val="60"/>
          <w:szCs w:val="60"/>
          <w:shd w:val="clear" w:color="auto" w:fill="FFFFFF"/>
        </w:rPr>
        <w:t>2020</w:t>
      </w:r>
      <w:r>
        <w:rPr>
          <w:rFonts w:ascii="黑体" w:eastAsia="黑体" w:hAnsi="黑体" w:cs="黑体" w:hint="eastAsia"/>
          <w:b w:val="0"/>
          <w:bCs/>
          <w:color w:val="333333"/>
          <w:sz w:val="60"/>
          <w:szCs w:val="60"/>
          <w:shd w:val="clear" w:color="auto" w:fill="FFFFFF"/>
        </w:rPr>
        <w:t>年宁化县文体和旅游局人才奖申报名单公示</w:t>
      </w:r>
    </w:p>
    <w:p w:rsidR="008359A5" w:rsidRDefault="008359A5">
      <w:pPr>
        <w:spacing w:line="4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Times New Roman"/>
          <w:sz w:val="36"/>
          <w:szCs w:val="36"/>
        </w:rPr>
        <w:t>2020</w:t>
      </w:r>
      <w:r>
        <w:rPr>
          <w:rFonts w:ascii="方正小标宋简体" w:eastAsia="方正小标宋简体" w:hAnsi="Times New Roman" w:hint="eastAsia"/>
          <w:sz w:val="36"/>
          <w:szCs w:val="36"/>
        </w:rPr>
        <w:t>年宁化县</w:t>
      </w: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人才奖励复审汇总表</w:t>
      </w:r>
    </w:p>
    <w:p w:rsidR="008359A5" w:rsidRDefault="008359A5">
      <w:pPr>
        <w:spacing w:line="42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</w:p>
    <w:tbl>
      <w:tblPr>
        <w:tblW w:w="15022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"/>
        <w:gridCol w:w="1528"/>
        <w:gridCol w:w="4792"/>
        <w:gridCol w:w="4950"/>
        <w:gridCol w:w="3405"/>
      </w:tblGrid>
      <w:tr w:rsidR="008359A5" w:rsidTr="004C1A76">
        <w:trPr>
          <w:trHeight w:val="620"/>
        </w:trPr>
        <w:tc>
          <w:tcPr>
            <w:tcW w:w="347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4C1A76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28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 w:rsidRPr="004C1A76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申报单位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4C1A76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（人员）</w:t>
            </w:r>
          </w:p>
        </w:tc>
        <w:tc>
          <w:tcPr>
            <w:tcW w:w="4792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 w:rsidRPr="004C1A76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申报项目</w:t>
            </w:r>
          </w:p>
        </w:tc>
        <w:tc>
          <w:tcPr>
            <w:tcW w:w="4950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 w:rsidRPr="004C1A76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申报材料明细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 w:rsidRPr="004C1A76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（按胶装材料目录顺序填写）</w:t>
            </w:r>
          </w:p>
        </w:tc>
        <w:tc>
          <w:tcPr>
            <w:tcW w:w="3405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 w:rsidRPr="004C1A76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协审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 w:rsidRPr="004C1A76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情况</w:t>
            </w:r>
          </w:p>
        </w:tc>
      </w:tr>
      <w:tr w:rsidR="008359A5" w:rsidTr="004C1A76">
        <w:trPr>
          <w:trHeight w:val="1135"/>
        </w:trPr>
        <w:tc>
          <w:tcPr>
            <w:tcW w:w="347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sz w:val="21"/>
                <w:szCs w:val="21"/>
              </w:rPr>
            </w:pPr>
            <w:r w:rsidRPr="004C1A76">
              <w:rPr>
                <w:sz w:val="21"/>
                <w:szCs w:val="21"/>
              </w:rPr>
              <w:t>1</w:t>
            </w:r>
          </w:p>
        </w:tc>
        <w:tc>
          <w:tcPr>
            <w:tcW w:w="1528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sz w:val="21"/>
                <w:szCs w:val="21"/>
              </w:rPr>
            </w:pPr>
            <w:r w:rsidRPr="004C1A76">
              <w:rPr>
                <w:rFonts w:hint="eastAsia"/>
                <w:sz w:val="21"/>
                <w:szCs w:val="21"/>
              </w:rPr>
              <w:t>巫松根</w:t>
            </w:r>
          </w:p>
        </w:tc>
        <w:tc>
          <w:tcPr>
            <w:tcW w:w="4792" w:type="dxa"/>
            <w:vAlign w:val="center"/>
          </w:tcPr>
          <w:p w:rsidR="008359A5" w:rsidRPr="004C1A76" w:rsidRDefault="008359A5" w:rsidP="004C1A76">
            <w:pPr>
              <w:numPr>
                <w:ilvl w:val="0"/>
                <w:numId w:val="1"/>
              </w:numPr>
              <w:spacing w:line="400" w:lineRule="exact"/>
              <w:rPr>
                <w:rFonts w:ascii="仿宋_GB2312" w:cs="仿宋_GB2312"/>
                <w:color w:val="FF0000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对进入省、市、县名录库的传承人，分别给予每人每年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2000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元工作经费。</w:t>
            </w:r>
          </w:p>
          <w:p w:rsidR="008359A5" w:rsidRPr="004C1A76" w:rsidRDefault="008359A5" w:rsidP="004C1A76">
            <w:pPr>
              <w:numPr>
                <w:ilvl w:val="0"/>
                <w:numId w:val="1"/>
              </w:numPr>
              <w:spacing w:line="400" w:lineRule="exact"/>
              <w:rPr>
                <w:rFonts w:ascii="仿宋_GB2312" w:cs="仿宋_GB2312"/>
                <w:color w:val="FF0000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新认定为国家级、省级、市级非遗传承人分别一次性给予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6000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元奖励；为非遗传承人提供生活补贴，对仍主要从事非遗传承的国家级、省级、市级非遗传承人分别给予每年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6000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元生活补贴。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0" w:type="dxa"/>
            <w:vAlign w:val="center"/>
          </w:tcPr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1.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申报表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2.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身份证复印件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3.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荣誉证书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4.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职称证书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5.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主要活动表</w:t>
            </w:r>
          </w:p>
        </w:tc>
        <w:tc>
          <w:tcPr>
            <w:tcW w:w="3405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经审，此人符合市级非遗传承人及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进入市名录库的传承人条件</w:t>
            </w:r>
          </w:p>
        </w:tc>
      </w:tr>
      <w:tr w:rsidR="008359A5" w:rsidTr="004C1A76">
        <w:trPr>
          <w:trHeight w:val="1090"/>
        </w:trPr>
        <w:tc>
          <w:tcPr>
            <w:tcW w:w="347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sz w:val="21"/>
                <w:szCs w:val="21"/>
              </w:rPr>
            </w:pPr>
            <w:r w:rsidRPr="004C1A76">
              <w:rPr>
                <w:sz w:val="21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邱恒勇</w:t>
            </w:r>
          </w:p>
        </w:tc>
        <w:tc>
          <w:tcPr>
            <w:tcW w:w="4792" w:type="dxa"/>
            <w:vAlign w:val="center"/>
          </w:tcPr>
          <w:p w:rsidR="008359A5" w:rsidRPr="004C1A76" w:rsidRDefault="008359A5" w:rsidP="004C1A76">
            <w:pPr>
              <w:spacing w:line="400" w:lineRule="exact"/>
              <w:rPr>
                <w:rFonts w:ascii="仿宋_GB2312" w:cs="仿宋_GB2312"/>
                <w:color w:val="FF0000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1.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对进入省、市、县名录库的传承人，分别给予每人每年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2000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元工作经费。</w:t>
            </w:r>
          </w:p>
          <w:p w:rsidR="008359A5" w:rsidRPr="004C1A76" w:rsidRDefault="008359A5" w:rsidP="004C1A76">
            <w:pPr>
              <w:spacing w:line="400" w:lineRule="exact"/>
              <w:rPr>
                <w:rFonts w:ascii="仿宋_GB2312" w:cs="仿宋_GB2312"/>
                <w:color w:val="FF0000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2.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新认定为国家级、省级、市级非遗传承人分别一次性给予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6000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元奖励；为非遗传承人提供生活补贴，对仍主要从事非遗传承的国家级、省级、市级非遗传承人分别给予每年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6000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元生活补贴。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950" w:type="dxa"/>
            <w:vAlign w:val="center"/>
          </w:tcPr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1.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申报表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2.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身份证复印件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3.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荣誉证书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4.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职称证书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5.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主要活动表</w:t>
            </w:r>
          </w:p>
        </w:tc>
        <w:tc>
          <w:tcPr>
            <w:tcW w:w="3405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经审，此人符合省级非遗传承人及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进入省名录库的传承人条件</w:t>
            </w:r>
          </w:p>
        </w:tc>
      </w:tr>
      <w:tr w:rsidR="008359A5" w:rsidTr="004C1A76">
        <w:trPr>
          <w:trHeight w:val="695"/>
        </w:trPr>
        <w:tc>
          <w:tcPr>
            <w:tcW w:w="347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sz w:val="21"/>
                <w:szCs w:val="21"/>
              </w:rPr>
            </w:pPr>
            <w:r w:rsidRPr="004C1A76">
              <w:rPr>
                <w:sz w:val="21"/>
                <w:szCs w:val="21"/>
              </w:rPr>
              <w:t>3</w:t>
            </w:r>
          </w:p>
        </w:tc>
        <w:tc>
          <w:tcPr>
            <w:tcW w:w="1528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谢应生</w:t>
            </w:r>
          </w:p>
        </w:tc>
        <w:tc>
          <w:tcPr>
            <w:tcW w:w="4792" w:type="dxa"/>
            <w:vAlign w:val="center"/>
          </w:tcPr>
          <w:p w:rsidR="008359A5" w:rsidRPr="004C1A76" w:rsidRDefault="008359A5" w:rsidP="004C1A76">
            <w:pPr>
              <w:spacing w:line="400" w:lineRule="exact"/>
              <w:rPr>
                <w:rFonts w:ascii="仿宋_GB2312" w:cs="仿宋_GB2312"/>
                <w:color w:val="FF0000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对进入省、市、县名录库的传承人，分别给予每人每年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2000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元工作经费。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4950" w:type="dxa"/>
            <w:vAlign w:val="center"/>
          </w:tcPr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1.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申报表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2.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身份证复印件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3.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荣誉证书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4.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媒体报道</w:t>
            </w:r>
          </w:p>
        </w:tc>
        <w:tc>
          <w:tcPr>
            <w:tcW w:w="3405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经审，此人符合进入县名录库的传承人条件</w:t>
            </w:r>
          </w:p>
        </w:tc>
      </w:tr>
      <w:tr w:rsidR="008359A5" w:rsidTr="004C1A76">
        <w:trPr>
          <w:trHeight w:val="970"/>
        </w:trPr>
        <w:tc>
          <w:tcPr>
            <w:tcW w:w="347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sz w:val="21"/>
                <w:szCs w:val="21"/>
              </w:rPr>
            </w:pPr>
            <w:r w:rsidRPr="004C1A76">
              <w:rPr>
                <w:sz w:val="21"/>
                <w:szCs w:val="21"/>
              </w:rPr>
              <w:t>4</w:t>
            </w:r>
          </w:p>
        </w:tc>
        <w:tc>
          <w:tcPr>
            <w:tcW w:w="1528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邹建宁</w:t>
            </w:r>
          </w:p>
        </w:tc>
        <w:tc>
          <w:tcPr>
            <w:tcW w:w="4792" w:type="dxa"/>
            <w:vAlign w:val="center"/>
          </w:tcPr>
          <w:p w:rsidR="008359A5" w:rsidRPr="004C1A76" w:rsidRDefault="008359A5" w:rsidP="004C1A76">
            <w:pPr>
              <w:spacing w:line="400" w:lineRule="exact"/>
              <w:rPr>
                <w:rFonts w:ascii="仿宋_GB2312" w:cs="仿宋_GB2312"/>
                <w:color w:val="FF0000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1.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对进入省、市、县名录库的传承人，分别给予每人每年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2000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元工作经费。</w:t>
            </w:r>
          </w:p>
          <w:p w:rsidR="008359A5" w:rsidRPr="004C1A76" w:rsidRDefault="008359A5" w:rsidP="004C1A76">
            <w:pPr>
              <w:spacing w:line="400" w:lineRule="exact"/>
              <w:rPr>
                <w:rFonts w:ascii="仿宋_GB2312" w:cs="仿宋_GB2312"/>
                <w:color w:val="FF0000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2.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新认定为国家级、省级、市级非遗传承人分别一次性给予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6000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元奖励；为非遗传承人提供生活补贴，对仍主要从事非遗传承的国家级、省级、市级非遗传承人分别给予每年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6000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元生活补贴。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4950" w:type="dxa"/>
            <w:vAlign w:val="center"/>
          </w:tcPr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1.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个人简介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2.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身份证复印件</w:t>
            </w:r>
            <w:r w:rsidRPr="004C1A76">
              <w:rPr>
                <w:rFonts w:ascii="仿宋_GB2312" w:hAnsi="仿宋_GB2312" w:cs="仿宋_GB2312"/>
                <w:sz w:val="21"/>
                <w:szCs w:val="21"/>
              </w:rPr>
              <w:t>3.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荣誉证书</w:t>
            </w:r>
          </w:p>
        </w:tc>
        <w:tc>
          <w:tcPr>
            <w:tcW w:w="3405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经审，此人符合市级非遗传承人及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进入市名录库的传承人条件</w:t>
            </w:r>
          </w:p>
        </w:tc>
      </w:tr>
      <w:tr w:rsidR="008359A5" w:rsidTr="004C1A76">
        <w:trPr>
          <w:trHeight w:val="2765"/>
        </w:trPr>
        <w:tc>
          <w:tcPr>
            <w:tcW w:w="347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sz w:val="21"/>
                <w:szCs w:val="21"/>
              </w:rPr>
            </w:pPr>
            <w:r w:rsidRPr="004C1A76">
              <w:rPr>
                <w:sz w:val="21"/>
                <w:szCs w:val="21"/>
              </w:rPr>
              <w:t>5</w:t>
            </w:r>
          </w:p>
        </w:tc>
        <w:tc>
          <w:tcPr>
            <w:tcW w:w="1528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杨道元</w:t>
            </w:r>
          </w:p>
        </w:tc>
        <w:tc>
          <w:tcPr>
            <w:tcW w:w="4792" w:type="dxa"/>
            <w:vAlign w:val="center"/>
          </w:tcPr>
          <w:p w:rsidR="008359A5" w:rsidRPr="004C1A76" w:rsidRDefault="008359A5" w:rsidP="004C1A76">
            <w:pPr>
              <w:spacing w:line="400" w:lineRule="exact"/>
              <w:rPr>
                <w:rFonts w:ascii="仿宋_GB2312" w:cs="仿宋_GB2312"/>
                <w:color w:val="FF0000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对进入省、市、县名录库的传承人，分别给予每人每年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2000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元工作经费。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4950" w:type="dxa"/>
            <w:vAlign w:val="center"/>
          </w:tcPr>
          <w:p w:rsidR="008359A5" w:rsidRPr="004C1A76" w:rsidRDefault="008359A5" w:rsidP="004C1A76">
            <w:pPr>
              <w:numPr>
                <w:ilvl w:val="0"/>
                <w:numId w:val="2"/>
              </w:num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宁化县首批非物质文化遗产项目代表性传承人通知及名单</w:t>
            </w:r>
          </w:p>
          <w:p w:rsidR="008359A5" w:rsidRPr="004C1A76" w:rsidRDefault="008359A5" w:rsidP="004C1A76">
            <w:pPr>
              <w:numPr>
                <w:ilvl w:val="0"/>
                <w:numId w:val="2"/>
              </w:num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身份证复印件</w:t>
            </w:r>
          </w:p>
          <w:p w:rsidR="008359A5" w:rsidRPr="004C1A76" w:rsidRDefault="008359A5" w:rsidP="004C1A76">
            <w:pPr>
              <w:numPr>
                <w:ilvl w:val="0"/>
                <w:numId w:val="2"/>
              </w:num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聘书</w:t>
            </w:r>
          </w:p>
          <w:p w:rsidR="008359A5" w:rsidRPr="004C1A76" w:rsidRDefault="008359A5" w:rsidP="004C1A76">
            <w:pPr>
              <w:numPr>
                <w:ilvl w:val="0"/>
                <w:numId w:val="2"/>
              </w:num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延祥花灯制作授课图片</w:t>
            </w:r>
          </w:p>
          <w:p w:rsidR="008359A5" w:rsidRPr="004C1A76" w:rsidRDefault="008359A5" w:rsidP="004C1A76">
            <w:pPr>
              <w:numPr>
                <w:ilvl w:val="0"/>
                <w:numId w:val="2"/>
              </w:num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相关宣传报道材料</w:t>
            </w:r>
          </w:p>
          <w:p w:rsidR="008359A5" w:rsidRPr="004C1A76" w:rsidRDefault="008359A5" w:rsidP="004C1A76">
            <w:pPr>
              <w:numPr>
                <w:ilvl w:val="0"/>
                <w:numId w:val="2"/>
              </w:num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六角宫灯制作视频</w:t>
            </w:r>
          </w:p>
        </w:tc>
        <w:tc>
          <w:tcPr>
            <w:tcW w:w="3405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经审，此人符合进入县名录库的传承人条件</w:t>
            </w:r>
          </w:p>
        </w:tc>
      </w:tr>
      <w:tr w:rsidR="008359A5" w:rsidTr="004C1A76">
        <w:trPr>
          <w:trHeight w:val="2880"/>
        </w:trPr>
        <w:tc>
          <w:tcPr>
            <w:tcW w:w="347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sz w:val="21"/>
                <w:szCs w:val="21"/>
              </w:rPr>
            </w:pPr>
            <w:r w:rsidRPr="004C1A76">
              <w:rPr>
                <w:sz w:val="21"/>
                <w:szCs w:val="21"/>
              </w:rPr>
              <w:t>6</w:t>
            </w:r>
          </w:p>
        </w:tc>
        <w:tc>
          <w:tcPr>
            <w:tcW w:w="1528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官建红</w:t>
            </w:r>
          </w:p>
        </w:tc>
        <w:tc>
          <w:tcPr>
            <w:tcW w:w="4792" w:type="dxa"/>
            <w:vAlign w:val="center"/>
          </w:tcPr>
          <w:p w:rsidR="008359A5" w:rsidRPr="004C1A76" w:rsidRDefault="008359A5" w:rsidP="004C1A76">
            <w:pPr>
              <w:spacing w:line="400" w:lineRule="exact"/>
              <w:rPr>
                <w:rFonts w:ascii="仿宋_GB2312" w:cs="仿宋_GB2312"/>
                <w:color w:val="FF0000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对进入省、市、县名录库的传承人，分别给予每人每年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3000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2000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、</w:t>
            </w:r>
            <w:r w:rsidRPr="004C1A76">
              <w:rPr>
                <w:rFonts w:ascii="仿宋_GB2312" w:hAnsi="仿宋_GB2312" w:cs="仿宋_GB2312"/>
                <w:color w:val="FF0000"/>
                <w:sz w:val="21"/>
                <w:szCs w:val="21"/>
              </w:rPr>
              <w:t>1000</w:t>
            </w:r>
            <w:r w:rsidRPr="004C1A76"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元工作经费。</w:t>
            </w:r>
          </w:p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4950" w:type="dxa"/>
            <w:vAlign w:val="center"/>
          </w:tcPr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1.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宁化县首批非物质文化遗产项目代表性传承人通知及名单</w:t>
            </w:r>
          </w:p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2.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身份证复印件</w:t>
            </w:r>
          </w:p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3.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“非物质文化遗产</w:t>
            </w:r>
            <w:r w:rsidRPr="004C1A76">
              <w:rPr>
                <w:rFonts w:ascii="仿宋_GB2312" w:cs="仿宋_GB2312"/>
                <w:sz w:val="21"/>
                <w:szCs w:val="21"/>
              </w:rPr>
              <w:t>--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延祥花灯制作技艺传承”进校园说明材料</w:t>
            </w:r>
          </w:p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4.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“非物质文化遗产</w:t>
            </w:r>
            <w:r w:rsidRPr="004C1A76">
              <w:rPr>
                <w:rFonts w:ascii="仿宋_GB2312" w:cs="仿宋_GB2312"/>
                <w:sz w:val="21"/>
                <w:szCs w:val="21"/>
              </w:rPr>
              <w:t>--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延祥花灯制作技艺传承”教材</w:t>
            </w:r>
          </w:p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5.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学习花灯制作图片</w:t>
            </w:r>
          </w:p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6.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学校延祥花灯展示图片</w:t>
            </w:r>
          </w:p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7.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学生制作的花灯图片集</w:t>
            </w:r>
          </w:p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8.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学生参与延祥花灯制作活动图片集</w:t>
            </w:r>
          </w:p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9.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延祥花灯制作授课图片</w:t>
            </w:r>
          </w:p>
          <w:p w:rsidR="008359A5" w:rsidRPr="004C1A76" w:rsidRDefault="008359A5" w:rsidP="004C1A76">
            <w:pPr>
              <w:spacing w:line="420" w:lineRule="exact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/>
                <w:sz w:val="21"/>
                <w:szCs w:val="21"/>
              </w:rPr>
              <w:t>10.</w:t>
            </w: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相关宣传报道材料</w:t>
            </w:r>
          </w:p>
        </w:tc>
        <w:tc>
          <w:tcPr>
            <w:tcW w:w="3405" w:type="dxa"/>
            <w:vAlign w:val="center"/>
          </w:tcPr>
          <w:p w:rsidR="008359A5" w:rsidRPr="004C1A76" w:rsidRDefault="008359A5" w:rsidP="004C1A76">
            <w:pPr>
              <w:spacing w:line="4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经审，此人符合进入县</w:t>
            </w:r>
            <w:bookmarkStart w:id="0" w:name="_GoBack"/>
            <w:bookmarkEnd w:id="0"/>
            <w:r w:rsidRPr="004C1A76">
              <w:rPr>
                <w:rFonts w:ascii="仿宋_GB2312" w:hAnsi="仿宋_GB2312" w:cs="仿宋_GB2312" w:hint="eastAsia"/>
                <w:sz w:val="21"/>
                <w:szCs w:val="21"/>
              </w:rPr>
              <w:t>名录库的传承人条件</w:t>
            </w:r>
          </w:p>
        </w:tc>
      </w:tr>
    </w:tbl>
    <w:p w:rsidR="008359A5" w:rsidRDefault="008359A5">
      <w:pPr>
        <w:spacing w:line="420" w:lineRule="exact"/>
        <w:rPr>
          <w:rFonts w:ascii="仿宋_GB2312" w:cs="仿宋_GB2312"/>
          <w:sz w:val="21"/>
          <w:szCs w:val="21"/>
        </w:rPr>
      </w:pPr>
    </w:p>
    <w:p w:rsidR="008359A5" w:rsidRDefault="008359A5">
      <w:pPr>
        <w:spacing w:line="420" w:lineRule="exact"/>
        <w:rPr>
          <w:rFonts w:ascii="仿宋_GB2312" w:cs="仿宋_GB2312"/>
          <w:sz w:val="21"/>
          <w:szCs w:val="21"/>
        </w:rPr>
      </w:pPr>
      <w:r>
        <w:rPr>
          <w:rFonts w:ascii="仿宋_GB2312" w:hAnsi="仿宋_GB2312" w:cs="仿宋_GB2312"/>
          <w:sz w:val="21"/>
          <w:szCs w:val="21"/>
        </w:rPr>
        <w:t xml:space="preserve">                                                          </w:t>
      </w:r>
    </w:p>
    <w:p w:rsidR="008359A5" w:rsidRDefault="008359A5">
      <w:pPr>
        <w:spacing w:line="420" w:lineRule="exact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 w:val="21"/>
          <w:szCs w:val="21"/>
        </w:rPr>
        <w:t xml:space="preserve">       </w:t>
      </w:r>
      <w:r>
        <w:rPr>
          <w:rFonts w:ascii="仿宋_GB2312" w:hAnsi="仿宋_GB2312" w:cs="仿宋_GB2312"/>
          <w:szCs w:val="32"/>
        </w:rPr>
        <w:t xml:space="preserve">                                             </w:t>
      </w:r>
      <w:r>
        <w:rPr>
          <w:rFonts w:ascii="仿宋_GB2312" w:hAnsi="仿宋_GB2312" w:cs="仿宋_GB2312" w:hint="eastAsia"/>
          <w:szCs w:val="32"/>
        </w:rPr>
        <w:t>宁化县文体和旅游局</w:t>
      </w:r>
    </w:p>
    <w:p w:rsidR="008359A5" w:rsidRDefault="008359A5">
      <w:pPr>
        <w:spacing w:line="420" w:lineRule="exact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 w:val="21"/>
          <w:szCs w:val="21"/>
        </w:rPr>
        <w:t xml:space="preserve">                                                                    </w:t>
      </w:r>
      <w:r>
        <w:rPr>
          <w:rFonts w:ascii="仿宋_GB2312" w:hAnsi="仿宋_GB2312" w:cs="仿宋_GB2312"/>
          <w:szCs w:val="32"/>
        </w:rPr>
        <w:t xml:space="preserve">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2020"/>
        </w:smartTagPr>
        <w:r>
          <w:rPr>
            <w:rFonts w:ascii="仿宋_GB2312" w:hAnsi="仿宋_GB2312" w:cs="仿宋_GB2312"/>
            <w:szCs w:val="32"/>
          </w:rPr>
          <w:t>2020</w:t>
        </w:r>
        <w:r>
          <w:rPr>
            <w:rFonts w:ascii="仿宋_GB2312" w:hAnsi="仿宋_GB2312" w:cs="仿宋_GB2312" w:hint="eastAsia"/>
            <w:szCs w:val="32"/>
          </w:rPr>
          <w:t>年</w:t>
        </w:r>
        <w:r>
          <w:rPr>
            <w:rFonts w:ascii="仿宋_GB2312" w:hAnsi="仿宋_GB2312" w:cs="仿宋_GB2312"/>
            <w:szCs w:val="32"/>
          </w:rPr>
          <w:t>7</w:t>
        </w:r>
        <w:r>
          <w:rPr>
            <w:rFonts w:ascii="仿宋_GB2312" w:hAnsi="仿宋_GB2312" w:cs="仿宋_GB2312" w:hint="eastAsia"/>
            <w:szCs w:val="32"/>
          </w:rPr>
          <w:t>月</w:t>
        </w:r>
        <w:r>
          <w:rPr>
            <w:rFonts w:ascii="仿宋_GB2312" w:hAnsi="仿宋_GB2312" w:cs="仿宋_GB2312"/>
            <w:szCs w:val="32"/>
          </w:rPr>
          <w:t>29</w:t>
        </w:r>
        <w:r>
          <w:rPr>
            <w:rFonts w:ascii="仿宋_GB2312" w:hAnsi="仿宋_GB2312" w:cs="仿宋_GB2312" w:hint="eastAsia"/>
            <w:szCs w:val="32"/>
          </w:rPr>
          <w:t>日</w:t>
        </w:r>
      </w:smartTag>
    </w:p>
    <w:p w:rsidR="008359A5" w:rsidRDefault="008359A5">
      <w:pPr>
        <w:spacing w:line="420" w:lineRule="exact"/>
        <w:rPr>
          <w:rFonts w:ascii="仿宋_GB2312" w:cs="仿宋_GB2312"/>
          <w:szCs w:val="32"/>
        </w:rPr>
      </w:pPr>
    </w:p>
    <w:sectPr w:rsidR="008359A5" w:rsidSect="001032CF">
      <w:headerReference w:type="default" r:id="rId7"/>
      <w:footerReference w:type="default" r:id="rId8"/>
      <w:pgSz w:w="16838" w:h="11906" w:orient="landscape"/>
      <w:pgMar w:top="737" w:right="1440" w:bottom="737" w:left="1440" w:header="851" w:footer="992" w:gutter="0"/>
      <w:cols w:space="720"/>
      <w:docGrid w:type="lines" w:linePitch="4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A5" w:rsidRDefault="008359A5" w:rsidP="001032CF">
      <w:pPr>
        <w:spacing w:line="240" w:lineRule="auto"/>
      </w:pPr>
      <w:r>
        <w:separator/>
      </w:r>
    </w:p>
  </w:endnote>
  <w:endnote w:type="continuationSeparator" w:id="0">
    <w:p w:rsidR="008359A5" w:rsidRDefault="008359A5" w:rsidP="00103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A5" w:rsidRDefault="008359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8359A5" w:rsidRDefault="008359A5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D97090">
                    <w:rPr>
                      <w:noProof/>
                      <w:sz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A5" w:rsidRDefault="008359A5" w:rsidP="001032CF">
      <w:pPr>
        <w:spacing w:line="240" w:lineRule="auto"/>
      </w:pPr>
      <w:r>
        <w:separator/>
      </w:r>
    </w:p>
  </w:footnote>
  <w:footnote w:type="continuationSeparator" w:id="0">
    <w:p w:rsidR="008359A5" w:rsidRDefault="008359A5" w:rsidP="001032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A5" w:rsidRDefault="008359A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2CBBF5"/>
    <w:multiLevelType w:val="singleLevel"/>
    <w:tmpl w:val="BC2CBBF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3CF26EBA"/>
    <w:multiLevelType w:val="singleLevel"/>
    <w:tmpl w:val="3CF26EB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CF"/>
    <w:rsid w:val="001032CF"/>
    <w:rsid w:val="004C1A76"/>
    <w:rsid w:val="004F5619"/>
    <w:rsid w:val="008359A5"/>
    <w:rsid w:val="00D97090"/>
    <w:rsid w:val="0DC851EA"/>
    <w:rsid w:val="62E73C65"/>
    <w:rsid w:val="7711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CF"/>
    <w:pPr>
      <w:widowControl w:val="0"/>
      <w:spacing w:line="560" w:lineRule="exact"/>
      <w:jc w:val="both"/>
    </w:pPr>
    <w:rPr>
      <w:rFonts w:ascii="Arial Narrow" w:eastAsia="仿宋_GB2312" w:hAnsi="Arial Narrow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2CF"/>
    <w:pPr>
      <w:spacing w:beforeAutospacing="1" w:afterAutospacing="1"/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895"/>
    <w:rPr>
      <w:rFonts w:ascii="Arial Narrow" w:eastAsia="仿宋_GB2312" w:hAnsi="Arial Narrow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1032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2895"/>
    <w:rPr>
      <w:rFonts w:ascii="Arial Narrow" w:eastAsia="仿宋_GB2312" w:hAnsi="Arial Narrow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32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2895"/>
    <w:rPr>
      <w:rFonts w:ascii="Arial Narrow" w:eastAsia="仿宋_GB2312" w:hAnsi="Arial Narrow"/>
      <w:sz w:val="18"/>
      <w:szCs w:val="18"/>
    </w:rPr>
  </w:style>
  <w:style w:type="paragraph" w:styleId="NormalWeb">
    <w:name w:val="Normal (Web)"/>
    <w:basedOn w:val="Normal"/>
    <w:uiPriority w:val="99"/>
    <w:rsid w:val="001032CF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1032C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2</cp:revision>
  <dcterms:created xsi:type="dcterms:W3CDTF">2020-07-29T09:17:00Z</dcterms:created>
  <dcterms:modified xsi:type="dcterms:W3CDTF">2020-08-11T07:29:00Z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