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 w:firstLineChars="196"/>
        <w:jc w:val="lef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3</w:t>
      </w:r>
    </w:p>
    <w:tbl>
      <w:tblPr>
        <w:tblStyle w:val="2"/>
        <w:tblpPr w:leftFromText="180" w:rightFromText="180" w:vertAnchor="text" w:horzAnchor="margin" w:tblpY="368"/>
        <w:tblW w:w="87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44"/>
        <w:gridCol w:w="5476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辖区内持证学校食堂数（家）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实施五常、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6T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等食品安全先进管理方式的单位数（家）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明厨亮灶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数（家）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其中：视频式展示（家）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互联网式展示（家）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辖区内持证学生集体用餐配送单位数（家）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供应的学校数（个）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明厨亮灶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数（家）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</w:rPr>
              <w:t>督促整改情况</w:t>
            </w:r>
          </w:p>
        </w:tc>
        <w:tc>
          <w:tcPr>
            <w:tcW w:w="10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学校食堂整改问题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食品安全责任制度落实不到位（家）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原料进货查验把关不严格（家）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食品加工制作行为不规范（家）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食品储存环境条件不符合要求（家）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食品留样不规范（家）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餐具用具清洗消毒不彻底（家）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加工制作环境不清洁（家）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从业人员健康状况不合格（家）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其他食品安全问题（家）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集中用餐配送单位整改问题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原料进货查验把关不严格（家）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食品加工制作行为不规范（家）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食品储存环境条件不符合要求（家）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食品留样不规范（家）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餐具用具清洗消毒不彻底（家）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加工制作环境不清洁（家）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食品分餐配送过程不合规（家）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从业人员健康状况不合格（家）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其他食品安全问题（家）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</w:rPr>
              <w:t>监督检查和案件查处情况</w:t>
            </w: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监督检查数（户次）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下达责令改正通知书（份）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行政处罚立案数（起）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罚没金额（万元）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吊销许可证（家）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取缔无证经营（家）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移送公安机关案件数（起）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刑事立案数（起）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2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line="360" w:lineRule="exact"/>
        <w:ind w:left="1129" w:firstLineChars="0"/>
        <w:jc w:val="left"/>
        <w:rPr>
          <w:rFonts w:ascii="黑体" w:hAnsi="黑体" w:eastAsia="黑体" w:cs="Times New Roma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春季校园开学食品安全监管工作情况统计表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B16EB9"/>
    <w:multiLevelType w:val="multilevel"/>
    <w:tmpl w:val="74B16EB9"/>
    <w:lvl w:ilvl="0" w:tentative="0">
      <w:start w:val="1"/>
      <w:numFmt w:val="bullet"/>
      <w:lvlText w:val=""/>
      <w:lvlJc w:val="left"/>
      <w:pPr>
        <w:ind w:left="112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46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966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386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806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3226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646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4066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486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46FE9"/>
    <w:rsid w:val="4764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2022-03-09T09:43:00Z</dcterms:created>
  <dc:creator>心是重生的季节</dc:creator>
  <cp:lastModifiedBy>心是重生的季节</cp:lastModifiedBy>
  <dcterms:modified xsi:type="dcterms:W3CDTF">2022-03-09T09:43:26Z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543A066F69FA41778E223EF3D6F5ADFE</vt:lpwstr>
  </property>
</Properties>
</file>