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 w:rightChars="100"/>
        <w:rPr>
          <w:rFonts w:ascii="方正小标宋简体" w:hAnsi="Times New Roman" w:eastAsia="方正小标宋简体" w:cs="方正小标宋简体"/>
          <w:sz w:val="30"/>
          <w:szCs w:val="30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附件2： </w:t>
      </w:r>
      <w:r>
        <w:rPr>
          <w:rFonts w:hint="eastAsia" w:ascii="宋体" w:hAnsi="宋体" w:cs="宋体"/>
          <w:sz w:val="24"/>
          <w:szCs w:val="24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  <w:t>宁化县市场监督管理局</w:t>
      </w:r>
    </w:p>
    <w:p>
      <w:pPr>
        <w:widowControl/>
        <w:autoSpaceDE w:val="0"/>
        <w:adjustRightInd w:val="0"/>
        <w:snapToGrid w:val="0"/>
        <w:spacing w:after="200" w:line="300" w:lineRule="exact"/>
        <w:jc w:val="center"/>
        <w:rPr>
          <w:rFonts w:ascii="方正小标宋简体" w:hAnsi="方正小标宋简体" w:eastAsia="方正小标宋简体" w:cs="方正小标宋简体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  <w:t>药品零售企业疫情防控巡查记录表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60" w:lineRule="exact"/>
        <w:textAlignment w:val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单位名称：[                    ]   法人/负责人：[                     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60" w:lineRule="exact"/>
        <w:textAlignment w:val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单位地址：[                    ]   联系电话：[                        ]</w:t>
      </w:r>
    </w:p>
    <w:tbl>
      <w:tblPr>
        <w:tblStyle w:val="3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489"/>
        <w:gridCol w:w="249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eastAsia="微软雅黑" w:cs="微软雅黑"/>
                <w:b/>
                <w:sz w:val="22"/>
                <w:szCs w:val="22"/>
              </w:rPr>
              <w:t>序号</w:t>
            </w: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eastAsia="微软雅黑" w:cs="微软雅黑"/>
                <w:b/>
                <w:sz w:val="22"/>
                <w:szCs w:val="22"/>
              </w:rPr>
              <w:t>检查内容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eastAsia="微软雅黑" w:cs="微软雅黑"/>
                <w:b/>
                <w:sz w:val="22"/>
                <w:szCs w:val="22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疫情防控要求</w:t>
            </w: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是否明确“退热、止咳、抗病毒、抗菌素”四类药品品种目录。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是否</w:t>
            </w:r>
            <w:r>
              <w:rPr>
                <w:szCs w:val="22"/>
              </w:rPr>
              <w:t>按要求每日做好“四类”药品的销售登记（医保卡购药除外），并及时报送县局药械股。</w:t>
            </w:r>
            <w:r>
              <w:rPr>
                <w:rFonts w:hint="eastAsia"/>
                <w:szCs w:val="22"/>
              </w:rPr>
              <w:t>（包括网络销售药品情况）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是否</w:t>
            </w:r>
            <w:r>
              <w:rPr>
                <w:szCs w:val="22"/>
              </w:rPr>
              <w:t>对进店顾客要求其必须佩戴口罩</w:t>
            </w:r>
            <w:r>
              <w:rPr>
                <w:rFonts w:hint="eastAsia"/>
                <w:szCs w:val="22"/>
              </w:rPr>
              <w:t>、出示健康码</w:t>
            </w:r>
            <w:r>
              <w:rPr>
                <w:szCs w:val="22"/>
              </w:rPr>
              <w:t>，</w:t>
            </w:r>
            <w:r>
              <w:rPr>
                <w:rFonts w:hint="eastAsia"/>
                <w:szCs w:val="22"/>
              </w:rPr>
              <w:t>并</w:t>
            </w:r>
            <w:r>
              <w:rPr>
                <w:szCs w:val="22"/>
              </w:rPr>
              <w:t>进行体温检测。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微软雅黑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对于体温超</w:t>
            </w: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过</w:t>
            </w:r>
            <w:r>
              <w:rPr>
                <w:rFonts w:hint="eastAsia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37.3℃</w:t>
            </w:r>
            <w:r>
              <w:rPr>
                <w:rFonts w:hint="eastAsia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或有发</w:t>
            </w:r>
            <w:r>
              <w:rPr>
                <w:rFonts w:hint="eastAsia"/>
                <w:szCs w:val="22"/>
              </w:rPr>
              <w:t>热、咳嗽症状人员，是否劝导其到就近定点医院发热门诊就诊。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药店工作人员是否</w:t>
            </w:r>
            <w:r>
              <w:rPr>
                <w:szCs w:val="22"/>
              </w:rPr>
              <w:t>佩戴口罩</w:t>
            </w:r>
            <w:r>
              <w:rPr>
                <w:rFonts w:hint="eastAsia"/>
                <w:szCs w:val="22"/>
              </w:rPr>
              <w:t>、穿着工作服；是否每天进行</w:t>
            </w:r>
            <w:r>
              <w:rPr>
                <w:szCs w:val="22"/>
              </w:rPr>
              <w:t>体温</w:t>
            </w:r>
            <w:r>
              <w:rPr>
                <w:rFonts w:hint="eastAsia"/>
                <w:szCs w:val="22"/>
              </w:rPr>
              <w:t>监测，建立体温登记记录。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是否</w:t>
            </w:r>
            <w:r>
              <w:rPr>
                <w:szCs w:val="22"/>
              </w:rPr>
              <w:t>每天按时对</w:t>
            </w:r>
            <w:r>
              <w:rPr>
                <w:rFonts w:hint="eastAsia"/>
                <w:szCs w:val="22"/>
              </w:rPr>
              <w:t>药</w:t>
            </w:r>
            <w:r>
              <w:rPr>
                <w:szCs w:val="22"/>
              </w:rPr>
              <w:t>店</w:t>
            </w:r>
            <w:r>
              <w:rPr>
                <w:rFonts w:hint="eastAsia"/>
                <w:szCs w:val="22"/>
              </w:rPr>
              <w:t>经营场所</w:t>
            </w:r>
            <w:r>
              <w:rPr>
                <w:szCs w:val="22"/>
              </w:rPr>
              <w:t>进行消毒</w:t>
            </w:r>
            <w:r>
              <w:rPr>
                <w:rFonts w:hint="eastAsia"/>
                <w:szCs w:val="22"/>
              </w:rPr>
              <w:t>，并建立消毒记录。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微软雅黑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产品质量安全</w:t>
            </w: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 w:ascii="宋体" w:hAnsi="宋体" w:cs="宋体"/>
              </w:rPr>
              <w:t>是否从合法渠道购进药品、医疗器械；是否索取、留存供货单位的合法票据及供货商的相关资质证明材料。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 w:ascii="宋体" w:hAnsi="宋体" w:cs="宋体"/>
              </w:rPr>
              <w:t>采购的药品、医疗器械，是否建立真实、完整购进、验收记录，做到票、账、货相符。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药品、医疗器械的储存条件是否符合要求；是否定时监测温湿度，并做好温湿度记录。 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 w:ascii="宋体" w:hAnsi="宋体" w:cs="宋体"/>
              </w:rPr>
              <w:t>药品、医疗器械是否按剂型或用途分类存放：处方药、非处方药是否分区陈列。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 w:ascii="宋体" w:hAnsi="宋体" w:cs="宋体"/>
              </w:rPr>
              <w:t>是否存在过期、未经注册等不合格的药品或医疗器械。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 w:ascii="宋体" w:hAnsi="宋体" w:cs="宋体"/>
              </w:rPr>
              <w:t>执业药师不在岗，是否挂牌告知并暂停销售处方药；是否存在“处方药未凭处方销售”的行为。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市场流通秩序</w:t>
            </w: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  <w:szCs w:val="22"/>
              </w:rPr>
              <w:t>是否</w:t>
            </w:r>
            <w:r>
              <w:rPr>
                <w:szCs w:val="22"/>
              </w:rPr>
              <w:t>严格按照药品、医疗器械的说明书介绍销售医药用品，不得虚假宣传和夸大宣传</w:t>
            </w:r>
            <w:r>
              <w:rPr>
                <w:rFonts w:hint="eastAsia"/>
                <w:szCs w:val="22"/>
              </w:rPr>
              <w:t>。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  <w:szCs w:val="22"/>
              </w:rPr>
              <w:t>是否</w:t>
            </w:r>
            <w:r>
              <w:rPr>
                <w:szCs w:val="22"/>
              </w:rPr>
              <w:t>规范医药用品的价格行为，做到明码标价，不囤积居奇，不哄抬物价，不坐地起价，不捆绑销售。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网络销售药品、医疗器械是否符合相关要求。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其他</w:t>
            </w:r>
          </w:p>
        </w:tc>
        <w:tc>
          <w:tcPr>
            <w:tcW w:w="5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其他存在的问题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检查结论及处理意见（可另附表）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after="200" w:line="240" w:lineRule="exact"/>
              <w:ind w:firstLine="88" w:firstLineChars="49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□符合要求； □限期整改； □立案查处； □其他。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4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after="200"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检查人员签名：</w:t>
            </w:r>
          </w:p>
          <w:p>
            <w:pPr>
              <w:autoSpaceDE w:val="0"/>
              <w:adjustRightInd w:val="0"/>
              <w:snapToGrid w:val="0"/>
              <w:spacing w:after="200" w:line="240" w:lineRule="exact"/>
              <w:ind w:firstLine="2640" w:firstLineChars="120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 月   日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after="200" w:line="24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单位法人代表或其授权人签名：                     </w:t>
            </w:r>
          </w:p>
          <w:p>
            <w:pPr>
              <w:autoSpaceDE w:val="0"/>
              <w:adjustRightInd w:val="0"/>
              <w:snapToGrid w:val="0"/>
              <w:spacing w:after="200" w:line="240" w:lineRule="exact"/>
              <w:ind w:firstLine="107" w:firstLineChars="49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年   月   日（章）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D00C0"/>
    <w:rsid w:val="751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tLeast"/>
      <w:ind w:firstLine="420"/>
    </w:pPr>
    <w:rPr>
      <w:rFonts w:ascii="Verdana" w:hAnsi="Verdana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2021-08-27T01:13:00Z</dcterms:created>
  <dc:creator>黄月柔-</dc:creator>
  <cp:lastModifiedBy>黄月柔-</cp:lastModifiedBy>
  <dcterms:modified xsi:type="dcterms:W3CDTF">2021-08-27T01:15:20Z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F46792462A42428A8D4CC72078B4EDCE</vt:lpwstr>
  </property>
</Properties>
</file>