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食盐安全监管情况统计表</w:t>
      </w:r>
    </w:p>
    <w:bookmarkEnd w:id="0"/>
    <w:p>
      <w:pPr>
        <w:spacing w:line="360" w:lineRule="auto"/>
        <w:rPr>
          <w:rFonts w:hint="eastAsia"/>
        </w:rPr>
      </w:pPr>
      <w:r>
        <w:rPr>
          <w:rFonts w:hint="eastAsia"/>
        </w:rPr>
        <w:t>填报单位：             填报日期：    年    月    日</w:t>
      </w:r>
    </w:p>
    <w:tbl>
      <w:tblPr>
        <w:tblStyle w:val="2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296"/>
        <w:gridCol w:w="1389"/>
        <w:gridCol w:w="1588"/>
        <w:gridCol w:w="1276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出动执法人员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（人次）</w:t>
            </w:r>
          </w:p>
        </w:tc>
        <w:tc>
          <w:tcPr>
            <w:tcW w:w="7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检查对象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检查情况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处置情况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检查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总数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发现违规家数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涉案食盐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立案数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涉案食盐数量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食盐定点批发企业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自建分公司、销售网点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第三方物流配送企业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食盐批发经营者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食盐零售经营者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食盐使用、加工单位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7AC8"/>
    <w:rsid w:val="6B2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2021-06-25T00:31:00Z</dcterms:created>
  <dc:creator>黄月柔-</dc:creator>
  <cp:lastModifiedBy>黄月柔-</cp:lastModifiedBy>
  <dcterms:modified xsi:type="dcterms:W3CDTF">2021-06-25T00:32:41Z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73AEFF90307F415982A516D1890201DF</vt:lpwstr>
  </property>
</Properties>
</file>