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附件4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宁化县市场监督管理局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化妆品质量安全专项检查记录表</w:t>
      </w:r>
    </w:p>
    <w:bookmarkEnd w:id="0"/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单位名称：[                              ]   法人/负责人：[                     ] </w:t>
      </w:r>
    </w:p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单位地址：[                               ]   联系电话：[                        ]</w:t>
      </w:r>
    </w:p>
    <w:tbl>
      <w:tblPr>
        <w:tblStyle w:val="4"/>
        <w:tblW w:w="8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933"/>
        <w:gridCol w:w="1850"/>
        <w:gridCol w:w="3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检查内容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资质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是否取得有效的《化妆品生产许可证》。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国产特殊用途化妆品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是否取得有效批件；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国产非特殊用途化妆品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是否经过网络备案。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进口化妆品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是否取得备案凭证或许可批件；是否取得检验检疫证明。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进货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查验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进货查验制度，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索取供货商或生产企业的营业执照、生产企业的生产许可证、产品批件或备案凭证、产品检验报告、进口产品检验检疫证明等材料和相关产品购进票据。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查验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台账，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包括：产品名称、规格、数量、生产日期/批号，保质期、产地、供应商名称及联系方式等信息。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标签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标识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是否符合要求，应当标注：（一）产品名称、特殊化妆品注册证编号；（二）注册人、备案人、受托生产企业的名称、地址；（三）化妆品生产许可证编号；（四）产品执行的标准编号；（五）全成分；（六）净含量；（七）使用期限、使用方法以及必要的安全警示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进口化妆品是否有中文标示，项目是否齐全。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化妆品标签标识与经营场所的广告宣传是否符合要求，不得明示或暗示具有医疗作用、不得虚假夸大宣传等。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经营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贮存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是否经营使用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变质、超过使用期限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的化妆品；是否更改化妆品使用期限。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是否存在擅自生产、配制化妆品的现象。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是否按照化妆品标签标示的要求贮存。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其他需要说明的问题。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检查结论及处理意见（可另附表）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88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检查人员签名：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3147" w:firstLineChars="149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年   月   日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单位法人代表或其授权人签名：</w:t>
            </w:r>
          </w:p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1D23"/>
    <w:rsid w:val="113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2021-05-26T09:10:00Z</dcterms:created>
  <dc:creator>黄月柔-</dc:creator>
  <cp:lastModifiedBy>黄月柔-</cp:lastModifiedBy>
  <dcterms:modified xsi:type="dcterms:W3CDTF">2021-05-26T09:10:20Z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A6DB870419F3441F8784B8204BDCFF40</vt:lpwstr>
  </property>
</Properties>
</file>