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cs="方正小标宋简体"/>
          <w:b/>
        </w:rPr>
      </w:pPr>
      <w:r>
        <w:rPr>
          <w:rFonts w:hint="eastAsia" w:cs="方正小标宋简体"/>
          <w:b/>
          <w:lang w:bidi="ar"/>
        </w:rPr>
        <w:t>附件2：</w:t>
      </w:r>
    </w:p>
    <w:p>
      <w:pPr>
        <w:spacing w:line="440" w:lineRule="exact"/>
        <w:ind w:right="72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lang w:bidi="ar"/>
        </w:rPr>
        <w:t xml:space="preserve">宁化县市场监督管理局   </w:t>
      </w:r>
    </w:p>
    <w:p>
      <w:pPr>
        <w:spacing w:line="440" w:lineRule="exact"/>
        <w:ind w:right="72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u w:val="single"/>
          <w:lang w:bidi="ar"/>
        </w:rPr>
        <w:t>村卫生所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lang w:bidi="ar"/>
        </w:rPr>
        <w:t xml:space="preserve"> 药械质量安全专项检查表</w:t>
      </w:r>
    </w:p>
    <w:bookmarkEnd w:id="0"/>
    <w:p>
      <w:pPr>
        <w:pStyle w:val="2"/>
        <w:rPr>
          <w:rFonts w:hint="eastAsia"/>
        </w:rPr>
      </w:pPr>
    </w:p>
    <w:p>
      <w:pPr>
        <w:spacing w:line="40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lang w:bidi="ar"/>
        </w:rPr>
        <w:t>单位名称：[                         ]     单位地址：[                        ]</w:t>
      </w:r>
    </w:p>
    <w:p>
      <w:pPr>
        <w:spacing w:line="400" w:lineRule="exact"/>
        <w:rPr>
          <w:rFonts w:hint="eastAsia" w:ascii="宋体" w:hAnsi="宋体" w:cs="宋体"/>
          <w:lang w:bidi="ar"/>
        </w:rPr>
      </w:pPr>
      <w:r>
        <w:rPr>
          <w:rFonts w:hint="eastAsia" w:ascii="宋体" w:hAnsi="宋体" w:cs="宋体"/>
          <w:lang w:bidi="ar"/>
        </w:rPr>
        <w:t>法人/负责人：</w:t>
      </w:r>
      <w:r>
        <w:rPr>
          <w:rFonts w:ascii="Calibri" w:hAnsi="Calibri"/>
          <w:lang w:bidi="ar"/>
        </w:rPr>
        <w:t xml:space="preserve">[    </w:t>
      </w:r>
      <w:r>
        <w:rPr>
          <w:rFonts w:hint="eastAsia" w:ascii="宋体" w:hAnsi="宋体" w:cs="宋体"/>
          <w:lang w:bidi="ar"/>
        </w:rPr>
        <w:t xml:space="preserve">                  ]     联系电话：[                         ]</w:t>
      </w:r>
    </w:p>
    <w:tbl>
      <w:tblPr>
        <w:tblStyle w:val="6"/>
        <w:tblW w:w="91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012"/>
        <w:gridCol w:w="4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  <w:lang w:bidi="ar"/>
              </w:rPr>
              <w:t>检查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  <w:lang w:bidi="ar"/>
              </w:rPr>
              <w:t>项目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  <w:lang w:bidi="ar"/>
              </w:rPr>
              <w:t>检查内容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  <w:lang w:bidi="ar"/>
              </w:rPr>
              <w:t>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管理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制度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 w:val="20"/>
                <w:highlight w:val="yellow"/>
              </w:rPr>
            </w:pPr>
            <w:r>
              <w:rPr>
                <w:rFonts w:hint="eastAsia" w:ascii="宋体" w:hAnsi="宋体" w:cs="Arial"/>
                <w:sz w:val="18"/>
                <w:szCs w:val="18"/>
                <w:lang w:bidi="ar"/>
              </w:rPr>
              <w:t>是否建立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并执行</w:t>
            </w:r>
            <w:r>
              <w:rPr>
                <w:rFonts w:hint="eastAsia" w:ascii="宋体" w:hAnsi="宋体" w:cs="Arial"/>
                <w:sz w:val="18"/>
                <w:szCs w:val="18"/>
                <w:lang w:bidi="ar"/>
              </w:rPr>
              <w:t>相应制度。验收、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保管、养护、拆零调配管理制度。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管理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是否配备药学技术人员负责处方的审核、调配工作。直接接触药品、无菌医疗器械人员每年是否进行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健康体检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，并建立健康档案。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采购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验收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管理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药品采购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是否索取、留存供货单位的合法票据及供货商的相关资质证明材料。有无真实完整的验收记录。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bidi="ar"/>
              </w:rPr>
              <w:t>医疗器械采购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是否索取供货方、销售人员的相关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资质证明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材料以及产品注册证。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有无真实完整的验收记录。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储存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使用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管理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药房是否配置空调、冰箱、温湿度计等温湿调控及测量设备。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药品是否按剂型或用途要求分类存放：特殊药品是否按照国家有关规定存放。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有调配中药饮片的是否配备储存容器，并贴有正名正字的品名标签，装斗是否复核。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医疗器械是否做到专区存放，是否配备储存条件相适应的设备和设施。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是否定期检查储存药品、医疗器械，并建立养护记录。重点检查是否存在过期、变质等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不合格药品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；未经注册、过期、变质、失效等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bidi="ar"/>
              </w:rPr>
              <w:t>不合格医疗器械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是否擅自使用其他医疗机构配制的制剂。是否采用邮售、互联网交易、柜台开架自选等方式直接向公众销售处方药。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4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</w:rPr>
              <w:t>其他问题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2" w:firstLineChars="49"/>
              <w:jc w:val="center"/>
              <w:rPr>
                <w:rFonts w:hint="eastAsia"/>
              </w:rPr>
            </w:pPr>
          </w:p>
          <w:p>
            <w:pPr>
              <w:pStyle w:val="5"/>
              <w:ind w:firstLine="400"/>
              <w:rPr>
                <w:rFonts w:hint="eastAsia" w:ascii="宋体" w:hAnsi="宋体" w:cs="宋体"/>
                <w:sz w:val="20"/>
              </w:rPr>
            </w:pPr>
          </w:p>
          <w:p>
            <w:pPr>
              <w:pStyle w:val="5"/>
              <w:ind w:firstLine="400"/>
              <w:rPr>
                <w:rFonts w:hint="eastAsia" w:ascii="宋体" w:hAnsi="宋体" w:cs="宋体"/>
                <w:sz w:val="20"/>
              </w:rPr>
            </w:pPr>
          </w:p>
          <w:p>
            <w:pPr>
              <w:pStyle w:val="5"/>
              <w:ind w:firstLine="400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4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>检查结论及处理意见（可另附表）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□符合要求； □限期整改； □立案查处； □其他。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4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98" w:firstLineChars="49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>检查人员签名：</w:t>
            </w:r>
          </w:p>
          <w:p>
            <w:pPr>
              <w:spacing w:line="300" w:lineRule="exact"/>
              <w:ind w:firstLine="98" w:firstLineChars="49"/>
              <w:jc w:val="center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00" w:lineRule="exact"/>
              <w:ind w:firstLine="2998" w:firstLineChars="1499"/>
              <w:jc w:val="center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00" w:lineRule="exact"/>
              <w:ind w:firstLine="2998" w:firstLineChars="1499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>年   月   日</w:t>
            </w:r>
          </w:p>
        </w:tc>
        <w:tc>
          <w:tcPr>
            <w:tcW w:w="4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>法人/负责人或其授权人签名：</w:t>
            </w:r>
          </w:p>
          <w:p>
            <w:pPr>
              <w:spacing w:line="3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300" w:lineRule="exact"/>
              <w:ind w:firstLine="98" w:firstLineChars="49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                    </w:t>
            </w:r>
          </w:p>
          <w:p>
            <w:pPr>
              <w:spacing w:line="300" w:lineRule="exact"/>
              <w:ind w:firstLine="98" w:firstLineChars="49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 xml:space="preserve">                     年   月   日（章）</w:t>
            </w:r>
          </w:p>
        </w:tc>
      </w:tr>
    </w:tbl>
    <w:p>
      <w:pPr>
        <w:pStyle w:val="5"/>
        <w:ind w:left="0" w:leftChars="0" w:firstLine="0" w:firstLineChars="0"/>
      </w:pPr>
      <w:r>
        <w:rPr>
          <w:rFonts w:hint="eastAsia" w:ascii="宋体" w:hAnsi="宋体" w:cs="宋体"/>
          <w:b/>
          <w:bCs/>
          <w:kern w:val="0"/>
          <w:sz w:val="20"/>
        </w:rPr>
        <w:t>备注：</w:t>
      </w:r>
      <w:r>
        <w:rPr>
          <w:rFonts w:hint="eastAsia" w:eastAsia="仿宋_GB2312"/>
          <w:color w:val="000000"/>
          <w:spacing w:val="-10"/>
          <w:kern w:val="0"/>
          <w:szCs w:val="21"/>
        </w:rPr>
        <w:t>此次现场检查发现的问题，不代表你单位存在的所有问题。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73B4B10"/>
    <w:rsid w:val="073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2022-12-09T07:46:00Z</dcterms:created>
  <dc:creator>心是重生的季节</dc:creator>
  <cp:lastModifiedBy>心是重生的季节</cp:lastModifiedBy>
  <dcterms:modified xsi:type="dcterms:W3CDTF">2022-12-09T07:46:42Z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47C9F90D397D4004A2BD4EE043720632</vt:lpwstr>
  </property>
</Properties>
</file>