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附件4：            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30"/>
          <w:szCs w:val="30"/>
          <w:shd w:val="clear" w:color="auto" w:fill="FFFFFF"/>
        </w:rPr>
        <w:t>宁化县市场监督管理局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10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10"/>
          <w:sz w:val="30"/>
          <w:szCs w:val="30"/>
          <w:shd w:val="clear" w:color="auto" w:fill="FFFFFF"/>
        </w:rPr>
        <w:t>医疗美容领域药械质量安全专项检查记录表</w:t>
      </w:r>
    </w:p>
    <w:bookmarkEnd w:id="0"/>
    <w:p>
      <w:pPr>
        <w:spacing w:line="320" w:lineRule="exact"/>
        <w:jc w:val="left"/>
        <w:rPr>
          <w:rFonts w:hint="eastAsia"/>
        </w:rPr>
      </w:pPr>
    </w:p>
    <w:p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单位名称：[                              ]   法人/负责人：[                     ] </w:t>
      </w:r>
    </w:p>
    <w:p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>单位地址：[                               ]   联系电话：[                        ]</w:t>
      </w:r>
    </w:p>
    <w:tbl>
      <w:tblPr>
        <w:tblStyle w:val="4"/>
        <w:tblpPr w:leftFromText="180" w:rightFromText="180" w:vertAnchor="text" w:horzAnchor="margin" w:tblpXSpec="center" w:tblpY="13"/>
        <w:tblW w:w="86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24"/>
        <w:gridCol w:w="4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检查项目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检查内容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医美资质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是否取得卫生部门核准的《医疗机构执业许可证》，经营范围：医疗美容。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管理制度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是否制订药品、医疗器械管理制度：是否覆盖质量管理全过程。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人员管理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是否设置药品、医疗器械管理机构，配备管理人员，明确并落实职责。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采购验收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是否严格查验并索取供货方、销售人员的相关材料以及产品注册证。有无供货单位加盖企业印章的销售凭证。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是否建立真实完整的进货查验记录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转让的医疗器械，是否有双方转让协议，并有产品说明书、使用和维修记录；同时，做好进货查验。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储存养护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使用管理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是否按要求储存药品、医疗器械；重点抽查否存在发现未经注册、过期、变质、失效、国家明令淘汰、二手翻新以及其他不合格的药品或医疗器械的情况。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对使用期限长的大型医疗器械，是否建立使用档案，记录其使用、维护等情况。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其他违反《药品管理法》《医疗器械监督管理条例》、《医疗器械使用质量监督管理办法》的情况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检查结论及处理意见（可另附表）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spacing w:line="200" w:lineRule="exact"/>
              <w:ind w:firstLine="88" w:firstLineChars="49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□符合要求；□限期整改；□立案查处；□其他。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</w:trPr>
        <w:tc>
          <w:tcPr>
            <w:tcW w:w="4653" w:type="dxa"/>
            <w:gridSpan w:val="2"/>
            <w:noWrap w:val="0"/>
            <w:vAlign w:val="center"/>
          </w:tcPr>
          <w:p>
            <w:pPr>
              <w:spacing w:line="200" w:lineRule="exact"/>
              <w:ind w:firstLine="98" w:firstLineChars="49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检查人员签名：</w:t>
            </w:r>
          </w:p>
          <w:p>
            <w:pPr>
              <w:spacing w:line="200" w:lineRule="exact"/>
              <w:ind w:firstLine="2998" w:firstLineChars="1499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200" w:lineRule="exact"/>
              <w:ind w:firstLine="2998" w:firstLineChars="1499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年   月   日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单位法人代表或其授权人签名：</w:t>
            </w:r>
          </w:p>
          <w:p>
            <w:pPr>
              <w:spacing w:line="200" w:lineRule="exact"/>
              <w:ind w:firstLine="98" w:firstLineChars="49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                    </w:t>
            </w:r>
          </w:p>
          <w:p>
            <w:pPr>
              <w:spacing w:line="200" w:lineRule="exact"/>
              <w:ind w:firstLine="98" w:firstLineChars="49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                    年   月   日（章）</w:t>
            </w:r>
          </w:p>
        </w:tc>
      </w:tr>
    </w:tbl>
    <w:p>
      <w:r>
        <w:rPr>
          <w:rFonts w:hint="eastAsia"/>
          <w:b/>
          <w:bCs/>
        </w:rPr>
        <w:t xml:space="preserve"> 备注：</w:t>
      </w:r>
      <w:r>
        <w:rPr>
          <w:rFonts w:hint="eastAsia" w:eastAsia="仿宋_GB2312"/>
          <w:color w:val="000000"/>
          <w:spacing w:val="-10"/>
          <w:kern w:val="0"/>
          <w:szCs w:val="21"/>
        </w:rPr>
        <w:t>此次现场检查发现的问题，不代表你单位存在的所有问题。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667A0EA4"/>
    <w:rsid w:val="667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2022-06-15T01:31:00Z</dcterms:created>
  <dc:creator>心是重生的季节</dc:creator>
  <cp:lastModifiedBy>心是重生的季节</cp:lastModifiedBy>
  <dcterms:modified xsi:type="dcterms:W3CDTF">2022-06-15T01:31:29Z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6B9659AE8EF7409BACCFB42FCB15828F</vt:lpwstr>
  </property>
</Properties>
</file>