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方正小标宋简体" w:eastAsia="方正小标宋简体"/>
          <w:bCs/>
          <w:sz w:val="30"/>
          <w:szCs w:val="30"/>
        </w:rPr>
      </w:pPr>
      <w:r>
        <w:rPr>
          <w:rFonts w:hint="eastAsia" w:ascii="黑体" w:hAnsi="黑体" w:eastAsia="黑体"/>
          <w:sz w:val="24"/>
        </w:rPr>
        <w:t xml:space="preserve">附件3：               </w:t>
      </w:r>
      <w:r>
        <w:rPr>
          <w:rFonts w:hint="eastAsia" w:ascii="方正小标宋简体" w:eastAsia="方正小标宋简体"/>
          <w:bCs/>
          <w:sz w:val="30"/>
          <w:szCs w:val="30"/>
        </w:rPr>
        <w:t>宁化县市场监督管理局</w:t>
      </w:r>
    </w:p>
    <w:p>
      <w:pPr>
        <w:spacing w:line="480" w:lineRule="exact"/>
        <w:jc w:val="center"/>
        <w:rPr>
          <w:rFonts w:hint="eastAsia" w:ascii="方正小标宋简体" w:eastAsia="方正小标宋简体"/>
          <w:bCs/>
          <w:sz w:val="30"/>
          <w:szCs w:val="30"/>
        </w:rPr>
      </w:pPr>
      <w:bookmarkStart w:id="0" w:name="_GoBack"/>
      <w:r>
        <w:rPr>
          <w:rFonts w:hint="eastAsia" w:ascii="方正小标宋简体" w:eastAsia="方正小标宋简体"/>
          <w:bCs/>
          <w:sz w:val="30"/>
          <w:szCs w:val="30"/>
        </w:rPr>
        <w:t>医疗机构药械质量安全专项检查记录表</w:t>
      </w:r>
    </w:p>
    <w:bookmarkEnd w:id="0"/>
    <w:p>
      <w:pPr>
        <w:spacing w:line="320" w:lineRule="exact"/>
        <w:jc w:val="left"/>
        <w:rPr>
          <w:rFonts w:hint="eastAsia"/>
        </w:rPr>
      </w:pPr>
      <w:r>
        <w:rPr>
          <w:rFonts w:hint="eastAsia"/>
        </w:rPr>
        <w:t xml:space="preserve">单位名称：[                              ]   法人/负责人：[                     ] </w:t>
      </w:r>
    </w:p>
    <w:p>
      <w:pPr>
        <w:spacing w:line="320" w:lineRule="exact"/>
        <w:jc w:val="left"/>
        <w:rPr>
          <w:rFonts w:hint="eastAsia"/>
        </w:rPr>
      </w:pPr>
      <w:r>
        <w:rPr>
          <w:rFonts w:hint="eastAsia"/>
        </w:rPr>
        <w:t>单位地址：[                               ]   联系电话：[                        ]</w:t>
      </w:r>
    </w:p>
    <w:tbl>
      <w:tblPr>
        <w:tblStyle w:val="4"/>
        <w:tblW w:w="8872" w:type="dxa"/>
        <w:jc w:val="center"/>
        <w:tblLayout w:type="fixed"/>
        <w:tblCellMar>
          <w:top w:w="0" w:type="dxa"/>
          <w:left w:w="108" w:type="dxa"/>
          <w:bottom w:w="0" w:type="dxa"/>
          <w:right w:w="108" w:type="dxa"/>
        </w:tblCellMar>
      </w:tblPr>
      <w:tblGrid>
        <w:gridCol w:w="816"/>
        <w:gridCol w:w="504"/>
        <w:gridCol w:w="2870"/>
        <w:gridCol w:w="1829"/>
        <w:gridCol w:w="2853"/>
      </w:tblGrid>
      <w:tr>
        <w:tblPrEx>
          <w:tblCellMar>
            <w:top w:w="0" w:type="dxa"/>
            <w:left w:w="108" w:type="dxa"/>
            <w:bottom w:w="0" w:type="dxa"/>
            <w:right w:w="108" w:type="dxa"/>
          </w:tblCellMar>
        </w:tblPrEx>
        <w:trPr>
          <w:trHeight w:val="459" w:hRule="exac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napToGrid w:val="0"/>
              <w:spacing w:line="220" w:lineRule="exact"/>
              <w:jc w:val="center"/>
              <w:rPr>
                <w:rFonts w:hint="eastAsia" w:ascii="宋体" w:hAnsi="宋体" w:cs="宋体"/>
                <w:b/>
                <w:szCs w:val="21"/>
              </w:rPr>
            </w:pPr>
            <w:r>
              <w:rPr>
                <w:rFonts w:hint="eastAsia" w:ascii="宋体" w:hAnsi="宋体" w:cs="宋体"/>
                <w:b/>
                <w:szCs w:val="21"/>
              </w:rPr>
              <w:t>检查</w:t>
            </w:r>
          </w:p>
          <w:p>
            <w:pPr>
              <w:snapToGrid w:val="0"/>
              <w:spacing w:line="220" w:lineRule="exact"/>
              <w:jc w:val="center"/>
              <w:rPr>
                <w:rFonts w:hint="eastAsia" w:ascii="宋体" w:hAnsi="宋体" w:cs="宋体"/>
                <w:b/>
                <w:szCs w:val="21"/>
              </w:rPr>
            </w:pPr>
            <w:r>
              <w:rPr>
                <w:rFonts w:hint="eastAsia" w:ascii="宋体" w:hAnsi="宋体" w:cs="宋体"/>
                <w:b/>
                <w:szCs w:val="21"/>
              </w:rPr>
              <w:t>项目</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napToGrid w:val="0"/>
              <w:spacing w:line="220" w:lineRule="exact"/>
              <w:jc w:val="center"/>
              <w:rPr>
                <w:rFonts w:hint="eastAsia" w:ascii="宋体" w:hAnsi="宋体" w:cs="宋体"/>
                <w:b/>
                <w:szCs w:val="21"/>
              </w:rPr>
            </w:pPr>
            <w:r>
              <w:rPr>
                <w:rFonts w:hint="eastAsia" w:ascii="宋体" w:hAnsi="宋体" w:cs="宋体"/>
                <w:b/>
                <w:szCs w:val="21"/>
              </w:rPr>
              <w:t>序号</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20" w:lineRule="exact"/>
              <w:jc w:val="center"/>
              <w:rPr>
                <w:rFonts w:hint="eastAsia" w:ascii="宋体" w:hAnsi="宋体" w:cs="宋体"/>
                <w:b/>
                <w:szCs w:val="21"/>
              </w:rPr>
            </w:pPr>
            <w:r>
              <w:rPr>
                <w:rFonts w:hint="eastAsia" w:ascii="宋体" w:hAnsi="宋体" w:cs="宋体"/>
                <w:b/>
                <w:szCs w:val="21"/>
              </w:rPr>
              <w:t>检查内容</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b/>
                <w:szCs w:val="21"/>
              </w:rPr>
            </w:pPr>
            <w:r>
              <w:rPr>
                <w:rFonts w:hint="eastAsia" w:ascii="宋体" w:hAnsi="宋体" w:cs="宋体"/>
                <w:b/>
                <w:bCs/>
                <w:szCs w:val="21"/>
              </w:rPr>
              <w:t>检查情况</w:t>
            </w:r>
          </w:p>
        </w:tc>
      </w:tr>
      <w:tr>
        <w:tblPrEx>
          <w:tblCellMar>
            <w:top w:w="0" w:type="dxa"/>
            <w:left w:w="108" w:type="dxa"/>
            <w:bottom w:w="0" w:type="dxa"/>
            <w:right w:w="108" w:type="dxa"/>
          </w:tblCellMar>
        </w:tblPrEx>
        <w:trPr>
          <w:trHeight w:val="472" w:hRule="atLeast"/>
          <w:jc w:val="center"/>
        </w:trPr>
        <w:tc>
          <w:tcPr>
            <w:tcW w:w="816" w:type="dxa"/>
            <w:tcBorders>
              <w:top w:val="single" w:color="auto" w:sz="4" w:space="0"/>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管理</w:t>
            </w:r>
          </w:p>
          <w:p>
            <w:pPr>
              <w:spacing w:line="220" w:lineRule="exact"/>
              <w:jc w:val="center"/>
              <w:rPr>
                <w:rFonts w:hint="eastAsia" w:ascii="宋体" w:hAnsi="宋体" w:cs="宋体"/>
                <w:sz w:val="18"/>
                <w:szCs w:val="18"/>
                <w:highlight w:val="yellow"/>
              </w:rPr>
            </w:pPr>
            <w:r>
              <w:rPr>
                <w:rFonts w:hint="eastAsia" w:ascii="宋体" w:hAnsi="宋体" w:cs="宋体"/>
                <w:sz w:val="18"/>
                <w:szCs w:val="18"/>
              </w:rPr>
              <w:t>制度</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1</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kern w:val="0"/>
                <w:sz w:val="18"/>
                <w:szCs w:val="18"/>
                <w:highlight w:val="yellow"/>
              </w:rPr>
            </w:pPr>
            <w:r>
              <w:rPr>
                <w:rFonts w:hint="eastAsia" w:ascii="宋体" w:hAnsi="宋体" w:cs="宋体"/>
                <w:sz w:val="18"/>
                <w:szCs w:val="18"/>
              </w:rPr>
              <w:t>是否建立并执行相应制度：验收、保管、养护、拆零调配等管理制度。</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723" w:hRule="atLeast"/>
          <w:jc w:val="center"/>
        </w:trPr>
        <w:tc>
          <w:tcPr>
            <w:tcW w:w="816"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人员</w:t>
            </w:r>
          </w:p>
          <w:p>
            <w:pPr>
              <w:spacing w:line="220" w:lineRule="exact"/>
              <w:jc w:val="center"/>
              <w:rPr>
                <w:rFonts w:hint="eastAsia" w:ascii="宋体" w:hAnsi="宋体" w:cs="宋体"/>
                <w:sz w:val="18"/>
                <w:szCs w:val="18"/>
              </w:rPr>
            </w:pPr>
            <w:r>
              <w:rPr>
                <w:rFonts w:hint="eastAsia" w:ascii="宋体" w:hAnsi="宋体" w:cs="宋体"/>
                <w:sz w:val="18"/>
                <w:szCs w:val="18"/>
              </w:rPr>
              <w:t>管理</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2</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kern w:val="0"/>
                <w:sz w:val="18"/>
                <w:szCs w:val="18"/>
              </w:rPr>
            </w:pPr>
            <w:r>
              <w:rPr>
                <w:rFonts w:hint="eastAsia" w:ascii="宋体" w:hAnsi="宋体" w:cs="宋体"/>
                <w:sz w:val="18"/>
                <w:szCs w:val="18"/>
              </w:rPr>
              <w:t>是否配备药学技术人员负责处方的审核、调配工作。</w:t>
            </w:r>
            <w:r>
              <w:rPr>
                <w:rFonts w:hint="eastAsia" w:ascii="宋体" w:hAnsi="宋体" w:cs="宋体"/>
                <w:b/>
                <w:bCs/>
                <w:sz w:val="18"/>
                <w:szCs w:val="18"/>
              </w:rPr>
              <w:t>直接接触药品、无菌医疗器械人员每年是否进行健康体检，</w:t>
            </w:r>
            <w:r>
              <w:rPr>
                <w:rFonts w:hint="eastAsia" w:ascii="宋体" w:hAnsi="宋体" w:cs="宋体"/>
                <w:sz w:val="18"/>
                <w:szCs w:val="18"/>
              </w:rPr>
              <w:t>并建立健康档案。</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90" w:hRule="atLeast"/>
          <w:jc w:val="center"/>
        </w:trPr>
        <w:tc>
          <w:tcPr>
            <w:tcW w:w="816" w:type="dxa"/>
            <w:vMerge w:val="continue"/>
            <w:tcBorders>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3</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是否每年对相关人员进行药学方面知识培训，建立培训教育档案。</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677" w:hRule="atLeast"/>
          <w:jc w:val="center"/>
        </w:trPr>
        <w:tc>
          <w:tcPr>
            <w:tcW w:w="816"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购进</w:t>
            </w:r>
          </w:p>
          <w:p>
            <w:pPr>
              <w:spacing w:line="220" w:lineRule="exact"/>
              <w:jc w:val="center"/>
              <w:rPr>
                <w:rFonts w:hint="eastAsia" w:ascii="宋体" w:hAnsi="宋体" w:cs="宋体"/>
                <w:sz w:val="18"/>
                <w:szCs w:val="18"/>
              </w:rPr>
            </w:pPr>
            <w:r>
              <w:rPr>
                <w:rFonts w:hint="eastAsia" w:ascii="宋体" w:hAnsi="宋体" w:cs="宋体"/>
                <w:sz w:val="18"/>
                <w:szCs w:val="18"/>
              </w:rPr>
              <w:t>验收</w:t>
            </w:r>
          </w:p>
          <w:p>
            <w:pPr>
              <w:spacing w:line="220" w:lineRule="exact"/>
              <w:jc w:val="center"/>
              <w:rPr>
                <w:rFonts w:hint="eastAsia" w:ascii="宋体" w:hAnsi="宋体" w:cs="宋体"/>
                <w:sz w:val="18"/>
                <w:szCs w:val="18"/>
              </w:rPr>
            </w:pPr>
            <w:r>
              <w:rPr>
                <w:rFonts w:hint="eastAsia" w:ascii="宋体" w:hAnsi="宋体" w:cs="宋体"/>
                <w:sz w:val="18"/>
                <w:szCs w:val="18"/>
              </w:rPr>
              <w:t>管理</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4</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是否从合法渠道购进药品、医疗器械，是否由专门部门统一采购；是否索取、留存供货单位的合法票据及供货商的相关资质证明材料。</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640" w:hRule="atLeast"/>
          <w:jc w:val="center"/>
        </w:trPr>
        <w:tc>
          <w:tcPr>
            <w:tcW w:w="816" w:type="dxa"/>
            <w:vMerge w:val="continue"/>
            <w:tcBorders>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5</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ascii="宋体" w:hAnsi="宋体" w:cs="宋体"/>
                <w:sz w:val="18"/>
                <w:szCs w:val="18"/>
              </w:rPr>
            </w:pPr>
            <w:r>
              <w:rPr>
                <w:rFonts w:hint="eastAsia" w:ascii="宋体" w:hAnsi="宋体" w:cs="宋体"/>
                <w:sz w:val="18"/>
                <w:szCs w:val="18"/>
              </w:rPr>
              <w:t>药品、医疗器械是否建立真实、完整购进、验收记录，做到票、账、货相符。随机抽查药品、医疗器械各2个品种。</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713" w:hRule="atLeast"/>
          <w:jc w:val="center"/>
        </w:trPr>
        <w:tc>
          <w:tcPr>
            <w:tcW w:w="816"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储存</w:t>
            </w:r>
          </w:p>
          <w:p>
            <w:pPr>
              <w:spacing w:line="220" w:lineRule="exact"/>
              <w:jc w:val="center"/>
              <w:rPr>
                <w:rFonts w:hint="eastAsia" w:ascii="宋体" w:hAnsi="宋体" w:cs="宋体"/>
                <w:sz w:val="18"/>
                <w:szCs w:val="18"/>
              </w:rPr>
            </w:pPr>
            <w:r>
              <w:rPr>
                <w:rFonts w:hint="eastAsia" w:ascii="宋体" w:hAnsi="宋体" w:cs="宋体"/>
                <w:sz w:val="18"/>
                <w:szCs w:val="18"/>
              </w:rPr>
              <w:t>养护</w:t>
            </w:r>
          </w:p>
          <w:p>
            <w:pPr>
              <w:spacing w:line="220" w:lineRule="exact"/>
              <w:jc w:val="center"/>
              <w:rPr>
                <w:rFonts w:hint="eastAsia" w:ascii="宋体" w:hAnsi="宋体" w:cs="宋体"/>
                <w:sz w:val="18"/>
                <w:szCs w:val="18"/>
              </w:rPr>
            </w:pPr>
            <w:r>
              <w:rPr>
                <w:rFonts w:hint="eastAsia" w:ascii="宋体" w:hAnsi="宋体" w:cs="宋体"/>
                <w:sz w:val="18"/>
                <w:szCs w:val="18"/>
              </w:rPr>
              <w:t>管理</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6</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药房（药库）是否配置空调、冰箱、温湿度计等温湿调控及测量设备；是否配置避光、通风设备，采取防潮、防火、防虫、防鼠以及防污染等措施。</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90" w:hRule="atLeast"/>
          <w:jc w:val="center"/>
        </w:trPr>
        <w:tc>
          <w:tcPr>
            <w:tcW w:w="816" w:type="dxa"/>
            <w:vMerge w:val="continue"/>
            <w:tcBorders>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7</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 xml:space="preserve">药品储存条件是否符合要求；是否定时监测温湿度，并做好温湿度记录。 </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508" w:hRule="atLeast"/>
          <w:jc w:val="center"/>
        </w:trPr>
        <w:tc>
          <w:tcPr>
            <w:tcW w:w="816" w:type="dxa"/>
            <w:vMerge w:val="continue"/>
            <w:tcBorders>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8</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药品是否按剂型或用途要求分类存放；特殊药品是否按照国家有关规定存放。</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628" w:hRule="atLeast"/>
          <w:jc w:val="center"/>
        </w:trPr>
        <w:tc>
          <w:tcPr>
            <w:tcW w:w="816" w:type="dxa"/>
            <w:vMerge w:val="continue"/>
            <w:tcBorders>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9</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是否定期检查储存药品、并建立养护记录。不合格药品是否存放在不合格药品库(区)，是否有完善的手续和记录。</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659" w:hRule="atLeast"/>
          <w:jc w:val="center"/>
        </w:trPr>
        <w:tc>
          <w:tcPr>
            <w:tcW w:w="816" w:type="dxa"/>
            <w:vMerge w:val="continue"/>
            <w:tcBorders>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10</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b/>
                <w:bCs/>
                <w:sz w:val="18"/>
                <w:szCs w:val="18"/>
              </w:rPr>
              <w:t>医疗器械</w:t>
            </w:r>
            <w:r>
              <w:rPr>
                <w:rFonts w:hint="eastAsia" w:ascii="宋体" w:hAnsi="宋体"/>
                <w:sz w:val="18"/>
                <w:szCs w:val="18"/>
              </w:rPr>
              <w:t>是否按说明书要求储存；是否存在未依法注册、无合格证明文件以及过期、失效、淘汰的医疗器械。</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56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调配       使用</w:t>
            </w:r>
          </w:p>
          <w:p>
            <w:pPr>
              <w:spacing w:line="220" w:lineRule="exact"/>
              <w:jc w:val="center"/>
              <w:rPr>
                <w:rFonts w:hint="eastAsia" w:ascii="宋体" w:hAnsi="宋体" w:cs="宋体"/>
                <w:sz w:val="18"/>
                <w:szCs w:val="18"/>
              </w:rPr>
            </w:pPr>
            <w:r>
              <w:rPr>
                <w:rFonts w:hint="eastAsia" w:ascii="宋体" w:hAnsi="宋体" w:cs="宋体"/>
                <w:sz w:val="18"/>
                <w:szCs w:val="18"/>
              </w:rPr>
              <w:t>管理</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11</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是否擅自使用其他医疗机构配制的制剂或向其他医疗机构提供本单位配制的制剂。</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620" w:hRule="atLeast"/>
          <w:jc w:val="center"/>
        </w:trPr>
        <w:tc>
          <w:tcPr>
            <w:tcW w:w="816" w:type="dxa"/>
            <w:vMerge w:val="continue"/>
            <w:tcBorders>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12</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sz w:val="18"/>
                <w:szCs w:val="18"/>
              </w:rPr>
              <w:t>是否采用邮售、互联网交易、柜台开架自选等方式直接向公众销售处方药。</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53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中药</w:t>
            </w:r>
          </w:p>
          <w:p>
            <w:pPr>
              <w:spacing w:line="220" w:lineRule="exact"/>
              <w:jc w:val="center"/>
              <w:rPr>
                <w:rFonts w:hint="eastAsia" w:ascii="宋体" w:hAnsi="宋体" w:cs="宋体"/>
                <w:sz w:val="18"/>
                <w:szCs w:val="18"/>
              </w:rPr>
            </w:pPr>
            <w:r>
              <w:rPr>
                <w:rFonts w:hint="eastAsia" w:ascii="宋体" w:hAnsi="宋体" w:cs="宋体"/>
                <w:sz w:val="18"/>
                <w:szCs w:val="18"/>
              </w:rPr>
              <w:t>饮片</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宋体" w:hAnsi="宋体" w:cs="宋体"/>
                <w:sz w:val="18"/>
                <w:szCs w:val="18"/>
              </w:rPr>
            </w:pPr>
            <w:r>
              <w:rPr>
                <w:rFonts w:hint="eastAsia" w:ascii="宋体" w:hAnsi="宋体" w:cs="宋体"/>
                <w:sz w:val="18"/>
                <w:szCs w:val="18"/>
              </w:rPr>
              <w:t>13</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ascii="宋体" w:hAnsi="宋体" w:cs="宋体"/>
                <w:sz w:val="18"/>
                <w:szCs w:val="18"/>
              </w:rPr>
            </w:pPr>
            <w:r>
              <w:rPr>
                <w:rFonts w:hint="eastAsia" w:ascii="宋体" w:hAnsi="宋体" w:cs="宋体"/>
                <w:sz w:val="18"/>
                <w:szCs w:val="18"/>
              </w:rPr>
              <w:t>中药饮片是否符合相关要求；随机抽查2个品种。</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 xml:space="preserve"> </w:t>
            </w:r>
          </w:p>
        </w:tc>
      </w:tr>
      <w:tr>
        <w:tblPrEx>
          <w:tblCellMar>
            <w:top w:w="0" w:type="dxa"/>
            <w:left w:w="108" w:type="dxa"/>
            <w:bottom w:w="0" w:type="dxa"/>
            <w:right w:w="108" w:type="dxa"/>
          </w:tblCellMar>
        </w:tblPrEx>
        <w:trPr>
          <w:trHeight w:val="61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特殊管理药品</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r>
              <w:rPr>
                <w:rFonts w:hint="eastAsia" w:ascii="宋体" w:hAnsi="宋体" w:cs="宋体"/>
                <w:sz w:val="18"/>
                <w:szCs w:val="18"/>
              </w:rPr>
              <w:t>14</w:t>
            </w:r>
            <w:r>
              <w:rPr>
                <w:rFonts w:hint="eastAsia" w:ascii="宋体" w:hAnsi="宋体" w:cs="宋体"/>
                <w:kern w:val="0"/>
                <w:sz w:val="18"/>
                <w:szCs w:val="18"/>
              </w:rPr>
              <w:t xml:space="preserve"> </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sz w:val="18"/>
                <w:szCs w:val="18"/>
              </w:rPr>
            </w:pPr>
            <w:r>
              <w:rPr>
                <w:rFonts w:hint="eastAsia" w:ascii="宋体" w:hAnsi="宋体" w:cs="宋体"/>
                <w:b/>
                <w:bCs/>
                <w:sz w:val="18"/>
                <w:szCs w:val="18"/>
              </w:rPr>
              <w:t>麻醉药品、精神药品</w:t>
            </w:r>
            <w:r>
              <w:rPr>
                <w:rFonts w:hint="eastAsia" w:ascii="宋体" w:hAnsi="宋体" w:cs="宋体"/>
                <w:sz w:val="18"/>
                <w:szCs w:val="18"/>
              </w:rPr>
              <w:t>等特殊管理药品是否专库或专柜存放，双人双锁保管，专账记录，账物相符。</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67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b/>
                <w:bCs/>
                <w:sz w:val="18"/>
                <w:szCs w:val="18"/>
              </w:rPr>
            </w:pPr>
            <w:r>
              <w:rPr>
                <w:rFonts w:hint="eastAsia" w:ascii="宋体" w:hAnsi="宋体" w:cs="宋体"/>
                <w:sz w:val="18"/>
                <w:szCs w:val="18"/>
              </w:rPr>
              <w:t>集中采购药械</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宋体" w:hAnsi="宋体" w:cs="宋体"/>
                <w:sz w:val="18"/>
                <w:szCs w:val="18"/>
              </w:rPr>
            </w:pPr>
            <w:r>
              <w:rPr>
                <w:rFonts w:hint="eastAsia" w:ascii="宋体" w:hAnsi="宋体" w:cs="宋体"/>
                <w:sz w:val="18"/>
                <w:szCs w:val="18"/>
              </w:rPr>
              <w:t>15</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ascii="宋体" w:hAnsi="宋体" w:cs="宋体"/>
                <w:b/>
                <w:bCs/>
                <w:sz w:val="18"/>
                <w:szCs w:val="18"/>
              </w:rPr>
            </w:pPr>
            <w:r>
              <w:rPr>
                <w:rFonts w:hint="eastAsia" w:ascii="宋体" w:hAnsi="宋体" w:cs="宋体"/>
                <w:sz w:val="18"/>
                <w:szCs w:val="18"/>
              </w:rPr>
              <w:t>集中带量采购药品、医疗器械基本情况；供应商资质材料、进货验收情况。随机抽查集采品种2个。</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r>
      <w:tr>
        <w:tblPrEx>
          <w:tblCellMar>
            <w:top w:w="0" w:type="dxa"/>
            <w:left w:w="108" w:type="dxa"/>
            <w:bottom w:w="0" w:type="dxa"/>
            <w:right w:w="108" w:type="dxa"/>
          </w:tblCellMar>
        </w:tblPrEx>
        <w:trPr>
          <w:trHeight w:val="53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b/>
                <w:bCs/>
                <w:sz w:val="18"/>
                <w:szCs w:val="18"/>
              </w:rPr>
            </w:pPr>
            <w:r>
              <w:rPr>
                <w:rFonts w:hint="eastAsia" w:ascii="宋体" w:hAnsi="宋体" w:cs="宋体"/>
                <w:sz w:val="18"/>
                <w:szCs w:val="18"/>
              </w:rPr>
              <w:t>新冠病毒检测试剂</w:t>
            </w:r>
          </w:p>
        </w:tc>
        <w:tc>
          <w:tcPr>
            <w:tcW w:w="504"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ascii="宋体" w:hAnsi="宋体" w:cs="宋体"/>
                <w:sz w:val="18"/>
                <w:szCs w:val="18"/>
              </w:rPr>
            </w:pPr>
            <w:r>
              <w:rPr>
                <w:rFonts w:hint="eastAsia" w:ascii="宋体" w:hAnsi="宋体" w:cs="宋体"/>
                <w:sz w:val="18"/>
                <w:szCs w:val="18"/>
              </w:rPr>
              <w:t>16</w:t>
            </w:r>
          </w:p>
        </w:tc>
        <w:tc>
          <w:tcPr>
            <w:tcW w:w="4699" w:type="dxa"/>
            <w:gridSpan w:val="2"/>
            <w:tcBorders>
              <w:top w:val="single" w:color="auto" w:sz="4" w:space="0"/>
              <w:left w:val="single" w:color="auto" w:sz="4" w:space="0"/>
              <w:bottom w:val="single" w:color="auto" w:sz="4" w:space="0"/>
              <w:right w:val="single" w:color="auto" w:sz="4" w:space="0"/>
            </w:tcBorders>
            <w:noWrap w:val="0"/>
            <w:vAlign w:val="center"/>
          </w:tcPr>
          <w:p>
            <w:pPr>
              <w:spacing w:line="220" w:lineRule="exact"/>
              <w:rPr>
                <w:rFonts w:hint="eastAsia" w:ascii="宋体" w:hAnsi="宋体" w:cs="宋体"/>
                <w:b/>
                <w:bCs/>
                <w:sz w:val="18"/>
                <w:szCs w:val="18"/>
              </w:rPr>
            </w:pPr>
            <w:r>
              <w:rPr>
                <w:rFonts w:hint="eastAsia" w:ascii="宋体" w:hAnsi="宋体" w:cs="宋体"/>
                <w:sz w:val="18"/>
                <w:szCs w:val="18"/>
              </w:rPr>
              <w:t xml:space="preserve">检测试剂是否经注册批准，进货查验是否真实、完整，储存条件是否符合要求等。  </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spacing w:line="220" w:lineRule="exact"/>
              <w:jc w:val="center"/>
              <w:rPr>
                <w:rFonts w:hint="eastAsia"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4190" w:type="dxa"/>
            <w:gridSpan w:val="3"/>
            <w:noWrap w:val="0"/>
            <w:vAlign w:val="center"/>
          </w:tcPr>
          <w:p>
            <w:pPr>
              <w:spacing w:line="220" w:lineRule="exact"/>
              <w:rPr>
                <w:rFonts w:hint="eastAsia" w:ascii="宋体" w:hAnsi="宋体" w:cs="宋体"/>
                <w:sz w:val="18"/>
                <w:szCs w:val="18"/>
              </w:rPr>
            </w:pPr>
            <w:r>
              <w:rPr>
                <w:rFonts w:hint="eastAsia" w:ascii="宋体" w:hAnsi="宋体" w:cs="宋体"/>
                <w:szCs w:val="21"/>
              </w:rPr>
              <w:t>检查结论及处理意见（可另附表）</w:t>
            </w:r>
          </w:p>
        </w:tc>
        <w:tc>
          <w:tcPr>
            <w:tcW w:w="4682" w:type="dxa"/>
            <w:gridSpan w:val="2"/>
            <w:noWrap w:val="0"/>
            <w:vAlign w:val="center"/>
          </w:tcPr>
          <w:p>
            <w:pPr>
              <w:spacing w:line="220" w:lineRule="exact"/>
              <w:ind w:firstLine="88" w:firstLineChars="49"/>
              <w:jc w:val="center"/>
              <w:rPr>
                <w:rFonts w:hint="eastAsia" w:ascii="宋体" w:hAnsi="宋体" w:cs="宋体"/>
                <w:sz w:val="18"/>
                <w:szCs w:val="18"/>
              </w:rPr>
            </w:pPr>
            <w:r>
              <w:rPr>
                <w:rFonts w:hint="eastAsia" w:ascii="宋体" w:hAnsi="宋体" w:cs="宋体"/>
                <w:sz w:val="18"/>
                <w:szCs w:val="18"/>
              </w:rPr>
              <w:t>□符合要求；□限期整改； □立案查处；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exact"/>
          <w:jc w:val="center"/>
        </w:trPr>
        <w:tc>
          <w:tcPr>
            <w:tcW w:w="4190" w:type="dxa"/>
            <w:gridSpan w:val="3"/>
            <w:noWrap w:val="0"/>
            <w:vAlign w:val="center"/>
          </w:tcPr>
          <w:p>
            <w:pPr>
              <w:spacing w:line="220" w:lineRule="exact"/>
              <w:ind w:firstLine="102" w:firstLineChars="49"/>
              <w:jc w:val="left"/>
              <w:rPr>
                <w:rFonts w:hint="eastAsia" w:ascii="宋体" w:hAnsi="宋体" w:cs="宋体"/>
                <w:szCs w:val="21"/>
              </w:rPr>
            </w:pPr>
            <w:r>
              <w:rPr>
                <w:rFonts w:hint="eastAsia" w:ascii="宋体" w:hAnsi="宋体" w:cs="宋体"/>
                <w:szCs w:val="21"/>
              </w:rPr>
              <w:t>检查人员签名：</w:t>
            </w:r>
          </w:p>
          <w:p>
            <w:pPr>
              <w:spacing w:line="220" w:lineRule="exact"/>
              <w:ind w:firstLine="102" w:firstLineChars="49"/>
              <w:jc w:val="center"/>
              <w:rPr>
                <w:rFonts w:hint="eastAsia" w:ascii="宋体" w:hAnsi="宋体" w:cs="宋体"/>
                <w:szCs w:val="21"/>
              </w:rPr>
            </w:pPr>
          </w:p>
          <w:p>
            <w:pPr>
              <w:spacing w:line="220" w:lineRule="exact"/>
              <w:ind w:firstLine="3147" w:firstLineChars="1499"/>
              <w:jc w:val="center"/>
              <w:rPr>
                <w:rFonts w:hint="eastAsia" w:ascii="宋体" w:hAnsi="宋体" w:cs="宋体"/>
                <w:szCs w:val="21"/>
              </w:rPr>
            </w:pPr>
          </w:p>
          <w:p>
            <w:pPr>
              <w:spacing w:line="220" w:lineRule="exact"/>
              <w:ind w:firstLine="2520" w:firstLineChars="1200"/>
              <w:rPr>
                <w:rFonts w:hint="eastAsia" w:ascii="宋体" w:hAnsi="宋体" w:cs="宋体"/>
                <w:sz w:val="18"/>
                <w:szCs w:val="18"/>
              </w:rPr>
            </w:pPr>
            <w:r>
              <w:rPr>
                <w:rFonts w:hint="eastAsia" w:ascii="宋体" w:hAnsi="宋体" w:cs="宋体"/>
                <w:szCs w:val="21"/>
              </w:rPr>
              <w:t>年   月   日</w:t>
            </w:r>
          </w:p>
        </w:tc>
        <w:tc>
          <w:tcPr>
            <w:tcW w:w="4682" w:type="dxa"/>
            <w:gridSpan w:val="2"/>
            <w:noWrap w:val="0"/>
            <w:vAlign w:val="center"/>
          </w:tcPr>
          <w:p>
            <w:pPr>
              <w:spacing w:line="220" w:lineRule="exact"/>
              <w:ind w:firstLine="102" w:firstLineChars="49"/>
              <w:rPr>
                <w:rFonts w:hint="eastAsia" w:ascii="宋体" w:hAnsi="宋体" w:cs="宋体"/>
                <w:szCs w:val="21"/>
              </w:rPr>
            </w:pPr>
            <w:r>
              <w:rPr>
                <w:rFonts w:hint="eastAsia" w:ascii="宋体" w:hAnsi="宋体" w:cs="宋体"/>
                <w:szCs w:val="21"/>
              </w:rPr>
              <w:t>单位法人代表或其授权人签名：</w:t>
            </w:r>
          </w:p>
          <w:p>
            <w:pPr>
              <w:spacing w:line="220" w:lineRule="exact"/>
              <w:ind w:firstLine="102" w:firstLineChars="49"/>
              <w:rPr>
                <w:rFonts w:hint="eastAsia" w:ascii="宋体" w:hAnsi="宋体" w:cs="宋体"/>
                <w:szCs w:val="21"/>
              </w:rPr>
            </w:pPr>
          </w:p>
          <w:p>
            <w:pPr>
              <w:spacing w:line="220" w:lineRule="exact"/>
              <w:ind w:firstLine="102" w:firstLineChars="49"/>
              <w:jc w:val="center"/>
              <w:rPr>
                <w:rFonts w:hint="eastAsia" w:ascii="宋体" w:hAnsi="宋体" w:cs="宋体"/>
                <w:szCs w:val="21"/>
              </w:rPr>
            </w:pPr>
            <w:r>
              <w:rPr>
                <w:rFonts w:hint="eastAsia" w:ascii="宋体" w:hAnsi="宋体" w:cs="宋体"/>
                <w:szCs w:val="21"/>
              </w:rPr>
              <w:t xml:space="preserve">                     </w:t>
            </w:r>
          </w:p>
          <w:p>
            <w:pPr>
              <w:spacing w:line="220" w:lineRule="exact"/>
              <w:ind w:firstLine="102" w:firstLineChars="49"/>
              <w:jc w:val="center"/>
              <w:rPr>
                <w:rFonts w:hint="eastAsia" w:ascii="宋体" w:hAnsi="宋体" w:cs="宋体"/>
                <w:sz w:val="18"/>
                <w:szCs w:val="18"/>
              </w:rPr>
            </w:pPr>
            <w:r>
              <w:rPr>
                <w:rFonts w:hint="eastAsia" w:ascii="宋体" w:hAnsi="宋体" w:cs="宋体"/>
                <w:szCs w:val="21"/>
              </w:rPr>
              <w:t xml:space="preserve">                     年   月   日（章）</w:t>
            </w:r>
          </w:p>
        </w:tc>
      </w:tr>
    </w:tbl>
    <w:p>
      <w:pPr>
        <w:pStyle w:val="2"/>
        <w:ind w:left="0" w:leftChars="0" w:firstLine="0" w:firstLineChars="0"/>
      </w:pPr>
      <w:r>
        <w:rPr>
          <w:rFonts w:hint="eastAsia"/>
          <w:b/>
          <w:bCs/>
        </w:rPr>
        <w:t>备注：</w:t>
      </w:r>
      <w:r>
        <w:rPr>
          <w:rFonts w:hint="eastAsia" w:eastAsia="仿宋_GB2312"/>
          <w:color w:val="000000"/>
          <w:spacing w:val="-10"/>
          <w:kern w:val="0"/>
          <w:szCs w:val="21"/>
        </w:rPr>
        <w:t>此次现场检查发现的问题，不代表你单位存在的所有问题。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773D67BB"/>
    <w:rsid w:val="773D6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2022-06-15T01:30:00Z</dcterms:created>
  <dc:creator>心是重生的季节</dc:creator>
  <cp:lastModifiedBy>心是重生的季节</cp:lastModifiedBy>
  <dcterms:modified xsi:type="dcterms:W3CDTF">2022-06-15T01:31:06Z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A808908063984F7A96B189DA17E88344</vt:lpwstr>
  </property>
</Properties>
</file>