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附件4：            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宁化县市场监督管理局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sz w:val="30"/>
          <w:szCs w:val="30"/>
        </w:rPr>
        <w:t>中药饮片质量集中整治检查记录表（医疗机构）</w:t>
      </w:r>
    </w:p>
    <w:bookmarkEnd w:id="0"/>
    <w:p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单位名称：[                              ]   法人/负责人：[                     ] </w:t>
      </w:r>
    </w:p>
    <w:p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>单位地址：[                               ]   联系电话：[                        ]</w:t>
      </w:r>
    </w:p>
    <w:tbl>
      <w:tblPr>
        <w:tblStyle w:val="4"/>
        <w:tblW w:w="91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65"/>
        <w:gridCol w:w="2272"/>
        <w:gridCol w:w="2079"/>
        <w:gridCol w:w="3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检查内容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  <w:highlight w:val="yellow"/>
              </w:rPr>
            </w:pPr>
            <w:r>
              <w:rPr>
                <w:rFonts w:hint="eastAsia"/>
                <w:b/>
                <w:szCs w:val="21"/>
              </w:rPr>
              <w:t>制度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 w:cs="Arial"/>
                <w:szCs w:val="21"/>
              </w:rPr>
              <w:t>是否建立</w:t>
            </w:r>
            <w:r>
              <w:rPr>
                <w:rFonts w:hint="eastAsia"/>
                <w:szCs w:val="21"/>
              </w:rPr>
              <w:t>并执行</w:t>
            </w:r>
            <w:r>
              <w:rPr>
                <w:rFonts w:hint="eastAsia" w:cs="Arial"/>
                <w:szCs w:val="21"/>
              </w:rPr>
              <w:t>中药饮片采购、验收、</w:t>
            </w:r>
            <w:r>
              <w:rPr>
                <w:rFonts w:hint="eastAsia"/>
                <w:szCs w:val="21"/>
              </w:rPr>
              <w:t>保管、养护、调剂等管理制度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购进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 w:cs="Arial"/>
                <w:szCs w:val="21"/>
              </w:rPr>
              <w:t>是否从通过GMP、GSP认证的饮片生产企业或经营企业购进中药饮片，并向供货单位索取盖有供货方原印章的证照复印件、法人授权委托书原件及销售人员的身份证复印件，同时索取供货发票和销售清单并与供货商签订质量保证协议书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是否建立中药饮片真实、完整购进验收记录，做到票、账、货相符。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重点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 w:cs="Arial"/>
                <w:szCs w:val="21"/>
              </w:rPr>
              <w:t>重点检查是否存在掺杂作假、染色增重、以次充好、以假充真等非法制售中药饮片行为；是否为他人违法经营中药饮片提供场所、资质证明文件、票据等条件；对供货方资质审查不严格，或从非法渠道购进中药饮片并使用；是否非法分装、加工或贴签销售外购中药饮片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储存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养护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中药饮片的每件包装上是否注明品名、规格、产地、生产批号、生产日期、生产厂家，并附有质量合格证明等。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中药饮片柜斗谱书写是否正名正字，是否定期清斗，不同批号的饮片装斗前是否清斗并做好记录。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储存条件是否符合要求。是否定时监测温湿度并做好记录。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调剂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是否配备药学技术人员负责处方的审核、调配工作。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是否凭处方进行调剂，审方、调配、核对人员是否在处方上签名。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罂粟壳、医疗用毒性药品的使用是否符合规定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403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检查结论及处理意见（可另附表）</w:t>
            </w:r>
          </w:p>
        </w:tc>
        <w:tc>
          <w:tcPr>
            <w:tcW w:w="5080" w:type="dxa"/>
            <w:gridSpan w:val="2"/>
            <w:noWrap w:val="0"/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4031" w:type="dxa"/>
            <w:gridSpan w:val="3"/>
            <w:noWrap w:val="0"/>
            <w:vAlign w:val="center"/>
          </w:tcPr>
          <w:p>
            <w:pPr>
              <w:spacing w:line="300" w:lineRule="exact"/>
              <w:ind w:firstLine="102" w:firstLineChars="4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检查人员签名：</w:t>
            </w:r>
          </w:p>
          <w:p>
            <w:pPr>
              <w:spacing w:line="300" w:lineRule="exact"/>
              <w:ind w:firstLine="102" w:firstLineChars="49"/>
              <w:jc w:val="center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ind w:firstLine="2310" w:firstLineChars="1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080" w:type="dxa"/>
            <w:gridSpan w:val="2"/>
            <w:noWrap w:val="0"/>
            <w:vAlign w:val="center"/>
          </w:tcPr>
          <w:p>
            <w:pPr>
              <w:spacing w:line="300" w:lineRule="exact"/>
              <w:ind w:firstLine="102" w:firstLineChars="4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企业法人代表或其授权人签名：</w:t>
            </w:r>
          </w:p>
          <w:p>
            <w:pPr>
              <w:spacing w:line="300" w:lineRule="exact"/>
              <w:ind w:firstLine="102" w:firstLineChars="49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ind w:firstLine="102" w:firstLineChars="4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年   月   日（公章）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F7B1B"/>
    <w:rsid w:val="6ED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2021-05-26T08:39:00Z</dcterms:created>
  <dc:creator>黄月柔-</dc:creator>
  <cp:lastModifiedBy>黄月柔-</cp:lastModifiedBy>
  <dcterms:modified xsi:type="dcterms:W3CDTF">2021-05-26T08:40:02Z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910F7E50598F49B5B1659E355FDE603F</vt:lpwstr>
  </property>
</Properties>
</file>