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宁化县市场监督管理局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2"/>
        </w:rPr>
        <w:t>新冠病毒疫苗质量安全</w:t>
      </w:r>
      <w:r>
        <w:rPr>
          <w:rFonts w:hint="eastAsia" w:ascii="方正小标宋简体" w:eastAsia="方正小标宋简体"/>
          <w:color w:val="000000"/>
          <w:sz w:val="32"/>
          <w:szCs w:val="32"/>
          <w:shd w:val="clear" w:color="auto" w:fill="FFFFFF"/>
        </w:rPr>
        <w:t>自查表（使用单位）</w:t>
      </w:r>
    </w:p>
    <w:bookmarkEnd w:id="0"/>
    <w:p>
      <w:pPr>
        <w:pStyle w:val="2"/>
        <w:ind w:left="0" w:leftChars="0" w:firstLine="0" w:firstLineChars="0"/>
        <w:rPr>
          <w:rFonts w:hint="eastAsia" w:ascii="宋体" w:hAnsi="宋体" w:cs="宋体"/>
          <w:bCs/>
          <w:color w:val="000000"/>
          <w:sz w:val="20"/>
        </w:rPr>
      </w:pPr>
    </w:p>
    <w:p>
      <w:pPr>
        <w:pStyle w:val="2"/>
        <w:ind w:left="0" w:leftChars="0" w:firstLine="0" w:firstLineChars="0"/>
        <w:rPr>
          <w:rFonts w:hint="eastAsia"/>
          <w:color w:val="000000"/>
        </w:rPr>
      </w:pPr>
      <w:r>
        <w:rPr>
          <w:rFonts w:hint="eastAsia" w:ascii="宋体" w:hAnsi="宋体" w:cs="宋体"/>
          <w:bCs/>
          <w:color w:val="000000"/>
          <w:sz w:val="20"/>
        </w:rPr>
        <w:t>单位名称（公章）：                                   自查日期：</w:t>
      </w:r>
    </w:p>
    <w:tbl>
      <w:tblPr>
        <w:tblStyle w:val="5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805"/>
        <w:gridCol w:w="168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序号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检查主要内容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自查情况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1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双人验收、核签。</w:t>
            </w:r>
            <w:r>
              <w:rPr>
                <w:rFonts w:hint="eastAsia" w:ascii="宋体" w:hAnsi="宋体" w:cs="宋体"/>
                <w:color w:val="000000"/>
              </w:rPr>
              <w:t>包括：疫苗品种、生产企业、剂型、规格、批号、有效期、数量、产品包装、运输设备等。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2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在接收疫苗时，是否索取供货单位“疫苗运输温度记录表”、核实疫苗运输的设备类型、启运和到达时的疫苗温控等情况。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3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在接收疫苗时，是否索取疫苗相关资质材料：已上市疫苗批签发证明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（非上市疫苗需提供：疫苗自检报告、第三方质检报告）</w:t>
            </w:r>
            <w:r>
              <w:rPr>
                <w:rFonts w:hint="eastAsia" w:ascii="宋体" w:hAnsi="宋体" w:cs="宋体"/>
                <w:color w:val="000000"/>
              </w:rPr>
              <w:t>复印件或电子文件。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4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是否按规定建立并保存真实、完整的接收、购进记录，做到票、账、货、款一致，并保存至超过疫苗有效期5年备查。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5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是否按要求规范储存疫苗，是否如实填写“冷链设备温度记录表”，对储存疫苗的冰箱每天上午和下午各进行一次温度记录（间隔不少于 6 小时）。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6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pStyle w:val="4"/>
              <w:shd w:val="clear" w:color="auto" w:fill="FFFFFF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hd w:val="clear" w:color="auto" w:fill="FFFFFF"/>
              </w:rPr>
              <w:t>在接种疫苗时，是否按规定记录疫苗的品种、生产企业、最小包装单位的识别信息、有效期、接种时间、实施接种的医疗卫生人员、受种者等内容；接种记录保存时间不得少于5年。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7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pStyle w:val="4"/>
              <w:shd w:val="clear" w:color="auto" w:fill="FFFFFF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</w:rPr>
              <w:t>是否按要求审核疫苗的最小包装赋码情况，做到见码必扫，并及时将追溯信息上传到疫苗追溯协同服务平台。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8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对不能提供</w:t>
            </w:r>
            <w:r>
              <w:rPr>
                <w:rFonts w:hint="eastAsia" w:ascii="宋体" w:hAnsi="宋体" w:cs="宋体"/>
                <w:color w:val="000000"/>
              </w:rPr>
              <w:t>储存、运输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全过程温度监测记录或者温度控制不符合要求的，是否拒绝接收或者购进，并立即向药品监督管理部门、卫生主管部门报告。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9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是否建立不合格疫苗登记制度，对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包装无法识别、超过有效期、脱离冷链、经检验不符合标准、来源不明的疫苗，应当如实登记，</w:t>
            </w:r>
            <w:r>
              <w:rPr>
                <w:rFonts w:hint="eastAsia" w:ascii="宋体" w:hAnsi="宋体" w:cs="宋体"/>
                <w:color w:val="000000"/>
              </w:rPr>
              <w:t>并按规定统一回收至县级疾控机构集中处理。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自查人员（签字）：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5914"/>
    <w:rsid w:val="614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2021-02-09T02:22:00Z</dcterms:created>
  <dc:creator>黄月柔-</dc:creator>
  <cp:lastModifiedBy>黄月柔-</cp:lastModifiedBy>
  <dcterms:modified xsi:type="dcterms:W3CDTF">2021-02-09T02:22:24Z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