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>附件1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宁化县市场监督管理局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新冠病毒疫苗质量安全</w:t>
      </w:r>
      <w:r>
        <w:rPr>
          <w:rFonts w:hint="eastAsia" w:ascii="方正小标宋简体" w:eastAsia="方正小标宋简体"/>
          <w:color w:val="000000"/>
          <w:sz w:val="32"/>
          <w:szCs w:val="32"/>
          <w:shd w:val="clear" w:color="auto" w:fill="FFFFFF"/>
        </w:rPr>
        <w:t>自查表（配送单位）</w:t>
      </w:r>
    </w:p>
    <w:p>
      <w:pPr>
        <w:pStyle w:val="2"/>
        <w:ind w:left="0" w:leftChars="0" w:firstLine="0" w:firstLineChars="0"/>
        <w:rPr>
          <w:rFonts w:hint="eastAsia"/>
          <w:color w:val="000000"/>
        </w:rPr>
      </w:pPr>
      <w:r>
        <w:rPr>
          <w:rFonts w:hint="eastAsia" w:ascii="宋体" w:hAnsi="宋体" w:cs="宋体"/>
          <w:bCs/>
          <w:color w:val="000000"/>
          <w:sz w:val="20"/>
        </w:rPr>
        <w:t>单位名称（公章）：                                   自查日期：</w:t>
      </w:r>
    </w:p>
    <w:tbl>
      <w:tblPr>
        <w:tblStyle w:val="5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5405"/>
        <w:gridCol w:w="1550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序号</w:t>
            </w:r>
          </w:p>
        </w:tc>
        <w:tc>
          <w:tcPr>
            <w:tcW w:w="54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检查主要内容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自查情况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1</w:t>
            </w:r>
          </w:p>
        </w:tc>
        <w:tc>
          <w:tcPr>
            <w:tcW w:w="54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在接收疫苗时，是否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双人验收、核签。</w:t>
            </w:r>
            <w:r>
              <w:rPr>
                <w:rFonts w:hint="eastAsia" w:ascii="宋体" w:hAnsi="宋体" w:cs="宋体"/>
                <w:color w:val="000000"/>
              </w:rPr>
              <w:t>包括：疫苗品种、生产企业、剂型、规格、批号、有效期、数量、产品包装、运输设备等。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2</w:t>
            </w:r>
          </w:p>
        </w:tc>
        <w:tc>
          <w:tcPr>
            <w:tcW w:w="54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在接收疫苗时，是否索取供货单位“疫苗运输温度记录表”、核实疫苗运输的设备类型、启运和到达时的疫苗温控等情况。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3</w:t>
            </w:r>
          </w:p>
        </w:tc>
        <w:tc>
          <w:tcPr>
            <w:tcW w:w="54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在接收疫苗时，是否索取疫苗相关资质材料：已上市疫苗批签发证明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（非上市疫苗需提供：疫苗自检报告、第三方质检报告）</w:t>
            </w:r>
            <w:r>
              <w:rPr>
                <w:rFonts w:hint="eastAsia" w:ascii="宋体" w:hAnsi="宋体" w:cs="宋体"/>
                <w:color w:val="000000"/>
              </w:rPr>
              <w:t>复印件或电子文件。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4</w:t>
            </w:r>
          </w:p>
        </w:tc>
        <w:tc>
          <w:tcPr>
            <w:tcW w:w="54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在疫苗储存过程，在采取自动温度监测措施的基础上，是否对冷库、冰箱同时每天上午和下午至少在“冷链设备温度记录表”上各进行一次人工温度记录（间隔不少于 6小时）。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5</w:t>
            </w:r>
          </w:p>
        </w:tc>
        <w:tc>
          <w:tcPr>
            <w:tcW w:w="5405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冷库容积是否与储存需求相适应，是否备用制冷机组、备用发电机组或安装双路电路，并配有自动监测、调控、显示、记录温度状况以及报警的设备；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6</w:t>
            </w:r>
          </w:p>
        </w:tc>
        <w:tc>
          <w:tcPr>
            <w:tcW w:w="5405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疫苗出库，是否按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“先短效期，后长效期”</w:t>
            </w:r>
            <w:r>
              <w:rPr>
                <w:rFonts w:hint="eastAsia" w:ascii="宋体" w:hAnsi="宋体" w:cs="宋体"/>
                <w:color w:val="000000"/>
              </w:rPr>
              <w:t>和同批疫苗“先入库、先出库”的原则供应、分发疫苗。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7</w:t>
            </w:r>
          </w:p>
        </w:tc>
        <w:tc>
          <w:tcPr>
            <w:tcW w:w="540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配送运输设备是否符合要求，冷藏运输车是否具备自动调控、显示和记录温度状况的功能，是否可以保证运输全过程温度符合要求。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8</w:t>
            </w:r>
          </w:p>
        </w:tc>
        <w:tc>
          <w:tcPr>
            <w:tcW w:w="5405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在疫苗运输过程，是否规范填写“疫苗运输温度记录表”，如实记录“疫苗运输工具、疫苗冷藏方式、疫苗名称、生产企业、规格、批号、有效期、数量、用途、启运和到达时间、启运和到达时的疫苗储存温度和环境温度、启运至到达行驶里程、送/收疫苗单位、送/收疫苗人签名”等内容。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9</w:t>
            </w:r>
          </w:p>
        </w:tc>
        <w:tc>
          <w:tcPr>
            <w:tcW w:w="540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是否按规定建立真实、完整的购进、储存、分发、供应记录，做到票、账、货、款一致，并保存至超过疫苗有效期5年备查。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10</w:t>
            </w:r>
          </w:p>
        </w:tc>
        <w:tc>
          <w:tcPr>
            <w:tcW w:w="540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是否按要求审核疫苗的最小包装赋码情况，做到见码必扫，并及时将追溯信息上传到疫苗追溯协同服务平台。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11</w:t>
            </w:r>
          </w:p>
        </w:tc>
        <w:tc>
          <w:tcPr>
            <w:tcW w:w="5405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不合格疫苗处理程序、手续是否规范，是否标注相应警示标志，是否实行统一管理、统一回收、如实登记，是否</w:t>
            </w: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向所在地药品监督管理部门报告，并</w:t>
            </w:r>
            <w:r>
              <w:rPr>
                <w:rFonts w:hint="eastAsia" w:ascii="宋体" w:hAnsi="宋体" w:cs="宋体"/>
                <w:color w:val="000000"/>
              </w:rPr>
              <w:t>依法进行销毁处理；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12</w:t>
            </w:r>
          </w:p>
        </w:tc>
        <w:tc>
          <w:tcPr>
            <w:tcW w:w="5405" w:type="dxa"/>
            <w:noWrap w:val="0"/>
            <w:vAlign w:val="top"/>
          </w:tcPr>
          <w:p>
            <w:pPr>
              <w:pStyle w:val="4"/>
              <w:shd w:val="clear" w:color="auto" w:fill="FFFFFF"/>
              <w:spacing w:line="260" w:lineRule="exact"/>
              <w:rPr>
                <w:rFonts w:hint="eastAsia" w:ascii="宋体" w:hAnsi="宋体" w:cs="宋体"/>
                <w:color w:val="000000"/>
                <w:sz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</w:rPr>
              <w:t>是否建立并留取不合格疫苗登记表、报废清单、报废签批证明等相关资料，如实记录销毁情况，销毁记录保存时间不得少于5年；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13</w:t>
            </w:r>
          </w:p>
        </w:tc>
        <w:tc>
          <w:tcPr>
            <w:tcW w:w="5405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是否留取</w:t>
            </w:r>
            <w:r>
              <w:rPr>
                <w:rFonts w:hint="eastAsia" w:ascii="宋体" w:hAnsi="宋体" w:cs="宋体"/>
                <w:color w:val="000000"/>
              </w:rPr>
              <w:t>不合格疫苗毁型、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销毁现场监管人员监督、</w:t>
            </w:r>
            <w:r>
              <w:rPr>
                <w:rFonts w:hint="eastAsia" w:ascii="宋体" w:hAnsi="宋体" w:cs="宋体"/>
                <w:color w:val="000000"/>
              </w:rPr>
              <w:t>场景照片、视频，以及具备垃圾处理资质的企业出具的证明性材料等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佐证资料；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</w:rPr>
            </w:pPr>
          </w:p>
        </w:tc>
      </w:tr>
    </w:tbl>
    <w:p>
      <w:pPr>
        <w:rPr>
          <w:rFonts w:hint="eastAsia"/>
          <w:color w:val="000000"/>
        </w:rPr>
      </w:pPr>
    </w:p>
    <w:p>
      <w:r>
        <w:rPr>
          <w:rFonts w:hint="eastAsia"/>
          <w:color w:val="000000"/>
        </w:rPr>
        <w:t>自查人员（签字）：                                  联系电话：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713B1"/>
    <w:rsid w:val="60E7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2021-02-09T02:20:00Z</dcterms:created>
  <dc:creator>黄月柔-</dc:creator>
  <cp:lastModifiedBy>黄月柔-</cp:lastModifiedBy>
  <dcterms:modified xsi:type="dcterms:W3CDTF">2021-02-09T02:21:15Z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