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08" w:tblpY="210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4" w:hRule="atLeast"/>
        </w:trPr>
        <w:tc>
          <w:tcPr>
            <w:tcW w:w="8844" w:type="dxa"/>
            <w:tcBorders>
              <w:tl2br w:val="nil"/>
              <w:tr2bl w:val="nil"/>
            </w:tcBorders>
            <w:vAlign w:val="top"/>
          </w:tcPr>
          <w:p>
            <w:pPr>
              <w:keepNext w:val="0"/>
              <w:keepLines w:val="0"/>
              <w:suppressLineNumbers w:val="0"/>
              <w:snapToGrid w:val="0"/>
              <w:spacing w:before="0" w:beforeAutospacing="0" w:after="0" w:afterAutospacing="0" w:line="560" w:lineRule="atLeast"/>
              <w:ind w:left="0" w:right="0"/>
              <w:jc w:val="center"/>
              <w:rPr>
                <w:rFonts w:hint="eastAsia" w:ascii="方正小标宋简体" w:hAnsi="华文中宋" w:eastAsia="方正小标宋简体"/>
                <w:color w:val="FF0000"/>
                <w:sz w:val="36"/>
                <w:szCs w:val="52"/>
                <w:vertAlign w:val="baseline"/>
              </w:rPr>
            </w:pPr>
          </w:p>
        </w:tc>
      </w:tr>
    </w:tbl>
    <w:p>
      <w:pPr>
        <w:snapToGrid w:val="0"/>
        <w:spacing w:line="560" w:lineRule="atLeast"/>
        <w:jc w:val="center"/>
        <w:rPr>
          <w:rFonts w:hint="eastAsia" w:ascii="方正小标宋简体" w:hAnsi="华文中宋" w:eastAsia="方正小标宋简体"/>
          <w:color w:val="FF0000"/>
          <w:sz w:val="36"/>
          <w:szCs w:val="52"/>
        </w:rPr>
      </w:pPr>
      <w:r>
        <w:rPr>
          <w:rFonts w:hint="default" w:ascii="仿宋_GB2312"/>
          <w:bCs/>
          <w:color w:val="FF0000"/>
          <w:sz w:val="36"/>
        </w:rPr>
        <mc:AlternateContent>
          <mc:Choice Requires="wps">
            <w:drawing>
              <wp:anchor distT="0" distB="0" distL="114300" distR="114300" simplePos="0" relativeHeight="251660288" behindDoc="1" locked="0" layoutInCell="1" allowOverlap="1">
                <wp:simplePos x="0" y="0"/>
                <wp:positionH relativeFrom="column">
                  <wp:posOffset>-29210</wp:posOffset>
                </wp:positionH>
                <wp:positionV relativeFrom="page">
                  <wp:posOffset>2621280</wp:posOffset>
                </wp:positionV>
                <wp:extent cx="5733415" cy="1790700"/>
                <wp:effectExtent l="0" t="0" r="0" b="0"/>
                <wp:wrapNone/>
                <wp:docPr id="1" name="SubjectText"/>
                <wp:cNvGraphicFramePr/>
                <a:graphic xmlns:a="http://schemas.openxmlformats.org/drawingml/2006/main">
                  <a:graphicData uri="http://schemas.microsoft.com/office/word/2010/wordprocessingShape">
                    <wps:wsp>
                      <wps:cNvSpPr txBox="1"/>
                      <wps:spPr>
                        <a:xfrm>
                          <a:off x="0" y="0"/>
                          <a:ext cx="5733415" cy="1790700"/>
                        </a:xfrm>
                        <a:prstGeom prst="rect">
                          <a:avLst/>
                        </a:prstGeom>
                        <a:noFill/>
                        <a:ln>
                          <a:noFill/>
                        </a:ln>
                      </wps:spPr>
                      <wps:txbx>
                        <w:txbxContent>
                          <w:p>
                            <w:pPr>
                              <w:jc w:val="center"/>
                              <w:rPr>
                                <w:rFonts w:hint="eastAsia" w:ascii="方正小标宋简体" w:hAnsi="华文中宋" w:eastAsia="方正小标宋简体"/>
                                <w:color w:val="FF0000"/>
                                <w:sz w:val="84"/>
                                <w:szCs w:val="84"/>
                              </w:rPr>
                            </w:pPr>
                            <w:r>
                              <w:rPr>
                                <w:rFonts w:hint="eastAsia" w:ascii="方正小标宋简体" w:hAnsi="华文中宋" w:eastAsia="方正小标宋简体"/>
                                <w:color w:val="FF0000"/>
                                <w:sz w:val="84"/>
                                <w:szCs w:val="84"/>
                              </w:rPr>
                              <w:pict>
                                <v:shape id="_x0000_i1025" o:spt="136" type="#_x0000_t136" style="height:41.25pt;width:359.95pt;" fillcolor="#FF0000" filled="t" stroked="t" coordsize="21600,21600">
                                  <v:path/>
                                  <v:fill on="t" focussize="0,0"/>
                                  <v:stroke color="#FF0000"/>
                                  <v:imagedata o:title=""/>
                                  <o:lock v:ext="edit"/>
                                  <v:textpath on="t" fitshape="t" fitpath="t" trim="t" xscale="f" string="宁化县人民政府文件" style="font-family:方正小标宋简体;font-size:36pt;v-rotate-letters:f;v-same-letter-heights:f;v-text-align:center;"/>
                                  <w10:wrap type="none"/>
                                  <w10:anchorlock/>
                                </v:shape>
                              </w:pict>
                            </w:r>
                          </w:p>
                          <w:p>
                            <w:pPr>
                              <w:spacing w:line="1040" w:lineRule="exact"/>
                              <w:jc w:val="center"/>
                              <w:rPr>
                                <w:rFonts w:hint="eastAsia" w:ascii="方正小标宋简体" w:hAnsi="华文中宋" w:eastAsia="方正小标宋简体"/>
                                <w:color w:val="FF0000"/>
                                <w:sz w:val="28"/>
                                <w:szCs w:val="28"/>
                              </w:rPr>
                            </w:pPr>
                          </w:p>
                          <w:p>
                            <w:pPr>
                              <w:spacing w:before="100" w:beforeAutospacing="1"/>
                              <w:jc w:val="center"/>
                              <w:rPr>
                                <w:rFonts w:hint="eastAsia" w:ascii="方正小标宋简体" w:hAnsi="华文中宋" w:eastAsia="方正小标宋简体"/>
                                <w:color w:val="FF0000"/>
                                <w:sz w:val="84"/>
                                <w:szCs w:val="84"/>
                              </w:rPr>
                            </w:pPr>
                            <w:r>
                              <w:rPr>
                                <w:rFonts w:ascii="方正小标宋简体" w:hAnsi="华文中宋" w:eastAsia="方正小标宋简体"/>
                                <w:color w:val="FF0000"/>
                                <w:sz w:val="84"/>
                                <w:szCs w:val="84"/>
                              </w:rPr>
                              <w:drawing>
                                <wp:inline distT="0" distB="0" distL="114300" distR="114300">
                                  <wp:extent cx="11984355" cy="5778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984355" cy="57785"/>
                                          </a:xfrm>
                                          <a:prstGeom prst="rect">
                                            <a:avLst/>
                                          </a:prstGeom>
                                          <a:noFill/>
                                          <a:ln>
                                            <a:noFill/>
                                          </a:ln>
                                        </pic:spPr>
                                      </pic:pic>
                                    </a:graphicData>
                                  </a:graphic>
                                </wp:inline>
                              </w:drawing>
                            </w:r>
                          </w:p>
                        </w:txbxContent>
                      </wps:txbx>
                      <wps:bodyPr vert="horz" wrap="square" lIns="0" tIns="0" rIns="0" bIns="0" anchor="t" anchorCtr="0" upright="1"/>
                    </wps:wsp>
                  </a:graphicData>
                </a:graphic>
              </wp:anchor>
            </w:drawing>
          </mc:Choice>
          <mc:Fallback>
            <w:pict>
              <v:shape id="SubjectText" o:spid="_x0000_s1026" o:spt="202" type="#_x0000_t202" style="position:absolute;left:0pt;margin-left:-2.3pt;margin-top:206.4pt;height:141pt;width:451.45pt;mso-position-vertical-relative:page;z-index:-251656192;mso-width-relative:page;mso-height-relative:page;" filled="f" stroked="f" coordsize="21600,21600" o:gfxdata="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jnhXzZAAAACgEAAA8AAAAAAAAAAQAgAAAAIgAAAGRycy9kb3ducmV2LnhtbFBLAQIUABQAAAAI&#10;AIdO4kChbU9LswEAAFgDAAAOAAAAAAAAAAEAIAAAACgBAABkcnMvZTJvRG9jLnhtbFBLBQYAAAAA&#10;BgAGAFkBAABNBQAAAAA=&#10;">
                <v:fill on="f" focussize="0,0"/>
                <v:stroke on="f"/>
                <v:imagedata o:title=""/>
                <o:lock v:ext="edit" aspectratio="f"/>
                <v:textbox inset="0mm,0mm,0mm,0mm">
                  <w:txbxContent>
                    <w:p>
                      <w:pPr>
                        <w:jc w:val="center"/>
                        <w:rPr>
                          <w:rFonts w:hint="eastAsia" w:ascii="方正小标宋简体" w:hAnsi="华文中宋" w:eastAsia="方正小标宋简体"/>
                          <w:color w:val="FF0000"/>
                          <w:sz w:val="84"/>
                          <w:szCs w:val="84"/>
                        </w:rPr>
                      </w:pPr>
                      <w:r>
                        <w:rPr>
                          <w:rFonts w:hint="eastAsia" w:ascii="方正小标宋简体" w:hAnsi="华文中宋" w:eastAsia="方正小标宋简体"/>
                          <w:color w:val="FF0000"/>
                          <w:sz w:val="84"/>
                          <w:szCs w:val="84"/>
                        </w:rPr>
                        <w:pict>
                          <v:shape id="_x0000_i1025" o:spt="136" type="#_x0000_t136" style="height:41.25pt;width:359.95pt;" fillcolor="#FF0000" filled="t" stroked="t" coordsize="21600,21600">
                            <v:path/>
                            <v:fill on="t" focussize="0,0"/>
                            <v:stroke color="#FF0000"/>
                            <v:imagedata o:title=""/>
                            <o:lock v:ext="edit"/>
                            <v:textpath on="t" fitshape="t" fitpath="t" trim="t" xscale="f" string="宁化县人民政府文件" style="font-family:方正小标宋简体;font-size:36pt;v-rotate-letters:f;v-same-letter-heights:f;v-text-align:center;"/>
                            <w10:wrap type="none"/>
                            <w10:anchorlock/>
                          </v:shape>
                        </w:pict>
                      </w:r>
                    </w:p>
                    <w:p>
                      <w:pPr>
                        <w:spacing w:line="1040" w:lineRule="exact"/>
                        <w:jc w:val="center"/>
                        <w:rPr>
                          <w:rFonts w:hint="eastAsia" w:ascii="方正小标宋简体" w:hAnsi="华文中宋" w:eastAsia="方正小标宋简体"/>
                          <w:color w:val="FF0000"/>
                          <w:sz w:val="28"/>
                          <w:szCs w:val="28"/>
                        </w:rPr>
                      </w:pPr>
                    </w:p>
                    <w:p>
                      <w:pPr>
                        <w:spacing w:before="100" w:beforeAutospacing="1"/>
                        <w:jc w:val="center"/>
                        <w:rPr>
                          <w:rFonts w:hint="eastAsia" w:ascii="方正小标宋简体" w:hAnsi="华文中宋" w:eastAsia="方正小标宋简体"/>
                          <w:color w:val="FF0000"/>
                          <w:sz w:val="84"/>
                          <w:szCs w:val="84"/>
                        </w:rPr>
                      </w:pPr>
                      <w:r>
                        <w:rPr>
                          <w:rFonts w:ascii="方正小标宋简体" w:hAnsi="华文中宋" w:eastAsia="方正小标宋简体"/>
                          <w:color w:val="FF0000"/>
                          <w:sz w:val="84"/>
                          <w:szCs w:val="84"/>
                        </w:rPr>
                        <w:drawing>
                          <wp:inline distT="0" distB="0" distL="114300" distR="114300">
                            <wp:extent cx="11984355" cy="5778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984355" cy="57785"/>
                                    </a:xfrm>
                                    <a:prstGeom prst="rect">
                                      <a:avLst/>
                                    </a:prstGeom>
                                    <a:noFill/>
                                    <a:ln>
                                      <a:noFill/>
                                    </a:ln>
                                  </pic:spPr>
                                </pic:pic>
                              </a:graphicData>
                            </a:graphic>
                          </wp:inline>
                        </w:drawing>
                      </w:r>
                    </w:p>
                  </w:txbxContent>
                </v:textbox>
              </v:shape>
            </w:pict>
          </mc:Fallback>
        </mc:AlternateContent>
      </w:r>
    </w:p>
    <w:p>
      <w:pPr>
        <w:snapToGrid w:val="0"/>
        <w:spacing w:line="560" w:lineRule="atLeast"/>
        <w:jc w:val="center"/>
        <w:rPr>
          <w:rFonts w:hint="eastAsia" w:ascii="方正小标宋简体" w:hAnsi="华文中宋" w:eastAsia="方正小标宋简体"/>
          <w:color w:val="FF0000"/>
          <w:sz w:val="36"/>
          <w:szCs w:val="52"/>
        </w:rPr>
      </w:pPr>
    </w:p>
    <w:p>
      <w:pPr>
        <w:snapToGrid w:val="0"/>
        <w:spacing w:line="560" w:lineRule="atLeast"/>
        <w:jc w:val="center"/>
        <w:rPr>
          <w:rFonts w:hint="eastAsia" w:ascii="方正小标宋简体" w:hAnsi="华文中宋" w:eastAsia="方正小标宋简体"/>
          <w:b/>
          <w:sz w:val="36"/>
          <w:szCs w:val="36"/>
        </w:rPr>
      </w:pPr>
      <w:r>
        <w:rPr>
          <w:rFonts w:hint="eastAsia" w:ascii="方正小标宋简体" w:hAnsi="华文中宋" w:eastAsia="方正小标宋简体"/>
          <w:b/>
          <w:sz w:val="36"/>
          <w:szCs w:val="36"/>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华文中宋"/>
          <w:szCs w:val="32"/>
        </w:rPr>
      </w:pPr>
    </w:p>
    <w:p>
      <w:pPr>
        <w:spacing w:line="600" w:lineRule="exact"/>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宁政规〔</w:t>
      </w:r>
      <w:r>
        <w:rPr>
          <w:rFonts w:hint="eastAsia" w:ascii="仿宋_GB2312" w:hAnsi="仿宋_GB2312" w:eastAsia="仿宋_GB2312" w:cs="仿宋_GB2312"/>
          <w:b w:val="0"/>
          <w:bCs/>
          <w:sz w:val="32"/>
          <w:szCs w:val="32"/>
          <w:lang w:val="en-US" w:eastAsia="zh-CN"/>
        </w:rPr>
        <w:t>2022〕</w:t>
      </w:r>
      <w:r>
        <w:rPr>
          <w:rFonts w:hint="eastAsia" w:ascii="仿宋_GB2312" w:hAnsi="仿宋_GB2312" w:cs="仿宋_GB2312"/>
          <w:b w:val="0"/>
          <w:bCs/>
          <w:sz w:val="32"/>
          <w:szCs w:val="32"/>
          <w:lang w:val="en-US" w:eastAsia="zh-CN"/>
        </w:rPr>
        <w:t>9</w:t>
      </w:r>
      <w:r>
        <w:rPr>
          <w:rFonts w:hint="eastAsia" w:ascii="仿宋_GB2312" w:hAnsi="仿宋_GB2312" w:eastAsia="仿宋_GB2312" w:cs="仿宋_GB2312"/>
          <w:b w:val="0"/>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olor w:val="000000"/>
          <w:sz w:val="40"/>
          <w:szCs w:val="40"/>
        </w:rPr>
      </w:pPr>
    </w:p>
    <w:p>
      <w:pPr>
        <w:keepNext w:val="0"/>
        <w:keepLines w:val="0"/>
        <w:pageBreakBefore w:val="0"/>
        <w:kinsoku/>
        <w:wordWrap/>
        <w:overflowPunct/>
        <w:topLinePunct w:val="0"/>
        <w:autoSpaceDE/>
        <w:autoSpaceDN/>
        <w:bidi w:val="0"/>
        <w:adjustRightInd/>
        <w:snapToGrid/>
        <w:spacing w:line="590" w:lineRule="exact"/>
        <w:jc w:val="center"/>
        <w:rPr>
          <w:rFonts w:hint="eastAsia" w:ascii="方正小标宋简体" w:hAnsi="宋体" w:eastAsia="方正小标宋简体"/>
          <w:color w:val="000000"/>
          <w:sz w:val="40"/>
          <w:szCs w:val="40"/>
        </w:rPr>
      </w:pPr>
      <w:r>
        <w:rPr>
          <w:rFonts w:hint="eastAsia" w:ascii="方正小标宋简体" w:hAnsi="宋体" w:eastAsia="方正小标宋简体"/>
          <w:color w:val="000000"/>
          <w:sz w:val="40"/>
          <w:szCs w:val="40"/>
        </w:rPr>
        <w:t>宁化县人民政府关于印发《宁化县城市基础设施</w:t>
      </w:r>
    </w:p>
    <w:p>
      <w:pPr>
        <w:keepNext w:val="0"/>
        <w:keepLines w:val="0"/>
        <w:pageBreakBefore w:val="0"/>
        <w:kinsoku/>
        <w:wordWrap/>
        <w:overflowPunct/>
        <w:topLinePunct w:val="0"/>
        <w:autoSpaceDE/>
        <w:autoSpaceDN/>
        <w:bidi w:val="0"/>
        <w:adjustRightInd/>
        <w:snapToGrid/>
        <w:spacing w:line="590" w:lineRule="exact"/>
        <w:jc w:val="center"/>
        <w:rPr>
          <w:rFonts w:hint="eastAsia" w:ascii="方正小标宋简体" w:hAnsi="宋体" w:eastAsia="方正小标宋简体"/>
          <w:color w:val="000000"/>
          <w:sz w:val="40"/>
          <w:szCs w:val="40"/>
        </w:rPr>
      </w:pPr>
      <w:r>
        <w:rPr>
          <w:rFonts w:hint="eastAsia" w:ascii="方正小标宋简体" w:hAnsi="宋体" w:eastAsia="方正小标宋简体"/>
          <w:color w:val="000000"/>
          <w:sz w:val="40"/>
          <w:szCs w:val="40"/>
        </w:rPr>
        <w:t>配套费征收管理使用规定》的通知</w:t>
      </w:r>
    </w:p>
    <w:p>
      <w:pPr>
        <w:keepNext w:val="0"/>
        <w:keepLines w:val="0"/>
        <w:pageBreakBefore w:val="0"/>
        <w:kinsoku/>
        <w:wordWrap/>
        <w:overflowPunct/>
        <w:topLinePunct w:val="0"/>
        <w:autoSpaceDE/>
        <w:autoSpaceDN/>
        <w:bidi w:val="0"/>
        <w:adjustRightInd/>
        <w:snapToGrid/>
        <w:spacing w:line="590" w:lineRule="exact"/>
        <w:jc w:val="center"/>
        <w:rPr>
          <w:rFonts w:hint="eastAsia" w:ascii="方正小标宋简体" w:hAnsi="宋体" w:eastAsia="方正小标宋简体"/>
          <w:color w:val="000000"/>
          <w:sz w:val="40"/>
          <w:szCs w:val="40"/>
        </w:rPr>
      </w:pPr>
    </w:p>
    <w:p>
      <w:pPr>
        <w:keepNext w:val="0"/>
        <w:keepLines w:val="0"/>
        <w:pageBreakBefore w:val="0"/>
        <w:widowControl w:val="0"/>
        <w:kinsoku/>
        <w:wordWrap/>
        <w:overflowPunct/>
        <w:topLinePunct w:val="0"/>
        <w:autoSpaceDE/>
        <w:autoSpaceDN/>
        <w:bidi w:val="0"/>
        <w:adjustRightInd/>
        <w:snapToGrid/>
        <w:spacing w:beforeLines="0" w:afterLines="0" w:line="590" w:lineRule="exact"/>
        <w:textAlignment w:val="baseline"/>
        <w:rPr>
          <w:rFonts w:hint="eastAsia" w:ascii="仿宋_GB2312" w:hAnsi="仿宋_GB2312" w:eastAsia="仿宋_GB2312"/>
          <w:sz w:val="32"/>
        </w:rPr>
      </w:pPr>
      <w:r>
        <w:rPr>
          <w:rFonts w:hint="eastAsia" w:ascii="仿宋_GB2312" w:hAnsi="仿宋_GB2312" w:eastAsia="仿宋_GB2312"/>
          <w:sz w:val="32"/>
        </w:rPr>
        <w:t>各乡（镇）人民政府，县直各单位：</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textAlignment w:val="baseline"/>
        <w:rPr>
          <w:rFonts w:hint="eastAsia" w:ascii="仿宋_GB2312" w:hAnsi="仿宋_GB2312" w:eastAsia="仿宋_GB2312"/>
          <w:sz w:val="32"/>
        </w:rPr>
      </w:pPr>
      <w:r>
        <w:rPr>
          <w:rFonts w:hint="eastAsia" w:ascii="仿宋_GB2312" w:hAnsi="仿宋_GB2312" w:eastAsia="仿宋_GB2312"/>
          <w:sz w:val="32"/>
        </w:rPr>
        <w:t>《宁化县城市基础设施配套费征收管理使用规定》已经县政府研究同意，现印发给你们，请遵照执行。</w:t>
      </w:r>
    </w:p>
    <w:p>
      <w:pPr>
        <w:keepNext w:val="0"/>
        <w:keepLines w:val="0"/>
        <w:pageBreakBefore w:val="0"/>
        <w:kinsoku/>
        <w:wordWrap/>
        <w:overflowPunct/>
        <w:topLinePunct w:val="0"/>
        <w:autoSpaceDE/>
        <w:autoSpaceDN/>
        <w:bidi w:val="0"/>
        <w:adjustRightInd/>
        <w:snapToGrid/>
        <w:spacing w:beforeLines="0" w:afterLines="0" w:line="590" w:lineRule="exact"/>
        <w:ind w:firstLine="640"/>
        <w:textAlignment w:val="auto"/>
        <w:rPr>
          <w:rFonts w:hint="eastAsia" w:ascii="仿宋_GB2312" w:hAnsi="仿宋_GB2312" w:eastAsia="仿宋_GB2312"/>
          <w:sz w:val="32"/>
        </w:rPr>
      </w:pPr>
    </w:p>
    <w:p>
      <w:pPr>
        <w:keepNext w:val="0"/>
        <w:keepLines w:val="0"/>
        <w:pageBreakBefore w:val="0"/>
        <w:kinsoku/>
        <w:wordWrap/>
        <w:overflowPunct/>
        <w:topLinePunct w:val="0"/>
        <w:autoSpaceDE/>
        <w:autoSpaceDN/>
        <w:bidi w:val="0"/>
        <w:adjustRightInd/>
        <w:snapToGrid/>
        <w:spacing w:beforeLines="0" w:afterLines="0" w:line="590" w:lineRule="exact"/>
        <w:ind w:firstLine="640"/>
        <w:textAlignment w:val="auto"/>
        <w:rPr>
          <w:rFonts w:hint="eastAsia" w:ascii="仿宋_GB2312" w:hAnsi="仿宋_GB2312" w:eastAsia="仿宋_GB2312"/>
          <w:sz w:val="32"/>
        </w:rPr>
      </w:pPr>
    </w:p>
    <w:p>
      <w:pPr>
        <w:pStyle w:val="8"/>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90" w:lineRule="exact"/>
        <w:ind w:firstLine="636" w:firstLineChars="200"/>
        <w:rPr>
          <w:rFonts w:hint="eastAsia" w:ascii="仿宋_GB2312" w:hAnsi="微软雅黑" w:eastAsia="仿宋_GB2312"/>
          <w:color w:val="000000"/>
          <w:sz w:val="32"/>
        </w:rPr>
      </w:pPr>
    </w:p>
    <w:p>
      <w:pPr>
        <w:pStyle w:val="13"/>
        <w:keepNext w:val="0"/>
        <w:keepLines w:val="0"/>
        <w:pageBreakBefore w:val="0"/>
        <w:widowControl/>
        <w:kinsoku/>
        <w:wordWrap/>
        <w:overflowPunct/>
        <w:topLinePunct w:val="0"/>
        <w:autoSpaceDE/>
        <w:autoSpaceDN/>
        <w:bidi w:val="0"/>
        <w:adjustRightInd/>
        <w:snapToGrid/>
        <w:spacing w:beforeLines="0" w:afterLines="0" w:line="380" w:lineRule="exact"/>
        <w:ind w:right="1491" w:rightChars="469" w:firstLine="0"/>
        <w:jc w:val="right"/>
        <w:textAlignment w:val="auto"/>
        <w:rPr>
          <w:rFonts w:hint="eastAsia" w:ascii="仿宋_GB2312" w:eastAsia="仿宋_GB2312"/>
          <w:color w:val="000000"/>
          <w:sz w:val="32"/>
        </w:rPr>
      </w:pPr>
      <w:r>
        <w:rPr>
          <w:rFonts w:hint="eastAsia" w:ascii="仿宋_GB2312" w:eastAsia="仿宋_GB2312"/>
          <w:color w:val="000000"/>
          <w:sz w:val="32"/>
        </w:rPr>
        <w:t xml:space="preserve">                                宁化县人民政府</w:t>
      </w:r>
    </w:p>
    <w:p>
      <w:pPr>
        <w:pStyle w:val="13"/>
        <w:spacing w:beforeLines="0" w:afterLines="0" w:line="380" w:lineRule="exact"/>
        <w:ind w:firstLine="437"/>
        <w:rPr>
          <w:rFonts w:hint="eastAsia" w:ascii="仿宋_GB2312" w:eastAsia="仿宋_GB2312"/>
          <w:color w:val="000000"/>
          <w:sz w:val="32"/>
        </w:rPr>
      </w:pPr>
    </w:p>
    <w:p>
      <w:pPr>
        <w:pStyle w:val="13"/>
        <w:keepNext w:val="0"/>
        <w:keepLines w:val="0"/>
        <w:pageBreakBefore w:val="0"/>
        <w:widowControl/>
        <w:kinsoku/>
        <w:wordWrap/>
        <w:overflowPunct/>
        <w:topLinePunct w:val="0"/>
        <w:autoSpaceDE/>
        <w:autoSpaceDN/>
        <w:bidi w:val="0"/>
        <w:adjustRightInd/>
        <w:snapToGrid/>
        <w:spacing w:beforeLines="0" w:afterLines="0" w:line="380" w:lineRule="exact"/>
        <w:ind w:right="1272" w:rightChars="400" w:firstLine="0" w:firstLineChars="0"/>
        <w:jc w:val="right"/>
        <w:textAlignment w:val="auto"/>
        <w:rPr>
          <w:rFonts w:hint="eastAsia" w:ascii="仿宋_GB2312" w:eastAsia="仿宋_GB2312"/>
          <w:color w:val="000000"/>
          <w:sz w:val="32"/>
        </w:rPr>
      </w:pPr>
      <w:r>
        <w:rPr>
          <w:rFonts w:hint="eastAsia" w:ascii="仿宋_GB2312" w:eastAsia="仿宋_GB2312"/>
          <w:color w:val="000000"/>
          <w:sz w:val="32"/>
        </w:rPr>
        <w:t>2022年</w:t>
      </w:r>
      <w:r>
        <w:rPr>
          <w:rFonts w:hint="eastAsia" w:ascii="仿宋_GB2312" w:eastAsia="仿宋_GB2312"/>
          <w:color w:val="000000"/>
          <w:sz w:val="32"/>
          <w:lang w:val="en-US" w:eastAsia="zh-CN"/>
        </w:rPr>
        <w:t>11</w:t>
      </w:r>
      <w:r>
        <w:rPr>
          <w:rFonts w:hint="eastAsia" w:ascii="仿宋_GB2312" w:eastAsia="仿宋_GB2312"/>
          <w:color w:val="000000"/>
          <w:sz w:val="32"/>
        </w:rPr>
        <w:t>月</w:t>
      </w:r>
      <w:r>
        <w:rPr>
          <w:rFonts w:hint="eastAsia" w:ascii="仿宋_GB2312" w:eastAsia="仿宋_GB2312"/>
          <w:color w:val="000000"/>
          <w:sz w:val="32"/>
          <w:lang w:val="en-US" w:eastAsia="zh-CN"/>
        </w:rPr>
        <w:t>8</w:t>
      </w:r>
      <w:r>
        <w:rPr>
          <w:rFonts w:hint="eastAsia" w:ascii="仿宋_GB2312" w:eastAsia="仿宋_GB2312"/>
          <w:color w:val="000000"/>
          <w:sz w:val="32"/>
        </w:rPr>
        <w:t>日</w:t>
      </w:r>
    </w:p>
    <w:p>
      <w:pPr>
        <w:pStyle w:val="13"/>
        <w:spacing w:beforeLines="0" w:afterLines="0" w:line="560" w:lineRule="exact"/>
        <w:rPr>
          <w:rFonts w:hint="eastAsia" w:ascii="仿宋_GB2312" w:eastAsia="仿宋_GB2312"/>
          <w:color w:val="000000"/>
          <w:sz w:val="32"/>
        </w:rPr>
      </w:pPr>
      <w:r>
        <w:rPr>
          <w:rFonts w:hint="eastAsia" w:ascii="仿宋_GB2312" w:eastAsia="仿宋_GB2312"/>
          <w:color w:val="000000"/>
          <w:sz w:val="32"/>
        </w:rPr>
        <w:t xml:space="preserve">    （此件主动公开）</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rPr>
          <w:rFonts w:hint="eastAsia" w:ascii="方正小标宋简体" w:hAnsi="方正小标宋简体" w:eastAsia="方正小标宋简体"/>
          <w:sz w:val="40"/>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rPr>
          <w:rFonts w:hint="eastAsia" w:ascii="方正小标宋简体" w:hAnsi="方正小标宋简体" w:eastAsia="方正小标宋简体"/>
          <w:sz w:val="40"/>
        </w:rPr>
      </w:pPr>
      <w:r>
        <w:rPr>
          <w:rFonts w:hint="eastAsia" w:ascii="方正小标宋简体" w:hAnsi="方正小标宋简体" w:eastAsia="方正小标宋简体"/>
          <w:sz w:val="40"/>
        </w:rPr>
        <w:t>宁化县城市基础设施配套费征收管理使用规定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bookmarkStart w:id="0" w:name="_GoBack"/>
      <w:bookmarkEnd w:id="0"/>
      <w:r>
        <w:rPr>
          <w:rFonts w:hint="eastAsia" w:ascii="仿宋_GB2312" w:hAnsi="仿宋_GB2312" w:eastAsia="仿宋_GB2312"/>
          <w:sz w:val="32"/>
        </w:rPr>
        <w:t>根据《福建省人民政府关于印发福建省城市基础设施配套费征收管理规定的通知》（闽政〔2002〕53号）和《三明市人民政府办公室关于修订三明市区城市基础设施配套费征收管理规定部分条款的通知》（明政办〔2022〕32号），结合宁化县城市建设的实际情况，现对本县城市基础设施配套费征收管理使用重新规定如下：</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 xml:space="preserve">第一条  凡在我县县域范围内（非建制镇除外）进行各类工程建设（包括新建、扩建和改建）的单位和个人，均应按本规定缴交城市基础设施配套费（以下简称“配套费”）。 </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第二条  配套费主要用于建设项目以外的市政公用配套设施建设和维护，是市政基础设施建设资金的补充，与其他城建资金统筹安排使用。配套费由县财政局会同县住建局编制年度资金使用计划，报县人民政府批准同意实施。</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第三条  新建项目的配套费按建设工程规划许可证核准的建筑面积征收；扩建、改建项目的配套费按新增建筑面积征收。对容积率小于1的建设项目，配套费按容积率为1的建筑面积征收；容积率大于4的建设项目，配套费按容积率为4的建筑面积征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对以招标、拍卖、挂牌交易方式出让土地的建设项目，土地出让价格中已包含配套费的，配套费的具体额度按照容积率折算成建筑面积，结合征收标准测算。土地出让后，应将配套费转入财政，专款用于城市市政基础设施建设。实际容积率超过拍卖时确定额度的部分，应按规定补交。</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第四条  配套费实行一次性缴纳，由县住建局代为征收。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第五条  配套费计收标准详见附件1。</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第六条  配套费免征、减征范围</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一）军事设施（含武警部队设施）、市政公用设施（含城市停车场建设项目）、单建式人防工程、学校非经营性建设项目、廉租住房、公共租赁住房、经济适用住房和棚户区改造安置住房以及经县人民政府确认或批准的由社会各界捐建的图书馆、孤儿院、养老院等社会公益事业建设项目免征。符合乡（镇）、村庄规划建设或灾后重建的村民自建房项目免征。</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二）医疗机构、科研等单位以及中央、省属单位和外地驻当地政府机构兴办的非经营性建设项目（不含住宅）、残疾人非经营性福利事业建设项目、经省科技主管部门认定的国家和省确定扶持的高新技术建设项目以及行政机关办公楼建设项目按商业收费标准减半征收。</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第七条  城市基础设施配套费免征、减征审批程序</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（一）城市基础设施配套费免征、减征由项目建设单位提出申请，由县住建局审查提出征收意见，经县财政局审核后，报县人民政府审批。</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（二）本规定颁布实施之前县人民政府有关会议纪要确定减、免征配套费和今后项目建设需要减免配套费的，应按照上述规定提请县住建局、财政局审核后报县人民政府审批。减免审批表格式详见附件2。</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除上述减免范围外，任何单位和个人均不得以其他理由减免配套费。免征、减征配套费的建设工程需改变使用性质的，应办理报批手续，并按规定补交配套费。未经批准擅自改变使用性质的，按改变的性质加倍征收配套费。</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第八条  收费单位使用省财政部门统一印制或监制的票据。所收资金缴存县级财政，实行“收支两条线”管理，县人民政府按总额8%的提留用于住建城乡建设管理费用。</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第九条  建设单位和个人在办理建筑工程施工许可证时，应按县住建部门告知的程序缴纳城市基础设施配套费。未按规定缴纳城市基础设施配套费的，自欠缴之日起，按日加收应缴城市基础设施配套费总额万分之五的滞纳金，滞纳金同城市基础设施配套费一并缴入县级金库。</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第十条  县财政局、审计局、发改局应加强对配套费收支执行情况的监督检查，对擅自设立收费项目，提高收费标准，扩大收费范围以及违反专款专用规定的行为要依法严肃查处。</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第十一条  本规定自印发之日起施行，有效期五年。《宁化县人民政府关于印发宁化县城区城市基础设施配套费征收管理使用规定的通知》（宁政〔2020〕1号）文件同时废止。以往出台的相关政策如与本规定不一致，以本规定为准。国务院及其行业主管部门、省政府及其工作部门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80" w:lineRule="exact"/>
        <w:ind w:firstLine="636" w:firstLineChars="200"/>
        <w:textAlignment w:val="baseline"/>
        <w:rPr>
          <w:rFonts w:hint="eastAsia" w:ascii="仿宋_GB2312" w:hAnsi="仿宋_GB2312" w:eastAsia="仿宋_GB2312"/>
          <w:sz w:val="32"/>
        </w:rPr>
      </w:pPr>
      <w:r>
        <w:rPr>
          <w:rFonts w:hint="eastAsia" w:ascii="仿宋_GB2312" w:hAnsi="仿宋_GB2312" w:eastAsia="仿宋_GB2312"/>
          <w:sz w:val="32"/>
        </w:rPr>
        <w:t>附件：1.宁化县城市基础设施配套费征收标准</w:t>
      </w:r>
    </w:p>
    <w:p>
      <w:pPr>
        <w:keepNext w:val="0"/>
        <w:keepLines w:val="0"/>
        <w:pageBreakBefore w:val="0"/>
        <w:widowControl w:val="0"/>
        <w:kinsoku/>
        <w:wordWrap/>
        <w:overflowPunct/>
        <w:topLinePunct w:val="0"/>
        <w:autoSpaceDE/>
        <w:autoSpaceDN/>
        <w:bidi w:val="0"/>
        <w:adjustRightInd/>
        <w:snapToGrid/>
        <w:spacing w:line="580" w:lineRule="exact"/>
        <w:ind w:firstLine="1590" w:firstLineChars="500"/>
        <w:textAlignment w:val="baseline"/>
        <w:rPr>
          <w:rFonts w:hint="eastAsia" w:ascii="Times New Roman" w:hAnsi="Times New Roman" w:eastAsia="仿宋_GB2312"/>
          <w:color w:val="auto"/>
          <w:sz w:val="32"/>
        </w:rPr>
      </w:pPr>
      <w:r>
        <w:rPr>
          <w:rFonts w:hint="eastAsia" w:ascii="仿宋_GB2312" w:hAnsi="仿宋_GB2312" w:eastAsia="仿宋_GB2312"/>
          <w:sz w:val="32"/>
        </w:rPr>
        <w:t>2.宁化县城市基础设施配套费减免审批表</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baseline"/>
        <w:rPr>
          <w:rFonts w:hint="eastAsia" w:ascii="Times New Roman" w:hAnsi="Times New Roman" w:eastAsia="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08" w:leftChars="500" w:hanging="318" w:hangingChars="1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beforeLines="0" w:afterLines="0" w:line="580" w:lineRule="exact"/>
        <w:rPr>
          <w:rFonts w:hint="eastAsia" w:ascii="黑体" w:hAnsi="黑体" w:eastAsia="黑体" w:cs="仿宋_GB2312"/>
          <w:sz w:val="32"/>
          <w:szCs w:val="32"/>
        </w:rPr>
      </w:pPr>
    </w:p>
    <w:p>
      <w:pPr>
        <w:spacing w:beforeLines="0" w:afterLines="0" w:line="580" w:lineRule="exact"/>
        <w:rPr>
          <w:rFonts w:hint="eastAsia" w:ascii="仿宋_GB2312" w:hAnsi="仿宋_GB2312" w:cs="仿宋_GB2312"/>
          <w:sz w:val="32"/>
          <w:szCs w:val="32"/>
        </w:rPr>
      </w:pPr>
      <w:r>
        <w:rPr>
          <w:rFonts w:hint="eastAsia" w:ascii="黑体" w:hAnsi="黑体" w:eastAsia="黑体" w:cs="仿宋_GB2312"/>
          <w:sz w:val="32"/>
          <w:szCs w:val="32"/>
        </w:rPr>
        <w:t>附件1</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宁化县城市基础设施配套费征收标准</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cs="仿宋_GB2312"/>
          <w:sz w:val="32"/>
          <w:szCs w:val="32"/>
        </w:rPr>
      </w:pPr>
    </w:p>
    <w:tbl>
      <w:tblPr>
        <w:tblStyle w:val="9"/>
        <w:tblW w:w="84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609"/>
        <w:gridCol w:w="2762"/>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72" w:hRule="atLeast"/>
        </w:trPr>
        <w:tc>
          <w:tcPr>
            <w:tcW w:w="2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项目地点</w:t>
            </w: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用地性质</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征收标准（元/平方米）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76" w:hRule="atLeast"/>
        </w:trPr>
        <w:tc>
          <w:tcPr>
            <w:tcW w:w="2609" w:type="dxa"/>
            <w:vMerge w:val="restart"/>
            <w:tcBorders>
              <w:top w:val="single" w:color="000000" w:sz="4" w:space="0"/>
              <w:left w:val="single" w:color="000000" w:sz="4" w:space="0"/>
              <w:bottom w:val="nil"/>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县城规划区</w:t>
            </w: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住宅</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5" w:hRule="atLeast"/>
        </w:trPr>
        <w:tc>
          <w:tcPr>
            <w:tcW w:w="2609"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仿宋_GB2312" w:hAnsi="宋体" w:cs="Times New Roman"/>
                <w:sz w:val="28"/>
                <w:szCs w:val="24"/>
              </w:rPr>
            </w:pP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商业</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65" w:hRule="atLeast"/>
        </w:trPr>
        <w:tc>
          <w:tcPr>
            <w:tcW w:w="2609"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仿宋_GB2312" w:hAnsi="宋体" w:cs="Times New Roman"/>
                <w:sz w:val="28"/>
                <w:szCs w:val="24"/>
              </w:rPr>
            </w:pP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工业</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56" w:hRule="atLeast"/>
        </w:trPr>
        <w:tc>
          <w:tcPr>
            <w:tcW w:w="2609" w:type="dxa"/>
            <w:vMerge w:val="restart"/>
            <w:tcBorders>
              <w:top w:val="single" w:color="000000" w:sz="4" w:space="0"/>
              <w:left w:val="single" w:color="000000" w:sz="4" w:space="0"/>
              <w:bottom w:val="nil"/>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建制镇</w:t>
            </w: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住宅</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74" w:hRule="atLeast"/>
        </w:trPr>
        <w:tc>
          <w:tcPr>
            <w:tcW w:w="2609" w:type="dxa"/>
            <w:vMerge w:val="continue"/>
            <w:tcBorders>
              <w:top w:val="nil"/>
              <w:left w:val="single" w:color="000000" w:sz="4" w:space="0"/>
              <w:bottom w:val="nil"/>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仿宋_GB2312" w:hAnsi="宋体" w:cs="Times New Roman"/>
                <w:sz w:val="28"/>
                <w:szCs w:val="24"/>
              </w:rPr>
            </w:pP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商业</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74" w:hRule="atLeast"/>
        </w:trPr>
        <w:tc>
          <w:tcPr>
            <w:tcW w:w="2609" w:type="dxa"/>
            <w:vMerge w:val="continue"/>
            <w:tcBorders>
              <w:top w:val="nil"/>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rPr>
                <w:rFonts w:hint="eastAsia" w:ascii="仿宋_GB2312" w:hAnsi="宋体" w:cs="Times New Roman"/>
                <w:sz w:val="28"/>
                <w:szCs w:val="24"/>
              </w:rPr>
            </w:pPr>
          </w:p>
        </w:tc>
        <w:tc>
          <w:tcPr>
            <w:tcW w:w="2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工业</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autoSpaceDN w:val="0"/>
              <w:spacing w:before="0" w:beforeLines="0" w:beforeAutospacing="0" w:after="0" w:afterLines="0" w:afterAutospacing="0"/>
              <w:ind w:left="0" w:right="0"/>
              <w:jc w:val="center"/>
              <w:textAlignment w:val="center"/>
              <w:rPr>
                <w:rFonts w:hint="eastAsia" w:ascii="仿宋_GB2312" w:hAnsi="宋体" w:cs="Times New Roman"/>
                <w:sz w:val="28"/>
                <w:szCs w:val="24"/>
              </w:rPr>
            </w:pPr>
            <w:r>
              <w:rPr>
                <w:rFonts w:hint="eastAsia" w:ascii="仿宋_GB2312" w:hAnsi="宋体" w:cs="Times New Roman"/>
                <w:sz w:val="28"/>
                <w:szCs w:val="24"/>
              </w:rPr>
              <w:t>15</w:t>
            </w:r>
          </w:p>
        </w:tc>
      </w:tr>
    </w:tbl>
    <w:p>
      <w:pPr>
        <w:pStyle w:val="8"/>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2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spacing w:beforeLines="0" w:afterLines="0" w:line="580" w:lineRule="exact"/>
        <w:rPr>
          <w:rFonts w:hint="eastAsia" w:ascii="方正小标宋简体" w:hAnsi="方正小标宋简体" w:eastAsia="方正小标宋简体" w:cs="方正小标宋简体"/>
          <w:sz w:val="44"/>
          <w:szCs w:val="36"/>
        </w:rPr>
      </w:pPr>
      <w:r>
        <w:rPr>
          <w:rFonts w:hint="eastAsia" w:ascii="黑体" w:hAnsi="黑体" w:eastAsia="黑体" w:cs="仿宋_GB2312"/>
          <w:sz w:val="32"/>
          <w:szCs w:val="32"/>
        </w:rPr>
        <w:t>附件2</w:t>
      </w:r>
    </w:p>
    <w:p>
      <w:pPr>
        <w:spacing w:beforeLines="0" w:afterLines="0" w:line="58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宁化县城市基础设施配套减免审批表</w:t>
      </w:r>
    </w:p>
    <w:p>
      <w:pPr>
        <w:spacing w:beforeLines="0" w:afterLines="0" w:line="400" w:lineRule="exact"/>
        <w:ind w:firstLine="985" w:firstLineChars="275"/>
        <w:rPr>
          <w:rFonts w:hint="eastAsia" w:ascii="方正小标宋简体" w:eastAsia="方正小标宋简体" w:cs="Times New Roman"/>
          <w:sz w:val="36"/>
          <w:szCs w:val="36"/>
        </w:rPr>
      </w:pPr>
    </w:p>
    <w:p>
      <w:pPr>
        <w:spacing w:beforeLines="0" w:afterLines="0" w:line="400" w:lineRule="exact"/>
        <w:ind w:firstLine="630"/>
        <w:rPr>
          <w:rFonts w:hint="eastAsia" w:ascii="仿宋_GB2312" w:cs="Times New Roman"/>
          <w:sz w:val="32"/>
          <w:szCs w:val="32"/>
        </w:rPr>
      </w:pPr>
      <w:r>
        <w:rPr>
          <w:rFonts w:hint="eastAsia" w:cs="Times New Roman"/>
          <w:sz w:val="32"/>
          <w:szCs w:val="32"/>
        </w:rPr>
        <w:t xml:space="preserve">                                </w:t>
      </w:r>
      <w:r>
        <w:rPr>
          <w:rFonts w:hint="eastAsia" w:ascii="仿宋_GB2312" w:cs="Times New Roman"/>
          <w:sz w:val="32"/>
          <w:szCs w:val="32"/>
        </w:rPr>
        <w:t xml:space="preserve">        年   月   日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712"/>
        <w:gridCol w:w="2508"/>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工程建设</w:t>
            </w:r>
          </w:p>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单位</w:t>
            </w:r>
          </w:p>
        </w:tc>
        <w:tc>
          <w:tcPr>
            <w:tcW w:w="27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联系人</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7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电  话</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工程名称</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地  点</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用地面积（㎡）</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建筑面积（㎡）</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应交金额（元）</w:t>
            </w:r>
          </w:p>
        </w:tc>
        <w:tc>
          <w:tcPr>
            <w:tcW w:w="271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c>
          <w:tcPr>
            <w:tcW w:w="250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r>
              <w:rPr>
                <w:rFonts w:hint="eastAsia" w:ascii="仿宋_GB2312" w:hAnsi="宋体" w:cs="Times New Roman"/>
                <w:sz w:val="28"/>
                <w:szCs w:val="28"/>
              </w:rPr>
              <w:t>要求减免金额（元）</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44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要求减免</w:t>
            </w: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理   由</w:t>
            </w:r>
          </w:p>
        </w:tc>
        <w:tc>
          <w:tcPr>
            <w:tcW w:w="6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color w:val="FF0000"/>
                <w:sz w:val="28"/>
                <w:szCs w:val="28"/>
              </w:rPr>
            </w:pPr>
            <w:r>
              <w:rPr>
                <w:rFonts w:hint="eastAsia" w:ascii="仿宋_GB2312" w:hAnsi="宋体" w:cs="Times New Roman"/>
                <w:sz w:val="28"/>
                <w:szCs w:val="28"/>
              </w:rPr>
              <w:t>县住建局</w:t>
            </w: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意   见</w:t>
            </w:r>
          </w:p>
        </w:tc>
        <w:tc>
          <w:tcPr>
            <w:tcW w:w="6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县财政局</w:t>
            </w: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意   见</w:t>
            </w:r>
          </w:p>
        </w:tc>
        <w:tc>
          <w:tcPr>
            <w:tcW w:w="6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县政府</w:t>
            </w: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意  见</w:t>
            </w:r>
          </w:p>
        </w:tc>
        <w:tc>
          <w:tcPr>
            <w:tcW w:w="6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44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jc w:val="center"/>
              <w:rPr>
                <w:rFonts w:hint="eastAsia" w:ascii="仿宋_GB2312" w:hAnsi="宋体" w:cs="Times New Roman"/>
                <w:sz w:val="28"/>
                <w:szCs w:val="28"/>
              </w:rPr>
            </w:pPr>
            <w:r>
              <w:rPr>
                <w:rFonts w:hint="eastAsia" w:ascii="仿宋_GB2312" w:hAnsi="宋体" w:cs="Times New Roman"/>
                <w:sz w:val="28"/>
                <w:szCs w:val="28"/>
              </w:rPr>
              <w:t>附    件</w:t>
            </w:r>
          </w:p>
        </w:tc>
        <w:tc>
          <w:tcPr>
            <w:tcW w:w="697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spacing w:before="0" w:beforeLines="0" w:beforeAutospacing="0" w:after="0" w:afterLines="0" w:afterAutospacing="0" w:line="560" w:lineRule="exact"/>
              <w:ind w:left="0" w:right="0" w:firstLine="416" w:firstLineChars="200"/>
              <w:jc w:val="left"/>
              <w:rPr>
                <w:rFonts w:hint="eastAsia" w:ascii="仿宋_GB2312" w:hAnsi="宋体" w:cs="Times New Roman"/>
                <w:sz w:val="28"/>
                <w:szCs w:val="28"/>
              </w:rPr>
            </w:pPr>
            <w:r>
              <w:rPr>
                <w:rFonts w:hint="eastAsia" w:ascii="仿宋_GB2312" w:hAnsi="宋体" w:cs="Times New Roman"/>
                <w:sz w:val="21"/>
                <w:szCs w:val="21"/>
              </w:rPr>
              <w:t>须附材料：建设用地批准文件、建设用地规划许可证、建设工程规划许可证、申请报告（原件）、减免依据</w:t>
            </w:r>
          </w:p>
        </w:tc>
      </w:tr>
    </w:tbl>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7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740" w:lineRule="exact"/>
        <w:textAlignment w:val="auto"/>
        <w:rPr>
          <w:rFonts w:hint="eastAsia" w:ascii="仿宋_GB2312" w:hAnsi="微软雅黑" w:eastAsia="仿宋_GB2312"/>
          <w:color w:val="000000"/>
          <w:sz w:val="32"/>
          <w:szCs w:val="32"/>
        </w:rPr>
      </w:pPr>
    </w:p>
    <w:p>
      <w:pPr>
        <w:pStyle w:val="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40" w:lineRule="exact"/>
        <w:textAlignment w:val="auto"/>
        <w:rPr>
          <w:rFonts w:hint="eastAsia" w:ascii="仿宋_GB2312" w:hAnsi="微软雅黑" w:eastAsia="仿宋_GB2312"/>
          <w:color w:val="000000"/>
          <w:sz w:val="32"/>
          <w:szCs w:val="32"/>
        </w:rPr>
      </w:pPr>
    </w:p>
    <w:p>
      <w:pPr>
        <w:pStyle w:val="13"/>
        <w:rPr>
          <w:rFonts w:hint="eastAsia" w:ascii="仿宋_GB2312" w:eastAsia="仿宋_GB2312"/>
          <w:sz w:val="32"/>
          <w:szCs w:val="32"/>
        </w:rPr>
      </w:pPr>
    </w:p>
    <w:tbl>
      <w:tblPr>
        <w:tblStyle w:val="9"/>
        <w:tblpPr w:leftFromText="180" w:rightFromText="180" w:vertAnchor="text" w:horzAnchor="page" w:tblpX="1584" w:tblpY="1371"/>
        <w:tblOverlap w:val="never"/>
        <w:tblW w:w="8901" w:type="dxa"/>
        <w:tblInd w:w="0" w:type="dxa"/>
        <w:tblBorders>
          <w:top w:val="single" w:color="auto" w:sz="12" w:space="0"/>
          <w:left w:val="none" w:color="auto" w:sz="6" w:space="0"/>
          <w:bottom w:val="single" w:color="auto" w:sz="12" w:space="0"/>
          <w:right w:val="none" w:color="auto" w:sz="6" w:space="0"/>
          <w:insideH w:val="single" w:color="auto" w:sz="8" w:space="0"/>
          <w:insideV w:val="outset" w:color="auto" w:sz="6" w:space="0"/>
        </w:tblBorders>
        <w:shd w:val="clear" w:color="auto" w:fill="auto"/>
        <w:tblLayout w:type="fixed"/>
        <w:tblCellMar>
          <w:top w:w="0" w:type="dxa"/>
          <w:left w:w="0" w:type="dxa"/>
          <w:bottom w:w="0" w:type="dxa"/>
          <w:right w:w="0" w:type="dxa"/>
        </w:tblCellMar>
      </w:tblPr>
      <w:tblGrid>
        <w:gridCol w:w="4408"/>
        <w:gridCol w:w="4493"/>
      </w:tblGrid>
      <w:tr>
        <w:tblPrEx>
          <w:tblBorders>
            <w:top w:val="single" w:color="auto" w:sz="12" w:space="0"/>
            <w:left w:val="none" w:color="auto" w:sz="6" w:space="0"/>
            <w:bottom w:val="single" w:color="auto" w:sz="12" w:space="0"/>
            <w:right w:val="none" w:color="auto" w:sz="6" w:space="0"/>
            <w:insideH w:val="single" w:color="auto" w:sz="8" w:space="0"/>
            <w:insideV w:val="outset" w:color="auto" w:sz="6" w:space="0"/>
          </w:tblBorders>
          <w:shd w:val="clear" w:color="auto" w:fill="auto"/>
          <w:tblCellMar>
            <w:top w:w="0" w:type="dxa"/>
            <w:left w:w="0" w:type="dxa"/>
            <w:bottom w:w="0" w:type="dxa"/>
            <w:right w:w="0" w:type="dxa"/>
          </w:tblCellMar>
        </w:tblPrEx>
        <w:tc>
          <w:tcPr>
            <w:tcW w:w="8901" w:type="dxa"/>
            <w:gridSpan w:val="2"/>
            <w:tcBorders>
              <w:top w:val="single" w:color="auto" w:sz="8" w:space="0"/>
              <w:left w:val="nil"/>
              <w:bottom w:val="single" w:color="auto" w:sz="6" w:space="0"/>
              <w:right w:val="nil"/>
            </w:tcBorders>
            <w:shd w:val="clear" w:color="auto" w:fill="auto"/>
            <w:vAlign w:val="top"/>
          </w:tcPr>
          <w:p>
            <w:pPr>
              <w:keepNext w:val="0"/>
              <w:keepLines w:val="0"/>
              <w:pageBreakBefore w:val="0"/>
              <w:widowControl w:val="0"/>
              <w:suppressLineNumbers w:val="0"/>
              <w:kinsoku/>
              <w:wordWrap w:val="0"/>
              <w:overflowPunct/>
              <w:topLinePunct w:val="0"/>
              <w:autoSpaceDE/>
              <w:autoSpaceDN w:val="0"/>
              <w:bidi w:val="0"/>
              <w:adjustRightInd/>
              <w:snapToGrid/>
              <w:spacing w:before="0" w:beforeAutospacing="0" w:after="0" w:afterAutospacing="0" w:line="520" w:lineRule="exact"/>
              <w:ind w:left="318" w:leftChars="100" w:right="0" w:rightChars="0"/>
              <w:jc w:val="both"/>
              <w:textAlignment w:val="center"/>
              <w:rPr>
                <w:rFonts w:hint="eastAsia" w:ascii="仿宋_GB2312" w:eastAsia="仿宋_GB2312" w:cs="仿宋_GB2312"/>
                <w:spacing w:val="0"/>
                <w:kern w:val="2"/>
                <w:sz w:val="28"/>
                <w:szCs w:val="28"/>
              </w:rPr>
            </w:pPr>
            <w:r>
              <w:rPr>
                <w:rFonts w:hint="eastAsia" w:ascii="仿宋_GB2312" w:hAnsi="Times New Roman" w:eastAsia="仿宋_GB2312" w:cs="仿宋_GB2312"/>
                <w:spacing w:val="0"/>
                <w:kern w:val="2"/>
                <w:sz w:val="28"/>
                <w:szCs w:val="28"/>
                <w:lang w:val="en-US" w:eastAsia="zh-CN" w:bidi="ar"/>
              </w:rPr>
              <w:t>抄送：县委办公室。</w:t>
            </w:r>
          </w:p>
          <w:p>
            <w:pPr>
              <w:pStyle w:val="8"/>
              <w:keepNext w:val="0"/>
              <w:keepLines w:val="0"/>
              <w:pageBreakBefore w:val="0"/>
              <w:widowControl/>
              <w:suppressLineNumbers w:val="0"/>
              <w:kinsoku/>
              <w:overflowPunct/>
              <w:topLinePunct w:val="0"/>
              <w:autoSpaceDE/>
              <w:bidi w:val="0"/>
              <w:adjustRightInd/>
              <w:snapToGrid/>
              <w:spacing w:before="0" w:beforeAutospacing="0" w:after="0" w:afterAutospacing="0" w:line="520" w:lineRule="exact"/>
              <w:ind w:left="0" w:right="0" w:firstLine="1112" w:firstLineChars="400"/>
              <w:jc w:val="both"/>
              <w:rPr>
                <w:rFonts w:hint="default" w:ascii="Times New Roman" w:hAnsi="Times New Roman" w:eastAsia="仿宋_GB2312" w:cs="Times New Roman"/>
                <w:spacing w:val="0"/>
                <w:kern w:val="0"/>
                <w:sz w:val="28"/>
                <w:szCs w:val="28"/>
              </w:rPr>
            </w:pPr>
            <w:r>
              <w:rPr>
                <w:rFonts w:hint="eastAsia" w:ascii="仿宋_GB2312" w:hAnsi="Times New Roman" w:eastAsia="仿宋_GB2312" w:cs="仿宋_GB2312"/>
                <w:spacing w:val="0"/>
                <w:kern w:val="0"/>
                <w:sz w:val="28"/>
                <w:szCs w:val="28"/>
                <w:lang w:val="en-US" w:eastAsia="zh-CN" w:bidi="ar"/>
              </w:rPr>
              <w:t>县人大常委会办公室，县政协办公室。</w:t>
            </w:r>
          </w:p>
        </w:tc>
      </w:tr>
      <w:tr>
        <w:tblPrEx>
          <w:tblBorders>
            <w:top w:val="single" w:color="auto" w:sz="12" w:space="0"/>
            <w:left w:val="none" w:color="auto" w:sz="6" w:space="0"/>
            <w:bottom w:val="single" w:color="auto" w:sz="12" w:space="0"/>
            <w:right w:val="none" w:color="auto" w:sz="6" w:space="0"/>
            <w:insideH w:val="single" w:color="auto" w:sz="8" w:space="0"/>
            <w:insideV w:val="outset" w:color="auto" w:sz="6" w:space="0"/>
          </w:tblBorders>
          <w:shd w:val="clear" w:color="auto" w:fill="auto"/>
          <w:tblCellMar>
            <w:top w:w="0" w:type="dxa"/>
            <w:left w:w="0" w:type="dxa"/>
            <w:bottom w:w="0" w:type="dxa"/>
            <w:right w:w="0" w:type="dxa"/>
          </w:tblCellMar>
        </w:tblPrEx>
        <w:tc>
          <w:tcPr>
            <w:tcW w:w="4408" w:type="dxa"/>
            <w:tcBorders>
              <w:top w:val="single" w:color="auto" w:sz="6" w:space="0"/>
              <w:left w:val="nil"/>
              <w:bottom w:val="single" w:color="auto" w:sz="8" w:space="0"/>
              <w:right w:val="nil"/>
            </w:tcBorders>
            <w:shd w:val="clear" w:color="auto" w:fill="auto"/>
            <w:vAlign w:val="center"/>
          </w:tcPr>
          <w:p>
            <w:pPr>
              <w:keepNext w:val="0"/>
              <w:keepLines w:val="0"/>
              <w:pageBreakBefore w:val="0"/>
              <w:widowControl w:val="0"/>
              <w:suppressLineNumbers w:val="0"/>
              <w:kinsoku/>
              <w:overflowPunct/>
              <w:topLinePunct w:val="0"/>
              <w:autoSpaceDE/>
              <w:autoSpaceDN w:val="0"/>
              <w:bidi w:val="0"/>
              <w:adjustRightInd/>
              <w:snapToGrid/>
              <w:spacing w:before="0" w:beforeAutospacing="0" w:after="0" w:afterAutospacing="0" w:line="520" w:lineRule="exact"/>
              <w:ind w:left="318" w:leftChars="100" w:right="0" w:rightChars="0"/>
              <w:jc w:val="both"/>
              <w:textAlignment w:val="center"/>
              <w:rPr>
                <w:rFonts w:hint="eastAsia" w:ascii="仿宋_GB2312" w:eastAsia="仿宋_GB2312" w:cs="仿宋_GB2312"/>
                <w:spacing w:val="0"/>
                <w:kern w:val="2"/>
                <w:sz w:val="28"/>
                <w:szCs w:val="28"/>
              </w:rPr>
            </w:pPr>
            <w:r>
              <w:rPr>
                <w:rFonts w:hint="eastAsia" w:ascii="仿宋_GB2312" w:hAnsi="Times New Roman" w:eastAsia="仿宋_GB2312" w:cs="仿宋_GB2312"/>
                <w:spacing w:val="0"/>
                <w:kern w:val="2"/>
                <w:sz w:val="28"/>
                <w:szCs w:val="28"/>
                <w:lang w:val="en-US" w:eastAsia="zh-CN" w:bidi="ar"/>
              </w:rPr>
              <w:t>宁化县人民政府办公室</w:t>
            </w:r>
          </w:p>
        </w:tc>
        <w:tc>
          <w:tcPr>
            <w:tcW w:w="4493" w:type="dxa"/>
            <w:tcBorders>
              <w:top w:val="single" w:color="auto" w:sz="6" w:space="0"/>
              <w:left w:val="nil"/>
              <w:bottom w:val="single" w:color="auto" w:sz="8" w:space="0"/>
              <w:right w:val="nil"/>
            </w:tcBorders>
            <w:shd w:val="clear" w:color="auto" w:fill="auto"/>
            <w:vAlign w:val="center"/>
          </w:tcPr>
          <w:p>
            <w:pPr>
              <w:keepNext w:val="0"/>
              <w:keepLines w:val="0"/>
              <w:pageBreakBefore w:val="0"/>
              <w:widowControl w:val="0"/>
              <w:suppressLineNumbers w:val="0"/>
              <w:kinsoku/>
              <w:overflowPunct/>
              <w:topLinePunct w:val="0"/>
              <w:autoSpaceDE/>
              <w:autoSpaceDN w:val="0"/>
              <w:bidi w:val="0"/>
              <w:adjustRightInd/>
              <w:snapToGrid/>
              <w:spacing w:before="0" w:beforeAutospacing="0" w:after="0" w:afterAutospacing="0" w:line="520" w:lineRule="exact"/>
              <w:ind w:left="0" w:leftChars="0" w:right="318" w:rightChars="100"/>
              <w:jc w:val="right"/>
              <w:textAlignment w:val="center"/>
              <w:rPr>
                <w:rFonts w:hint="eastAsia" w:ascii="仿宋_GB2312" w:eastAsia="仿宋_GB2312" w:cs="仿宋_GB2312"/>
                <w:spacing w:val="0"/>
                <w:kern w:val="2"/>
                <w:sz w:val="28"/>
                <w:szCs w:val="28"/>
              </w:rPr>
            </w:pPr>
            <w:r>
              <w:rPr>
                <w:rFonts w:hint="eastAsia" w:ascii="仿宋_GB2312" w:hAnsi="Times New Roman" w:eastAsia="仿宋_GB2312" w:cs="仿宋_GB2312"/>
                <w:spacing w:val="0"/>
                <w:kern w:val="2"/>
                <w:sz w:val="28"/>
                <w:szCs w:val="28"/>
                <w:lang w:val="en-US" w:eastAsia="zh-CN" w:bidi="ar"/>
              </w:rPr>
              <w:t>2022年</w:t>
            </w:r>
            <w:r>
              <w:rPr>
                <w:rFonts w:hint="eastAsia" w:ascii="仿宋_GB2312" w:cs="仿宋_GB2312"/>
                <w:spacing w:val="0"/>
                <w:kern w:val="2"/>
                <w:sz w:val="28"/>
                <w:szCs w:val="28"/>
                <w:lang w:val="en-US" w:eastAsia="zh-CN" w:bidi="ar"/>
              </w:rPr>
              <w:t>11</w:t>
            </w:r>
            <w:r>
              <w:rPr>
                <w:rFonts w:hint="eastAsia" w:ascii="仿宋_GB2312" w:hAnsi="Times New Roman" w:eastAsia="仿宋_GB2312" w:cs="仿宋_GB2312"/>
                <w:spacing w:val="0"/>
                <w:kern w:val="2"/>
                <w:sz w:val="28"/>
                <w:szCs w:val="28"/>
                <w:lang w:val="en-US" w:eastAsia="zh-CN" w:bidi="ar"/>
              </w:rPr>
              <w:t>月</w:t>
            </w:r>
            <w:r>
              <w:rPr>
                <w:rFonts w:hint="eastAsia" w:ascii="仿宋_GB2312" w:cs="仿宋_GB2312"/>
                <w:spacing w:val="0"/>
                <w:kern w:val="2"/>
                <w:sz w:val="28"/>
                <w:szCs w:val="28"/>
                <w:lang w:val="en-US" w:eastAsia="zh-CN" w:bidi="ar"/>
              </w:rPr>
              <w:t>8</w:t>
            </w:r>
            <w:r>
              <w:rPr>
                <w:rFonts w:hint="eastAsia" w:ascii="仿宋_GB2312" w:hAnsi="Times New Roman" w:eastAsia="仿宋_GB2312" w:cs="仿宋_GB2312"/>
                <w:spacing w:val="0"/>
                <w:kern w:val="2"/>
                <w:sz w:val="28"/>
                <w:szCs w:val="28"/>
                <w:lang w:val="en-US" w:eastAsia="zh-CN" w:bidi="ar"/>
              </w:rPr>
              <w:t>日印发</w:t>
            </w:r>
          </w:p>
        </w:tc>
      </w:tr>
    </w:tbl>
    <w:p>
      <w:pPr>
        <w:spacing w:beforeLines="0" w:afterLines="0" w:line="40" w:lineRule="exact"/>
        <w:rPr>
          <w:rFonts w:hint="eastAsia" w:ascii="仿宋_GB2312"/>
          <w:sz w:val="32"/>
        </w:rPr>
      </w:pPr>
    </w:p>
    <w:sectPr>
      <w:footerReference r:id="rId3" w:type="default"/>
      <w:pgSz w:w="11907" w:h="16840"/>
      <w:pgMar w:top="2098" w:right="1417" w:bottom="1587" w:left="1587" w:header="851" w:footer="1361" w:gutter="0"/>
      <w:pgBorders>
        <w:top w:val="none" w:sz="0" w:space="0"/>
        <w:left w:val="none" w:sz="0" w:space="0"/>
        <w:bottom w:val="none" w:sz="0" w:space="0"/>
        <w:right w:val="none" w:sz="0" w:space="0"/>
      </w:pgBorders>
      <w:pgNumType w:fmt="decimal"/>
      <w:cols w:space="0" w:num="1"/>
      <w:rtlGutter w:val="0"/>
      <w:docGrid w:type="linesAndChars" w:linePitch="579" w:charSpace="-4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ind w:right="360" w:firstLine="360"/>
      <w:rPr>
        <w:rFonts w:hint="eastAsia"/>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B52754A-EA65-4D0D-8B26-EF4898540168}" w:val="QcEmw9ebZ7yGRpOdxan8o6Wk=VI/hqiSBjKX2zAPH1fD+UNrug0YTts5F3MClv4JL"/>
    <w:docVar w:name="{9688BBE3-ADF2-439E-90A9-A02E81BCDED5}" w:val="QcEmw9ebZ7yGRpOdxan8o6Wk=VI/hqiSBjKX2zAPH1fD+UNrug0YTts5F3MClv4JL"/>
  </w:docVars>
  <w:rsids>
    <w:rsidRoot w:val="00172A27"/>
    <w:rsid w:val="00045A42"/>
    <w:rsid w:val="00045B9A"/>
    <w:rsid w:val="00091AB1"/>
    <w:rsid w:val="000B06F3"/>
    <w:rsid w:val="000B18A4"/>
    <w:rsid w:val="000E0CB8"/>
    <w:rsid w:val="0013511E"/>
    <w:rsid w:val="00155D42"/>
    <w:rsid w:val="00157E6C"/>
    <w:rsid w:val="00166C71"/>
    <w:rsid w:val="001E07CA"/>
    <w:rsid w:val="001E27D0"/>
    <w:rsid w:val="001E5860"/>
    <w:rsid w:val="002315DE"/>
    <w:rsid w:val="00250AFE"/>
    <w:rsid w:val="002646DD"/>
    <w:rsid w:val="002F640B"/>
    <w:rsid w:val="003426BF"/>
    <w:rsid w:val="00344154"/>
    <w:rsid w:val="003E14BE"/>
    <w:rsid w:val="0045329D"/>
    <w:rsid w:val="0046797C"/>
    <w:rsid w:val="004B308F"/>
    <w:rsid w:val="004D0233"/>
    <w:rsid w:val="004D6DF8"/>
    <w:rsid w:val="004E1D73"/>
    <w:rsid w:val="005271D0"/>
    <w:rsid w:val="00585369"/>
    <w:rsid w:val="005C7B84"/>
    <w:rsid w:val="005D27AA"/>
    <w:rsid w:val="005F0275"/>
    <w:rsid w:val="005F4D3F"/>
    <w:rsid w:val="0060592B"/>
    <w:rsid w:val="006379F5"/>
    <w:rsid w:val="006448DE"/>
    <w:rsid w:val="006824C0"/>
    <w:rsid w:val="006853BB"/>
    <w:rsid w:val="00685787"/>
    <w:rsid w:val="00690DB9"/>
    <w:rsid w:val="00694427"/>
    <w:rsid w:val="006B6335"/>
    <w:rsid w:val="00736A0C"/>
    <w:rsid w:val="00737A80"/>
    <w:rsid w:val="007D29C5"/>
    <w:rsid w:val="007F5E73"/>
    <w:rsid w:val="00800D90"/>
    <w:rsid w:val="00805C98"/>
    <w:rsid w:val="00805D33"/>
    <w:rsid w:val="00813EDE"/>
    <w:rsid w:val="008249EC"/>
    <w:rsid w:val="00826230"/>
    <w:rsid w:val="00830330"/>
    <w:rsid w:val="00853A3F"/>
    <w:rsid w:val="00855781"/>
    <w:rsid w:val="008A78CE"/>
    <w:rsid w:val="008F4FC5"/>
    <w:rsid w:val="00965451"/>
    <w:rsid w:val="00980838"/>
    <w:rsid w:val="0099080B"/>
    <w:rsid w:val="0099458B"/>
    <w:rsid w:val="009B4DD6"/>
    <w:rsid w:val="009E1B0C"/>
    <w:rsid w:val="009E7D3A"/>
    <w:rsid w:val="009F232A"/>
    <w:rsid w:val="00A169A6"/>
    <w:rsid w:val="00A24E72"/>
    <w:rsid w:val="00A31310"/>
    <w:rsid w:val="00A364B9"/>
    <w:rsid w:val="00A82AFB"/>
    <w:rsid w:val="00AC1128"/>
    <w:rsid w:val="00AC2DE1"/>
    <w:rsid w:val="00AC4ECF"/>
    <w:rsid w:val="00AD0061"/>
    <w:rsid w:val="00B32631"/>
    <w:rsid w:val="00B46020"/>
    <w:rsid w:val="00B462D9"/>
    <w:rsid w:val="00B47B3C"/>
    <w:rsid w:val="00B84CE7"/>
    <w:rsid w:val="00BA1E82"/>
    <w:rsid w:val="00BB3174"/>
    <w:rsid w:val="00BF1C30"/>
    <w:rsid w:val="00C04CFE"/>
    <w:rsid w:val="00C63AC6"/>
    <w:rsid w:val="00C66F04"/>
    <w:rsid w:val="00C733AD"/>
    <w:rsid w:val="00C8182E"/>
    <w:rsid w:val="00C96D6F"/>
    <w:rsid w:val="00C97E5F"/>
    <w:rsid w:val="00CB1770"/>
    <w:rsid w:val="00D00B66"/>
    <w:rsid w:val="00D04FE9"/>
    <w:rsid w:val="00D17B23"/>
    <w:rsid w:val="00D228B6"/>
    <w:rsid w:val="00D22F47"/>
    <w:rsid w:val="00D560F0"/>
    <w:rsid w:val="00D57879"/>
    <w:rsid w:val="00D71EE1"/>
    <w:rsid w:val="00D81DDB"/>
    <w:rsid w:val="00DA1377"/>
    <w:rsid w:val="00DA6247"/>
    <w:rsid w:val="00DE44C9"/>
    <w:rsid w:val="00DF1C1D"/>
    <w:rsid w:val="00E01A32"/>
    <w:rsid w:val="00E04A51"/>
    <w:rsid w:val="00E23B75"/>
    <w:rsid w:val="00E4586B"/>
    <w:rsid w:val="00E4641A"/>
    <w:rsid w:val="00E519D5"/>
    <w:rsid w:val="00E92274"/>
    <w:rsid w:val="00EB5599"/>
    <w:rsid w:val="00ED4A13"/>
    <w:rsid w:val="00F04984"/>
    <w:rsid w:val="00F45D9A"/>
    <w:rsid w:val="00F52483"/>
    <w:rsid w:val="00FA3DFF"/>
    <w:rsid w:val="00FB3A7B"/>
    <w:rsid w:val="00FC2395"/>
    <w:rsid w:val="00FD427C"/>
    <w:rsid w:val="00FD6E93"/>
    <w:rsid w:val="00FE2701"/>
    <w:rsid w:val="044E2BE0"/>
    <w:rsid w:val="095742E5"/>
    <w:rsid w:val="0F135152"/>
    <w:rsid w:val="0FB81855"/>
    <w:rsid w:val="11C412B2"/>
    <w:rsid w:val="13CE1647"/>
    <w:rsid w:val="169E343F"/>
    <w:rsid w:val="16C21765"/>
    <w:rsid w:val="1C187F9F"/>
    <w:rsid w:val="1D666F74"/>
    <w:rsid w:val="247E629B"/>
    <w:rsid w:val="2C476B27"/>
    <w:rsid w:val="367E0853"/>
    <w:rsid w:val="3C431551"/>
    <w:rsid w:val="404B79F8"/>
    <w:rsid w:val="41BC5759"/>
    <w:rsid w:val="41F30B64"/>
    <w:rsid w:val="43196C5A"/>
    <w:rsid w:val="45E858D0"/>
    <w:rsid w:val="49546D9F"/>
    <w:rsid w:val="4DE21E42"/>
    <w:rsid w:val="5BB52A5B"/>
    <w:rsid w:val="5D303DA6"/>
    <w:rsid w:val="5DA364E3"/>
    <w:rsid w:val="5FDE7620"/>
    <w:rsid w:val="60D12CC0"/>
    <w:rsid w:val="62177694"/>
    <w:rsid w:val="628E66CB"/>
    <w:rsid w:val="63055D6F"/>
    <w:rsid w:val="6657195C"/>
    <w:rsid w:val="6E013950"/>
    <w:rsid w:val="70326C6D"/>
    <w:rsid w:val="786B3D53"/>
    <w:rsid w:val="7E231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Text"/>
    <w:basedOn w:val="1"/>
    <w:unhideWhenUsed/>
    <w:qFormat/>
    <w:uiPriority w:val="0"/>
    <w:pPr>
      <w:spacing w:beforeLines="0" w:afterLines="0"/>
      <w:jc w:val="center"/>
      <w:textAlignment w:val="baseline"/>
    </w:pPr>
    <w:rPr>
      <w:rFonts w:hint="eastAsia" w:ascii="楷体_GB2312" w:eastAsia="楷体_GB2312"/>
      <w:sz w:val="32"/>
      <w:szCs w:val="24"/>
    </w:rPr>
  </w:style>
  <w:style w:type="paragraph" w:styleId="3">
    <w:name w:val="Body Text Indent"/>
    <w:basedOn w:val="1"/>
    <w:link w:val="15"/>
    <w:qFormat/>
    <w:uiPriority w:val="0"/>
    <w:pPr>
      <w:spacing w:after="120"/>
      <w:ind w:left="420" w:leftChars="200"/>
    </w:pPr>
  </w:style>
  <w:style w:type="paragraph" w:styleId="4">
    <w:name w:val="Date"/>
    <w:basedOn w:val="1"/>
    <w:next w:val="1"/>
    <w:qFormat/>
    <w:uiPriority w:val="0"/>
    <w:rPr>
      <w:rFonts w:ascii="仿宋_GB2312"/>
    </w:rPr>
  </w:style>
  <w:style w:type="paragraph" w:styleId="5">
    <w:name w:val="Balloon Text"/>
    <w:basedOn w:val="1"/>
    <w:link w:val="14"/>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p0"/>
    <w:basedOn w:val="1"/>
    <w:qFormat/>
    <w:uiPriority w:val="0"/>
    <w:pPr>
      <w:widowControl/>
    </w:pPr>
    <w:rPr>
      <w:rFonts w:eastAsia="宋体"/>
      <w:kern w:val="0"/>
      <w:sz w:val="21"/>
      <w:szCs w:val="21"/>
    </w:rPr>
  </w:style>
  <w:style w:type="character" w:customStyle="1" w:styleId="14">
    <w:name w:val="批注框文本 Char"/>
    <w:basedOn w:val="11"/>
    <w:link w:val="5"/>
    <w:uiPriority w:val="0"/>
    <w:rPr>
      <w:rFonts w:eastAsia="仿宋_GB2312"/>
      <w:kern w:val="2"/>
      <w:sz w:val="18"/>
      <w:szCs w:val="18"/>
    </w:rPr>
  </w:style>
  <w:style w:type="character" w:customStyle="1" w:styleId="15">
    <w:name w:val="正文文本缩进 Char"/>
    <w:basedOn w:val="11"/>
    <w:link w:val="3"/>
    <w:qFormat/>
    <w:uiPriority w:val="0"/>
    <w:rPr>
      <w:rFonts w:eastAsia="仿宋_GB2312"/>
      <w:kern w:val="2"/>
      <w:sz w:val="32"/>
      <w:szCs w:val="24"/>
    </w:rPr>
  </w:style>
  <w:style w:type="character" w:customStyle="1" w:styleId="16">
    <w:name w:val="10"/>
    <w:basedOn w:val="11"/>
    <w:uiPriority w:val="0"/>
    <w:rPr>
      <w:rFonts w:hint="default" w:ascii="Times New Roman" w:hAnsi="Times New Roman" w:cs="Times New Roman"/>
    </w:rPr>
  </w:style>
  <w:style w:type="character" w:customStyle="1" w:styleId="17">
    <w:name w:val="15"/>
    <w:basedOn w:val="11"/>
    <w:uiPriority w:val="0"/>
    <w:rPr>
      <w:rFonts w:hint="default" w:ascii="Times New Roman" w:hAnsi="Times New Roman" w:cs="Times New Roma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3895</Words>
  <Characters>3979</Characters>
  <Lines>1</Lines>
  <Paragraphs>1</Paragraphs>
  <TotalTime>8</TotalTime>
  <ScaleCrop>false</ScaleCrop>
  <LinksUpToDate>false</LinksUpToDate>
  <CharactersWithSpaces>4045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2019-03-28T15:51:00Z</dcterms:created>
  <dc:creator>hwenfeng</dc:creator>
  <cp:lastModifiedBy>么哒</cp:lastModifiedBy>
  <cp:lastPrinted>2022-11-11T03:05:00Z</cp:lastPrinted>
  <dcterms:modified xsi:type="dcterms:W3CDTF">2022-11-11T07:40:41Z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0059CC91AFC343B3BFF3523DAD899416</vt:lpwstr>
  </property>
</Properties>
</file>