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rPr>
          <w:rFonts w:hint="eastAsia" w:ascii="黑体" w:hAnsi="黑体" w:eastAsia="黑体"/>
          <w:sz w:val="32"/>
          <w:szCs w:val="32"/>
          <w:lang w:val="en-US" w:eastAsia="zh-CN"/>
        </w:rPr>
      </w:pPr>
    </w:p>
    <w:p>
      <w:pPr>
        <w:spacing w:line="600" w:lineRule="exact"/>
        <w:jc w:val="center"/>
        <w:rPr>
          <w:rFonts w:hint="eastAsia" w:ascii="Times New Roman" w:hAnsi="Times New Roman" w:eastAsia="方正小标宋简体" w:cs="Times New Roman"/>
          <w:sz w:val="40"/>
          <w:szCs w:val="40"/>
        </w:rPr>
      </w:pPr>
      <w:bookmarkStart w:id="0" w:name="_GoBack"/>
      <w:r>
        <w:rPr>
          <w:rFonts w:hint="eastAsia" w:ascii="Times New Roman" w:hAnsi="Times New Roman" w:eastAsia="方正小标宋简体" w:cs="Times New Roman"/>
          <w:sz w:val="40"/>
          <w:szCs w:val="40"/>
        </w:rPr>
        <w:t>房建市政类小散工程安全生产日常巡查要点</w:t>
      </w:r>
    </w:p>
    <w:bookmarkEnd w:id="0"/>
    <w:p>
      <w:pPr>
        <w:spacing w:line="600" w:lineRule="exact"/>
        <w:jc w:val="center"/>
        <w:rPr>
          <w:rFonts w:hint="eastAsia" w:ascii="Times New Roman" w:hAnsi="Times New Roman" w:eastAsia="方正小标宋简体" w:cs="Times New Roman"/>
          <w:sz w:val="44"/>
          <w:szCs w:val="44"/>
        </w:rPr>
      </w:pPr>
    </w:p>
    <w:tbl>
      <w:tblPr>
        <w:tblStyle w:val="3"/>
        <w:tblW w:w="90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856"/>
        <w:gridCol w:w="750"/>
        <w:gridCol w:w="6096"/>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trPr>
        <w:tc>
          <w:tcPr>
            <w:tcW w:w="562" w:type="dxa"/>
            <w:noWrap w:val="0"/>
            <w:vAlign w:val="center"/>
          </w:tcPr>
          <w:p>
            <w:pPr>
              <w:jc w:val="center"/>
              <w:rPr>
                <w:rFonts w:hint="eastAsia" w:ascii="仿宋_GB2312" w:eastAsia="仿宋_GB2312"/>
                <w:b/>
                <w:sz w:val="24"/>
              </w:rPr>
            </w:pPr>
            <w:r>
              <w:rPr>
                <w:rFonts w:hint="eastAsia" w:ascii="仿宋_GB2312" w:eastAsia="仿宋_GB2312"/>
                <w:b/>
                <w:sz w:val="24"/>
              </w:rPr>
              <w:t>序</w:t>
            </w:r>
          </w:p>
          <w:p>
            <w:pPr>
              <w:jc w:val="center"/>
              <w:rPr>
                <w:rFonts w:hint="eastAsia" w:ascii="仿宋_GB2312" w:eastAsia="仿宋_GB2312"/>
                <w:b/>
                <w:sz w:val="24"/>
              </w:rPr>
            </w:pPr>
            <w:r>
              <w:rPr>
                <w:rFonts w:hint="eastAsia" w:ascii="仿宋_GB2312" w:eastAsia="仿宋_GB2312"/>
                <w:b/>
                <w:sz w:val="24"/>
              </w:rPr>
              <w:t>号</w:t>
            </w:r>
          </w:p>
        </w:tc>
        <w:tc>
          <w:tcPr>
            <w:tcW w:w="856" w:type="dxa"/>
            <w:noWrap w:val="0"/>
            <w:vAlign w:val="center"/>
          </w:tcPr>
          <w:p>
            <w:pPr>
              <w:jc w:val="center"/>
              <w:rPr>
                <w:rFonts w:hint="eastAsia" w:ascii="仿宋_GB2312" w:eastAsia="仿宋_GB2312"/>
                <w:b/>
                <w:sz w:val="24"/>
              </w:rPr>
            </w:pPr>
            <w:r>
              <w:rPr>
                <w:rFonts w:hint="eastAsia" w:ascii="仿宋_GB2312" w:eastAsia="仿宋_GB2312"/>
                <w:b/>
                <w:sz w:val="24"/>
              </w:rPr>
              <w:t>检查</w:t>
            </w:r>
          </w:p>
          <w:p>
            <w:pPr>
              <w:jc w:val="center"/>
              <w:rPr>
                <w:rFonts w:hint="eastAsia" w:ascii="仿宋_GB2312" w:eastAsia="仿宋_GB2312"/>
                <w:b/>
                <w:sz w:val="24"/>
              </w:rPr>
            </w:pPr>
            <w:r>
              <w:rPr>
                <w:rFonts w:hint="eastAsia" w:ascii="仿宋_GB2312" w:eastAsia="仿宋_GB2312"/>
                <w:b/>
                <w:sz w:val="24"/>
              </w:rPr>
              <w:t>项目</w:t>
            </w:r>
          </w:p>
        </w:tc>
        <w:tc>
          <w:tcPr>
            <w:tcW w:w="750" w:type="dxa"/>
            <w:noWrap w:val="0"/>
            <w:vAlign w:val="center"/>
          </w:tcPr>
          <w:p>
            <w:pPr>
              <w:jc w:val="center"/>
              <w:rPr>
                <w:rFonts w:hint="eastAsia" w:ascii="仿宋_GB2312" w:eastAsia="仿宋_GB2312"/>
                <w:b/>
                <w:sz w:val="24"/>
              </w:rPr>
            </w:pPr>
            <w:r>
              <w:rPr>
                <w:rFonts w:hint="eastAsia" w:ascii="仿宋_GB2312" w:eastAsia="仿宋_GB2312"/>
                <w:b/>
                <w:sz w:val="24"/>
              </w:rPr>
              <w:t>检查</w:t>
            </w:r>
          </w:p>
          <w:p>
            <w:pPr>
              <w:jc w:val="center"/>
              <w:rPr>
                <w:rFonts w:hint="eastAsia" w:ascii="仿宋_GB2312" w:eastAsia="仿宋_GB2312"/>
                <w:b/>
                <w:sz w:val="24"/>
              </w:rPr>
            </w:pPr>
            <w:r>
              <w:rPr>
                <w:rFonts w:hint="eastAsia" w:ascii="仿宋_GB2312" w:eastAsia="仿宋_GB2312"/>
                <w:b/>
                <w:sz w:val="24"/>
              </w:rPr>
              <w:t>方法</w:t>
            </w:r>
          </w:p>
        </w:tc>
        <w:tc>
          <w:tcPr>
            <w:tcW w:w="6096" w:type="dxa"/>
            <w:noWrap w:val="0"/>
            <w:vAlign w:val="center"/>
          </w:tcPr>
          <w:p>
            <w:pPr>
              <w:jc w:val="center"/>
              <w:rPr>
                <w:rFonts w:hint="eastAsia" w:ascii="仿宋_GB2312" w:eastAsia="仿宋_GB2312"/>
                <w:b/>
                <w:sz w:val="24"/>
              </w:rPr>
            </w:pPr>
            <w:r>
              <w:rPr>
                <w:rFonts w:hint="eastAsia" w:ascii="仿宋_GB2312" w:eastAsia="仿宋_GB2312"/>
                <w:b/>
                <w:sz w:val="24"/>
              </w:rPr>
              <w:t>检查标准</w:t>
            </w:r>
          </w:p>
        </w:tc>
        <w:tc>
          <w:tcPr>
            <w:tcW w:w="750" w:type="dxa"/>
            <w:noWrap w:val="0"/>
            <w:vAlign w:val="center"/>
          </w:tcPr>
          <w:p>
            <w:pPr>
              <w:jc w:val="center"/>
              <w:rPr>
                <w:rFonts w:hint="eastAsia" w:ascii="仿宋_GB2312" w:eastAsia="仿宋_GB2312"/>
                <w:b/>
                <w:sz w:val="24"/>
              </w:rPr>
            </w:pPr>
            <w:r>
              <w:rPr>
                <w:rFonts w:hint="eastAsia" w:ascii="仿宋_GB2312" w:eastAsia="仿宋_GB2312"/>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62"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856"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建设</w:t>
            </w:r>
          </w:p>
          <w:p>
            <w:pPr>
              <w:jc w:val="center"/>
              <w:rPr>
                <w:rFonts w:hint="eastAsia" w:ascii="仿宋_GB2312" w:eastAsia="仿宋_GB2312"/>
                <w:sz w:val="24"/>
              </w:rPr>
            </w:pPr>
            <w:r>
              <w:rPr>
                <w:rFonts w:hint="eastAsia" w:ascii="仿宋_GB2312" w:eastAsia="仿宋_GB2312"/>
                <w:sz w:val="24"/>
              </w:rPr>
              <w:t>手续</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查看</w:t>
            </w:r>
          </w:p>
          <w:p>
            <w:pPr>
              <w:jc w:val="center"/>
              <w:rPr>
                <w:rFonts w:hint="eastAsia" w:ascii="仿宋_GB2312" w:eastAsia="仿宋_GB2312"/>
                <w:sz w:val="24"/>
              </w:rPr>
            </w:pPr>
            <w:r>
              <w:rPr>
                <w:rFonts w:hint="eastAsia" w:ascii="仿宋_GB2312" w:eastAsia="仿宋_GB2312"/>
                <w:sz w:val="24"/>
              </w:rPr>
              <w:t>资料</w:t>
            </w:r>
          </w:p>
        </w:tc>
        <w:tc>
          <w:tcPr>
            <w:tcW w:w="6096" w:type="dxa"/>
            <w:noWrap w:val="0"/>
            <w:vAlign w:val="center"/>
          </w:tcPr>
          <w:p>
            <w:pPr>
              <w:rPr>
                <w:rFonts w:hint="eastAsia" w:ascii="仿宋_GB2312" w:eastAsia="仿宋_GB2312"/>
                <w:sz w:val="24"/>
              </w:rPr>
            </w:pPr>
            <w:r>
              <w:rPr>
                <w:rFonts w:hint="eastAsia" w:ascii="仿宋_GB2312" w:eastAsia="仿宋_GB2312"/>
                <w:sz w:val="24"/>
              </w:rPr>
              <w:t>1.小散工程是否按要求进行信息登记。</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2" w:type="dxa"/>
            <w:vMerge w:val="continue"/>
            <w:tcBorders>
              <w:top w:val="nil"/>
            </w:tcBorders>
            <w:noWrap w:val="0"/>
            <w:vAlign w:val="center"/>
          </w:tcPr>
          <w:p>
            <w:pPr>
              <w:jc w:val="center"/>
              <w:rPr>
                <w:rFonts w:hint="eastAsia" w:ascii="仿宋_GB2312" w:eastAsia="仿宋_GB2312"/>
                <w:sz w:val="24"/>
              </w:rPr>
            </w:pPr>
          </w:p>
        </w:tc>
        <w:tc>
          <w:tcPr>
            <w:tcW w:w="856" w:type="dxa"/>
            <w:vMerge w:val="continue"/>
            <w:tcBorders>
              <w:top w:val="nil"/>
            </w:tcBorders>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2.施工作业现场醒目位置张贴开工信息登记表、风险告知书、承诺书。</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2</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施工</w:t>
            </w:r>
          </w:p>
          <w:p>
            <w:pPr>
              <w:jc w:val="center"/>
              <w:rPr>
                <w:rFonts w:hint="eastAsia" w:ascii="仿宋_GB2312" w:eastAsia="仿宋_GB2312"/>
                <w:sz w:val="24"/>
              </w:rPr>
            </w:pPr>
            <w:r>
              <w:rPr>
                <w:rFonts w:hint="eastAsia" w:ascii="仿宋_GB2312" w:eastAsia="仿宋_GB2312"/>
                <w:sz w:val="24"/>
              </w:rPr>
              <w:t>安全</w:t>
            </w:r>
          </w:p>
          <w:p>
            <w:pPr>
              <w:jc w:val="center"/>
              <w:rPr>
                <w:rFonts w:hint="eastAsia" w:ascii="仿宋_GB2312" w:eastAsia="仿宋_GB2312"/>
                <w:sz w:val="24"/>
              </w:rPr>
            </w:pPr>
            <w:r>
              <w:rPr>
                <w:rFonts w:hint="eastAsia" w:ascii="仿宋_GB2312" w:eastAsia="仿宋_GB2312"/>
                <w:sz w:val="24"/>
              </w:rPr>
              <w:t>管理</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1.施工安全管理有下列情形之一的，应判定为重大事故隐患：</w:t>
            </w:r>
          </w:p>
          <w:p>
            <w:pPr>
              <w:rPr>
                <w:rFonts w:hint="eastAsia" w:ascii="仿宋_GB2312" w:eastAsia="仿宋_GB2312"/>
                <w:sz w:val="24"/>
              </w:rPr>
            </w:pPr>
            <w:r>
              <w:rPr>
                <w:rFonts w:hint="eastAsia" w:ascii="仿宋_GB2312" w:eastAsia="仿宋_GB2312"/>
                <w:sz w:val="24"/>
              </w:rPr>
              <w:t>(1)建筑施工企业未取得安全生产许可证擅自从事建筑施工活动；</w:t>
            </w:r>
          </w:p>
          <w:p>
            <w:pPr>
              <w:rPr>
                <w:rFonts w:hint="eastAsia" w:ascii="仿宋_GB2312" w:eastAsia="仿宋_GB2312"/>
                <w:sz w:val="24"/>
              </w:rPr>
            </w:pPr>
            <w:r>
              <w:rPr>
                <w:rFonts w:hint="eastAsia" w:ascii="仿宋_GB2312" w:eastAsia="仿宋_GB2312"/>
                <w:sz w:val="24"/>
              </w:rPr>
              <w:t>(2)施工单位的主要负责人、项目负责人、专职安全生产管理人员未取得安全生产考核合格证书从事相关工作；</w:t>
            </w:r>
          </w:p>
          <w:p>
            <w:pPr>
              <w:rPr>
                <w:rFonts w:hint="eastAsia" w:ascii="仿宋_GB2312" w:eastAsia="仿宋_GB2312"/>
                <w:sz w:val="24"/>
              </w:rPr>
            </w:pPr>
            <w:r>
              <w:rPr>
                <w:rFonts w:hint="eastAsia" w:ascii="仿宋_GB2312" w:eastAsia="仿宋_GB2312"/>
                <w:sz w:val="24"/>
              </w:rPr>
              <w:t>(3)建筑施工特种作业人员未取得特种作业人员操作资格证书上岗作业；</w:t>
            </w:r>
          </w:p>
          <w:p>
            <w:pPr>
              <w:rPr>
                <w:rFonts w:hint="eastAsia" w:ascii="仿宋_GB2312" w:eastAsia="仿宋_GB2312"/>
                <w:sz w:val="24"/>
              </w:rPr>
            </w:pPr>
            <w:r>
              <w:rPr>
                <w:rFonts w:hint="eastAsia" w:ascii="仿宋_GB2312" w:eastAsia="仿宋_GB2312"/>
                <w:sz w:val="24"/>
              </w:rPr>
              <w:t>(4)危险性较大的分部分项工程未编制、未审核专项施工方案，或未按规定组织专家对“超过一定规模的危险性较大的分部分项工程范围”的专项施工方案进行论证。</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62"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3</w:t>
            </w:r>
          </w:p>
        </w:tc>
        <w:tc>
          <w:tcPr>
            <w:tcW w:w="856"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人员</w:t>
            </w:r>
          </w:p>
          <w:p>
            <w:pPr>
              <w:jc w:val="center"/>
              <w:rPr>
                <w:rFonts w:hint="eastAsia" w:ascii="仿宋_GB2312" w:eastAsia="仿宋_GB2312"/>
                <w:sz w:val="24"/>
              </w:rPr>
            </w:pPr>
            <w:r>
              <w:rPr>
                <w:rFonts w:hint="eastAsia" w:ascii="仿宋_GB2312" w:eastAsia="仿宋_GB2312"/>
                <w:sz w:val="24"/>
              </w:rPr>
              <w:t>资质</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查看</w:t>
            </w:r>
          </w:p>
          <w:p>
            <w:pPr>
              <w:jc w:val="center"/>
              <w:rPr>
                <w:rFonts w:hint="eastAsia" w:ascii="仿宋_GB2312" w:eastAsia="仿宋_GB2312"/>
                <w:sz w:val="24"/>
              </w:rPr>
            </w:pPr>
            <w:r>
              <w:rPr>
                <w:rFonts w:hint="eastAsia" w:ascii="仿宋_GB2312" w:eastAsia="仿宋_GB2312"/>
                <w:sz w:val="24"/>
              </w:rPr>
              <w:t>证书</w:t>
            </w:r>
          </w:p>
        </w:tc>
        <w:tc>
          <w:tcPr>
            <w:tcW w:w="6096" w:type="dxa"/>
            <w:noWrap w:val="0"/>
            <w:vAlign w:val="center"/>
          </w:tcPr>
          <w:p>
            <w:pPr>
              <w:rPr>
                <w:rFonts w:hint="eastAsia" w:ascii="仿宋_GB2312" w:eastAsia="仿宋_GB2312"/>
                <w:sz w:val="24"/>
              </w:rPr>
            </w:pPr>
            <w:r>
              <w:rPr>
                <w:rFonts w:hint="eastAsia" w:ascii="仿宋_GB2312" w:eastAsia="仿宋_GB2312"/>
                <w:sz w:val="24"/>
              </w:rPr>
              <w:t>1.施工单位的主要负责人、项目负责人、专职安全生产管理人员是否取得安全生产考核合格证书从事相关工作。</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2" w:type="dxa"/>
            <w:vMerge w:val="continue"/>
            <w:tcBorders>
              <w:top w:val="nil"/>
            </w:tcBorders>
            <w:noWrap w:val="0"/>
            <w:vAlign w:val="center"/>
          </w:tcPr>
          <w:p>
            <w:pPr>
              <w:jc w:val="center"/>
              <w:rPr>
                <w:rFonts w:hint="eastAsia" w:ascii="仿宋_GB2312" w:eastAsia="仿宋_GB2312"/>
                <w:sz w:val="24"/>
              </w:rPr>
            </w:pPr>
          </w:p>
        </w:tc>
        <w:tc>
          <w:tcPr>
            <w:tcW w:w="856" w:type="dxa"/>
            <w:vMerge w:val="continue"/>
            <w:tcBorders>
              <w:top w:val="nil"/>
            </w:tcBorders>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查看</w:t>
            </w:r>
          </w:p>
          <w:p>
            <w:pPr>
              <w:jc w:val="center"/>
              <w:rPr>
                <w:rFonts w:hint="eastAsia" w:ascii="仿宋_GB2312" w:eastAsia="仿宋_GB2312"/>
                <w:sz w:val="24"/>
              </w:rPr>
            </w:pPr>
            <w:r>
              <w:rPr>
                <w:rFonts w:hint="eastAsia" w:ascii="仿宋_GB2312" w:eastAsia="仿宋_GB2312"/>
                <w:sz w:val="24"/>
              </w:rPr>
              <w:t>证书</w:t>
            </w:r>
          </w:p>
        </w:tc>
        <w:tc>
          <w:tcPr>
            <w:tcW w:w="6096" w:type="dxa"/>
            <w:noWrap w:val="0"/>
            <w:vAlign w:val="center"/>
          </w:tcPr>
          <w:p>
            <w:pPr>
              <w:rPr>
                <w:rFonts w:hint="eastAsia" w:ascii="仿宋_GB2312" w:eastAsia="仿宋_GB2312"/>
                <w:sz w:val="24"/>
              </w:rPr>
            </w:pPr>
            <w:r>
              <w:rPr>
                <w:rFonts w:hint="eastAsia" w:ascii="仿宋_GB2312" w:eastAsia="仿宋_GB2312"/>
                <w:sz w:val="24"/>
              </w:rPr>
              <w:t>2.建筑施工特种作业人员是否取得特种作业人员操作资格证书，持证上岗作业。</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62"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4</w:t>
            </w:r>
          </w:p>
        </w:tc>
        <w:tc>
          <w:tcPr>
            <w:tcW w:w="856"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人员</w:t>
            </w:r>
          </w:p>
          <w:p>
            <w:pPr>
              <w:jc w:val="center"/>
              <w:rPr>
                <w:rFonts w:hint="eastAsia" w:ascii="仿宋_GB2312" w:eastAsia="仿宋_GB2312"/>
                <w:sz w:val="24"/>
              </w:rPr>
            </w:pPr>
            <w:r>
              <w:rPr>
                <w:rFonts w:hint="eastAsia" w:ascii="仿宋_GB2312" w:eastAsia="仿宋_GB2312"/>
                <w:sz w:val="24"/>
              </w:rPr>
              <w:t>到岗</w:t>
            </w:r>
          </w:p>
        </w:tc>
        <w:tc>
          <w:tcPr>
            <w:tcW w:w="750"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项目的施工负责人、监理、安全员是否在岗履职。</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62" w:type="dxa"/>
            <w:vMerge w:val="continue"/>
            <w:tcBorders>
              <w:top w:val="nil"/>
            </w:tcBorders>
            <w:noWrap w:val="0"/>
            <w:vAlign w:val="center"/>
          </w:tcPr>
          <w:p>
            <w:pPr>
              <w:jc w:val="center"/>
              <w:rPr>
                <w:rFonts w:hint="eastAsia" w:ascii="仿宋_GB2312" w:eastAsia="仿宋_GB2312"/>
                <w:sz w:val="24"/>
              </w:rPr>
            </w:pPr>
          </w:p>
        </w:tc>
        <w:tc>
          <w:tcPr>
            <w:tcW w:w="856" w:type="dxa"/>
            <w:vMerge w:val="continue"/>
            <w:tcBorders>
              <w:top w:val="nil"/>
            </w:tcBorders>
            <w:noWrap w:val="0"/>
            <w:vAlign w:val="center"/>
          </w:tcPr>
          <w:p>
            <w:pPr>
              <w:jc w:val="center"/>
              <w:rPr>
                <w:rFonts w:hint="eastAsia" w:ascii="仿宋_GB2312" w:eastAsia="仿宋_GB2312"/>
                <w:sz w:val="24"/>
              </w:rPr>
            </w:pPr>
          </w:p>
        </w:tc>
        <w:tc>
          <w:tcPr>
            <w:tcW w:w="750" w:type="dxa"/>
            <w:vMerge w:val="continue"/>
            <w:tcBorders>
              <w:top w:val="nil"/>
            </w:tcBorders>
            <w:noWrap w:val="0"/>
            <w:vAlign w:val="center"/>
          </w:tcPr>
          <w:p>
            <w:pPr>
              <w:jc w:val="center"/>
              <w:rPr>
                <w:rFonts w:hint="eastAsia" w:ascii="仿宋_GB2312" w:eastAsia="仿宋_GB2312"/>
                <w:sz w:val="24"/>
              </w:rPr>
            </w:pPr>
          </w:p>
        </w:tc>
        <w:tc>
          <w:tcPr>
            <w:tcW w:w="6096" w:type="dxa"/>
            <w:noWrap w:val="0"/>
            <w:vAlign w:val="center"/>
          </w:tcPr>
          <w:p>
            <w:pPr>
              <w:rPr>
                <w:rFonts w:hint="eastAsia" w:ascii="仿宋_GB2312" w:eastAsia="仿宋_GB2312"/>
                <w:sz w:val="24"/>
              </w:rPr>
            </w:pPr>
            <w:r>
              <w:rPr>
                <w:rFonts w:hint="eastAsia" w:ascii="仿宋_GB2312" w:eastAsia="仿宋_GB2312"/>
                <w:sz w:val="24"/>
              </w:rPr>
              <w:t>是否有自行开展安全检查；是否进行必要的安全教育培训。</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562"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5</w:t>
            </w:r>
          </w:p>
        </w:tc>
        <w:tc>
          <w:tcPr>
            <w:tcW w:w="856"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施工</w:t>
            </w:r>
          </w:p>
          <w:p>
            <w:pPr>
              <w:jc w:val="center"/>
              <w:rPr>
                <w:rFonts w:hint="eastAsia" w:ascii="仿宋_GB2312" w:eastAsia="仿宋_GB2312"/>
                <w:sz w:val="24"/>
              </w:rPr>
            </w:pPr>
            <w:r>
              <w:rPr>
                <w:rFonts w:hint="eastAsia" w:ascii="仿宋_GB2312" w:eastAsia="仿宋_GB2312"/>
                <w:sz w:val="24"/>
              </w:rPr>
              <w:t>人员</w:t>
            </w:r>
          </w:p>
        </w:tc>
        <w:tc>
          <w:tcPr>
            <w:tcW w:w="750" w:type="dxa"/>
            <w:vMerge w:val="restart"/>
            <w:tcBorders>
              <w:bottom w:val="nil"/>
            </w:tcBorders>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1.进入工地人员是否佩戴安全帽。</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62" w:type="dxa"/>
            <w:vMerge w:val="continue"/>
            <w:tcBorders>
              <w:top w:val="nil"/>
              <w:bottom w:val="nil"/>
            </w:tcBorders>
            <w:noWrap w:val="0"/>
            <w:vAlign w:val="center"/>
          </w:tcPr>
          <w:p>
            <w:pPr>
              <w:jc w:val="center"/>
              <w:rPr>
                <w:rFonts w:hint="eastAsia" w:ascii="仿宋_GB2312" w:eastAsia="仿宋_GB2312"/>
                <w:sz w:val="24"/>
              </w:rPr>
            </w:pPr>
          </w:p>
        </w:tc>
        <w:tc>
          <w:tcPr>
            <w:tcW w:w="856" w:type="dxa"/>
            <w:vMerge w:val="continue"/>
            <w:tcBorders>
              <w:top w:val="nil"/>
              <w:bottom w:val="nil"/>
            </w:tcBorders>
            <w:noWrap w:val="0"/>
            <w:vAlign w:val="center"/>
          </w:tcPr>
          <w:p>
            <w:pPr>
              <w:jc w:val="center"/>
              <w:rPr>
                <w:rFonts w:hint="eastAsia" w:ascii="仿宋_GB2312" w:eastAsia="仿宋_GB2312"/>
                <w:sz w:val="24"/>
              </w:rPr>
            </w:pPr>
          </w:p>
        </w:tc>
        <w:tc>
          <w:tcPr>
            <w:tcW w:w="750" w:type="dxa"/>
            <w:vMerge w:val="continue"/>
            <w:tcBorders>
              <w:top w:val="nil"/>
              <w:bottom w:val="nil"/>
            </w:tcBorders>
            <w:noWrap w:val="0"/>
            <w:vAlign w:val="center"/>
          </w:tcPr>
          <w:p>
            <w:pPr>
              <w:jc w:val="center"/>
              <w:rPr>
                <w:rFonts w:hint="eastAsia" w:ascii="仿宋_GB2312" w:eastAsia="仿宋_GB2312"/>
                <w:sz w:val="24"/>
              </w:rPr>
            </w:pPr>
          </w:p>
        </w:tc>
        <w:tc>
          <w:tcPr>
            <w:tcW w:w="6096" w:type="dxa"/>
            <w:noWrap w:val="0"/>
            <w:vAlign w:val="center"/>
          </w:tcPr>
          <w:p>
            <w:pPr>
              <w:rPr>
                <w:rFonts w:hint="eastAsia" w:ascii="仿宋_GB2312" w:eastAsia="仿宋_GB2312"/>
                <w:sz w:val="24"/>
              </w:rPr>
            </w:pPr>
            <w:r>
              <w:rPr>
                <w:rFonts w:hint="eastAsia" w:ascii="仿宋_GB2312" w:eastAsia="仿宋_GB2312"/>
                <w:sz w:val="24"/>
              </w:rPr>
              <w:t>2.凡在2m以上悬空作业人员是否挂好安全带。</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62" w:type="dxa"/>
            <w:vMerge w:val="continue"/>
            <w:tcBorders>
              <w:top w:val="nil"/>
            </w:tcBorders>
            <w:noWrap w:val="0"/>
            <w:vAlign w:val="center"/>
          </w:tcPr>
          <w:p>
            <w:pPr>
              <w:jc w:val="center"/>
              <w:rPr>
                <w:rFonts w:hint="eastAsia" w:ascii="仿宋_GB2312" w:eastAsia="仿宋_GB2312"/>
                <w:sz w:val="24"/>
              </w:rPr>
            </w:pPr>
          </w:p>
        </w:tc>
        <w:tc>
          <w:tcPr>
            <w:tcW w:w="856" w:type="dxa"/>
            <w:vMerge w:val="continue"/>
            <w:tcBorders>
              <w:top w:val="nil"/>
            </w:tcBorders>
            <w:noWrap w:val="0"/>
            <w:vAlign w:val="center"/>
          </w:tcPr>
          <w:p>
            <w:pPr>
              <w:jc w:val="center"/>
              <w:rPr>
                <w:rFonts w:hint="eastAsia" w:ascii="仿宋_GB2312" w:eastAsia="仿宋_GB2312"/>
                <w:sz w:val="24"/>
              </w:rPr>
            </w:pPr>
          </w:p>
        </w:tc>
        <w:tc>
          <w:tcPr>
            <w:tcW w:w="750" w:type="dxa"/>
            <w:vMerge w:val="continue"/>
            <w:tcBorders>
              <w:top w:val="nil"/>
            </w:tcBorders>
            <w:noWrap w:val="0"/>
            <w:vAlign w:val="center"/>
          </w:tcPr>
          <w:p>
            <w:pPr>
              <w:jc w:val="center"/>
              <w:rPr>
                <w:rFonts w:hint="eastAsia" w:ascii="仿宋_GB2312" w:eastAsia="仿宋_GB2312"/>
                <w:sz w:val="24"/>
              </w:rPr>
            </w:pPr>
          </w:p>
        </w:tc>
        <w:tc>
          <w:tcPr>
            <w:tcW w:w="6096" w:type="dxa"/>
            <w:noWrap w:val="0"/>
            <w:vAlign w:val="center"/>
          </w:tcPr>
          <w:p>
            <w:pPr>
              <w:rPr>
                <w:rFonts w:hint="eastAsia" w:ascii="仿宋_GB2312" w:eastAsia="仿宋_GB2312"/>
                <w:sz w:val="24"/>
              </w:rPr>
            </w:pPr>
            <w:r>
              <w:rPr>
                <w:rFonts w:hint="eastAsia" w:ascii="仿宋_GB2312" w:eastAsia="仿宋_GB2312"/>
                <w:sz w:val="24"/>
              </w:rPr>
              <w:t>3.作业人员是否正确佩戴和使用其他安全防护用品、用具。</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6</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基坑</w:t>
            </w:r>
          </w:p>
          <w:p>
            <w:pPr>
              <w:jc w:val="center"/>
              <w:rPr>
                <w:rFonts w:hint="eastAsia" w:ascii="仿宋_GB2312" w:eastAsia="仿宋_GB2312"/>
                <w:sz w:val="24"/>
              </w:rPr>
            </w:pPr>
            <w:r>
              <w:rPr>
                <w:rFonts w:hint="eastAsia" w:ascii="仿宋_GB2312" w:eastAsia="仿宋_GB2312"/>
                <w:sz w:val="24"/>
              </w:rPr>
              <w:t>工程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基坑工程有下列情形之一的，应判定为重大事故隐患：</w:t>
            </w:r>
          </w:p>
          <w:p>
            <w:pPr>
              <w:rPr>
                <w:rFonts w:hint="eastAsia" w:ascii="仿宋_GB2312" w:eastAsia="仿宋_GB2312"/>
                <w:sz w:val="24"/>
              </w:rPr>
            </w:pPr>
            <w:r>
              <w:rPr>
                <w:rFonts w:hint="eastAsia" w:ascii="仿宋_GB2312" w:eastAsia="仿宋_GB2312"/>
                <w:sz w:val="24"/>
              </w:rPr>
              <w:t>(1)对因基坑工程施工可能造成损害的毗邻重要建筑物、构筑物和地下管线等，未采取专项防护措施；</w:t>
            </w:r>
          </w:p>
          <w:p>
            <w:pPr>
              <w:rPr>
                <w:rFonts w:hint="eastAsia" w:ascii="仿宋_GB2312" w:eastAsia="仿宋_GB2312"/>
                <w:sz w:val="24"/>
              </w:rPr>
            </w:pPr>
            <w:r>
              <w:rPr>
                <w:rFonts w:hint="eastAsia" w:ascii="仿宋_GB2312" w:eastAsia="仿宋_GB2312"/>
                <w:sz w:val="24"/>
              </w:rPr>
              <w:t>(2)基坑土方超挖且未采取有效措施；</w:t>
            </w:r>
          </w:p>
          <w:p>
            <w:pPr>
              <w:rPr>
                <w:rFonts w:hint="eastAsia" w:ascii="仿宋_GB2312" w:eastAsia="仿宋_GB2312"/>
                <w:sz w:val="24"/>
              </w:rPr>
            </w:pPr>
            <w:r>
              <w:rPr>
                <w:rFonts w:hint="eastAsia" w:ascii="仿宋_GB2312" w:eastAsia="仿宋_GB2312"/>
                <w:sz w:val="24"/>
              </w:rPr>
              <w:t>(3)深基坑施工未进行第三方监测；</w:t>
            </w:r>
          </w:p>
          <w:p>
            <w:pPr>
              <w:rPr>
                <w:rFonts w:hint="eastAsia" w:ascii="仿宋_GB2312" w:eastAsia="仿宋_GB2312"/>
                <w:sz w:val="24"/>
              </w:rPr>
            </w:pPr>
            <w:r>
              <w:rPr>
                <w:rFonts w:hint="eastAsia" w:ascii="仿宋_GB2312" w:eastAsia="仿宋_GB2312"/>
                <w:sz w:val="24"/>
              </w:rPr>
              <w:t>(4)有下列基坑坍塌风险预兆之一，且未及时处理：支护结构或周边建筑物变形值超过设计变形控制值；基坑侧壁出现大量漏水、流土；基坑底部出现管涌：桩间土流失孔洞深度超过桩径。</w:t>
            </w:r>
          </w:p>
        </w:tc>
        <w:tc>
          <w:tcPr>
            <w:tcW w:w="750" w:type="dxa"/>
            <w:noWrap w:val="0"/>
            <w:vAlign w:val="top"/>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7</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模板</w:t>
            </w:r>
          </w:p>
          <w:p>
            <w:pPr>
              <w:jc w:val="center"/>
              <w:rPr>
                <w:rFonts w:hint="eastAsia" w:ascii="仿宋_GB2312" w:eastAsia="仿宋_GB2312"/>
                <w:sz w:val="24"/>
              </w:rPr>
            </w:pPr>
            <w:r>
              <w:rPr>
                <w:rFonts w:hint="eastAsia" w:ascii="仿宋_GB2312" w:eastAsia="仿宋_GB2312"/>
                <w:sz w:val="24"/>
              </w:rPr>
              <w:t>工程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spacing w:line="280" w:lineRule="exact"/>
              <w:rPr>
                <w:rFonts w:hint="eastAsia" w:ascii="仿宋_GB2312" w:eastAsia="仿宋_GB2312"/>
                <w:sz w:val="24"/>
              </w:rPr>
            </w:pPr>
            <w:r>
              <w:rPr>
                <w:rFonts w:hint="eastAsia" w:ascii="仿宋_GB2312" w:eastAsia="仿宋_GB2312"/>
                <w:sz w:val="24"/>
              </w:rPr>
              <w:t>模板工程有下列情形之一的，应判定为重大事故隐患：</w:t>
            </w:r>
          </w:p>
          <w:p>
            <w:pPr>
              <w:spacing w:line="280" w:lineRule="exact"/>
              <w:rPr>
                <w:rFonts w:hint="eastAsia" w:ascii="仿宋_GB2312" w:eastAsia="仿宋_GB2312"/>
                <w:sz w:val="24"/>
              </w:rPr>
            </w:pPr>
            <w:r>
              <w:rPr>
                <w:rFonts w:hint="eastAsia" w:ascii="仿宋_GB2312" w:eastAsia="仿宋_GB2312"/>
                <w:sz w:val="24"/>
              </w:rPr>
              <w:t>(1)模板工程的地基基础承载力和变形不满足设计要求。</w:t>
            </w:r>
          </w:p>
          <w:p>
            <w:pPr>
              <w:spacing w:line="280" w:lineRule="exact"/>
              <w:rPr>
                <w:rFonts w:hint="eastAsia" w:ascii="仿宋_GB2312" w:eastAsia="仿宋_GB2312"/>
                <w:sz w:val="24"/>
              </w:rPr>
            </w:pPr>
            <w:r>
              <w:rPr>
                <w:rFonts w:hint="eastAsia" w:ascii="仿宋_GB2312" w:eastAsia="仿宋_GB2312"/>
                <w:sz w:val="24"/>
              </w:rPr>
              <w:t>(2)模板支架承受的施工荷载超过设计值。</w:t>
            </w:r>
          </w:p>
          <w:p>
            <w:pPr>
              <w:spacing w:line="280" w:lineRule="exact"/>
              <w:rPr>
                <w:rFonts w:hint="eastAsia" w:ascii="仿宋_GB2312" w:eastAsia="仿宋_GB2312"/>
                <w:sz w:val="24"/>
              </w:rPr>
            </w:pPr>
            <w:r>
              <w:rPr>
                <w:rFonts w:hint="eastAsia" w:ascii="仿宋_GB2312" w:eastAsia="仿宋_GB2312"/>
                <w:sz w:val="24"/>
              </w:rPr>
              <w:t>(3)模板支架拆除及滑模、爬模爬升时，混凝土强度未达到设计或规范要求。</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8</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脚手架</w:t>
            </w:r>
          </w:p>
          <w:p>
            <w:pPr>
              <w:jc w:val="center"/>
              <w:rPr>
                <w:rFonts w:hint="eastAsia" w:ascii="仿宋_GB2312" w:eastAsia="仿宋_GB2312"/>
                <w:sz w:val="24"/>
              </w:rPr>
            </w:pPr>
            <w:r>
              <w:rPr>
                <w:rFonts w:hint="eastAsia" w:ascii="仿宋_GB2312" w:eastAsia="仿宋_GB2312"/>
                <w:sz w:val="24"/>
              </w:rPr>
              <w:t>工程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spacing w:line="280" w:lineRule="exact"/>
              <w:rPr>
                <w:rFonts w:hint="eastAsia" w:ascii="仿宋_GB2312" w:eastAsia="仿宋_GB2312"/>
                <w:sz w:val="24"/>
              </w:rPr>
            </w:pPr>
            <w:r>
              <w:rPr>
                <w:rFonts w:hint="eastAsia" w:ascii="仿宋_GB2312" w:eastAsia="仿宋_GB2312"/>
                <w:sz w:val="24"/>
              </w:rPr>
              <w:t>脚手架工程有下列情形之一的，应判定为重大事故隐患：</w:t>
            </w:r>
          </w:p>
          <w:p>
            <w:pPr>
              <w:spacing w:line="280" w:lineRule="exact"/>
              <w:rPr>
                <w:rFonts w:hint="eastAsia" w:ascii="仿宋_GB2312" w:eastAsia="仿宋_GB2312"/>
                <w:sz w:val="24"/>
              </w:rPr>
            </w:pPr>
            <w:r>
              <w:rPr>
                <w:rFonts w:hint="eastAsia" w:ascii="仿宋_GB2312" w:eastAsia="仿宋_GB2312"/>
                <w:sz w:val="24"/>
              </w:rPr>
              <w:t>(1)脚手架工程的地基基础承载力和变形不满足设计要求；</w:t>
            </w:r>
          </w:p>
          <w:p>
            <w:pPr>
              <w:spacing w:line="280" w:lineRule="exact"/>
              <w:rPr>
                <w:rFonts w:hint="eastAsia" w:ascii="仿宋_GB2312" w:eastAsia="仿宋_GB2312"/>
                <w:sz w:val="24"/>
              </w:rPr>
            </w:pPr>
            <w:r>
              <w:rPr>
                <w:rFonts w:hint="eastAsia" w:ascii="仿宋_GB2312" w:eastAsia="仿宋_GB2312"/>
                <w:sz w:val="24"/>
              </w:rPr>
              <w:t>(2)未设置连墙件或连墙件整层缺失；</w:t>
            </w:r>
          </w:p>
          <w:p>
            <w:pPr>
              <w:spacing w:line="280" w:lineRule="exact"/>
              <w:rPr>
                <w:rFonts w:hint="eastAsia" w:ascii="仿宋_GB2312" w:eastAsia="仿宋_GB2312"/>
                <w:sz w:val="24"/>
              </w:rPr>
            </w:pPr>
            <w:r>
              <w:rPr>
                <w:rFonts w:hint="eastAsia" w:ascii="仿宋_GB2312" w:eastAsia="仿宋_GB2312"/>
                <w:sz w:val="24"/>
              </w:rPr>
              <w:t>(3)附着式升降脚手架未经验收合格即投入使用；</w:t>
            </w:r>
          </w:p>
          <w:p>
            <w:pPr>
              <w:spacing w:line="280" w:lineRule="exact"/>
              <w:rPr>
                <w:rFonts w:hint="eastAsia" w:ascii="仿宋_GB2312" w:eastAsia="仿宋_GB2312"/>
                <w:sz w:val="24"/>
              </w:rPr>
            </w:pPr>
            <w:r>
              <w:rPr>
                <w:rFonts w:hint="eastAsia" w:ascii="仿宋_GB2312" w:eastAsia="仿宋_GB2312"/>
                <w:sz w:val="24"/>
              </w:rPr>
              <w:t>(4)附着式升降脚手架的防倾覆、防坠落或同步升降控制装置不符合设计要求、失效、被人为拆除破坏；</w:t>
            </w:r>
          </w:p>
          <w:p>
            <w:pPr>
              <w:spacing w:line="280" w:lineRule="exact"/>
              <w:rPr>
                <w:rFonts w:hint="eastAsia" w:ascii="仿宋_GB2312" w:eastAsia="仿宋_GB2312"/>
                <w:sz w:val="24"/>
              </w:rPr>
            </w:pPr>
            <w:r>
              <w:rPr>
                <w:rFonts w:hint="eastAsia" w:ascii="仿宋_GB2312" w:eastAsia="仿宋_GB2312"/>
                <w:sz w:val="24"/>
              </w:rPr>
              <w:t>(5)附着式升降脚手架使用过程中架体悬臂高度大于架体高度的2/5或大于6m。</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9</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起重机械及吊装工程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spacing w:line="280" w:lineRule="exact"/>
              <w:rPr>
                <w:rFonts w:hint="eastAsia" w:ascii="仿宋_GB2312" w:eastAsia="仿宋_GB2312"/>
                <w:spacing w:val="-10"/>
                <w:sz w:val="24"/>
              </w:rPr>
            </w:pPr>
            <w:r>
              <w:rPr>
                <w:rFonts w:hint="eastAsia" w:ascii="仿宋_GB2312" w:eastAsia="仿宋_GB2312"/>
                <w:spacing w:val="-10"/>
                <w:sz w:val="24"/>
              </w:rPr>
              <w:t>起重机械及吊装工程有下列情形之一的，应判定为重大事故隐患：</w:t>
            </w:r>
          </w:p>
          <w:p>
            <w:pPr>
              <w:spacing w:line="280" w:lineRule="exact"/>
              <w:rPr>
                <w:rFonts w:hint="eastAsia" w:ascii="仿宋_GB2312" w:eastAsia="仿宋_GB2312"/>
                <w:sz w:val="24"/>
              </w:rPr>
            </w:pPr>
            <w:r>
              <w:rPr>
                <w:rFonts w:hint="eastAsia" w:ascii="仿宋_GB2312" w:eastAsia="仿宋_GB2312"/>
                <w:sz w:val="24"/>
              </w:rPr>
              <w:t>(1)施工升降机、物料提升机等起重机械设备未经验收合格即投入使用或未按规定办理使用登记；</w:t>
            </w:r>
          </w:p>
          <w:p>
            <w:pPr>
              <w:spacing w:line="280" w:lineRule="exact"/>
              <w:rPr>
                <w:rFonts w:hint="eastAsia" w:ascii="仿宋_GB2312" w:eastAsia="仿宋_GB2312"/>
                <w:sz w:val="24"/>
              </w:rPr>
            </w:pPr>
            <w:r>
              <w:rPr>
                <w:rFonts w:hint="eastAsia" w:ascii="仿宋_GB2312" w:eastAsia="仿宋_GB2312"/>
                <w:sz w:val="24"/>
              </w:rPr>
              <w:t>(2)施工升降机附着间距和最高附着以上的最大悬高及垂直度不符合规范要求；</w:t>
            </w:r>
          </w:p>
          <w:p>
            <w:pPr>
              <w:spacing w:line="280" w:lineRule="exact"/>
              <w:rPr>
                <w:rFonts w:hint="eastAsia" w:ascii="仿宋_GB2312" w:eastAsia="仿宋_GB2312"/>
                <w:sz w:val="24"/>
              </w:rPr>
            </w:pPr>
            <w:r>
              <w:rPr>
                <w:rFonts w:hint="eastAsia" w:ascii="仿宋_GB2312" w:eastAsia="仿宋_GB2312"/>
                <w:sz w:val="24"/>
              </w:rPr>
              <w:t>(3)起重机械安装、拆卸、顶升加节以及附着前未对结构件、顶升机构和附着装置以及高强度螺栓、销轴、定位板等连接件及安全装置进行检查；</w:t>
            </w:r>
          </w:p>
          <w:p>
            <w:pPr>
              <w:spacing w:line="280" w:lineRule="exact"/>
              <w:rPr>
                <w:rFonts w:hint="eastAsia" w:ascii="仿宋_GB2312" w:eastAsia="仿宋_GB2312"/>
                <w:spacing w:val="-8"/>
                <w:sz w:val="24"/>
              </w:rPr>
            </w:pPr>
            <w:r>
              <w:rPr>
                <w:rFonts w:hint="eastAsia" w:ascii="仿宋_GB2312" w:eastAsia="仿宋_GB2312"/>
                <w:spacing w:val="-8"/>
                <w:sz w:val="24"/>
              </w:rPr>
              <w:t>(4)建筑起重机械的安全装置不齐全、失效或者被违规拆除、破坏；</w:t>
            </w:r>
          </w:p>
          <w:p>
            <w:pPr>
              <w:spacing w:line="280" w:lineRule="exact"/>
              <w:rPr>
                <w:rFonts w:hint="eastAsia" w:ascii="仿宋_GB2312" w:eastAsia="仿宋_GB2312"/>
                <w:sz w:val="24"/>
              </w:rPr>
            </w:pPr>
            <w:r>
              <w:rPr>
                <w:rFonts w:hint="eastAsia" w:ascii="仿宋_GB2312" w:eastAsia="仿宋_GB2312"/>
                <w:sz w:val="24"/>
              </w:rPr>
              <w:t>(5)施工升降机防坠安全器超过定期检验有效期，标准节连接螺栓缺失或失效；</w:t>
            </w:r>
          </w:p>
          <w:p>
            <w:pPr>
              <w:spacing w:line="280" w:lineRule="exact"/>
              <w:rPr>
                <w:rFonts w:hint="eastAsia" w:ascii="仿宋_GB2312" w:eastAsia="仿宋_GB2312"/>
                <w:sz w:val="24"/>
              </w:rPr>
            </w:pPr>
            <w:r>
              <w:rPr>
                <w:rFonts w:hint="eastAsia" w:ascii="仿宋_GB2312" w:eastAsia="仿宋_GB2312"/>
                <w:sz w:val="24"/>
              </w:rPr>
              <w:t>(6)建筑起重机械的地基基础承载力和变形不满足设计要求。</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62" w:type="dxa"/>
            <w:noWrap w:val="0"/>
            <w:vAlign w:val="center"/>
          </w:tcPr>
          <w:p>
            <w:pPr>
              <w:spacing w:line="280" w:lineRule="exact"/>
              <w:jc w:val="center"/>
              <w:rPr>
                <w:rFonts w:hint="eastAsia" w:ascii="仿宋_GB2312" w:eastAsia="仿宋_GB2312"/>
                <w:sz w:val="24"/>
              </w:rPr>
            </w:pPr>
            <w:r>
              <w:rPr>
                <w:rFonts w:hint="eastAsia" w:ascii="仿宋_GB2312" w:eastAsia="仿宋_GB2312"/>
                <w:sz w:val="24"/>
              </w:rPr>
              <w:t>10</w:t>
            </w:r>
          </w:p>
        </w:tc>
        <w:tc>
          <w:tcPr>
            <w:tcW w:w="856" w:type="dxa"/>
            <w:noWrap w:val="0"/>
            <w:vAlign w:val="center"/>
          </w:tcPr>
          <w:p>
            <w:pPr>
              <w:spacing w:line="280" w:lineRule="exact"/>
              <w:jc w:val="center"/>
              <w:rPr>
                <w:rFonts w:hint="eastAsia" w:ascii="仿宋_GB2312" w:eastAsia="仿宋_GB2312"/>
                <w:sz w:val="24"/>
              </w:rPr>
            </w:pPr>
            <w:r>
              <w:rPr>
                <w:rFonts w:hint="eastAsia" w:ascii="仿宋_GB2312" w:eastAsia="仿宋_GB2312"/>
                <w:sz w:val="24"/>
              </w:rPr>
              <w:t>拆除</w:t>
            </w:r>
          </w:p>
          <w:p>
            <w:pPr>
              <w:spacing w:line="280" w:lineRule="exact"/>
              <w:jc w:val="center"/>
              <w:rPr>
                <w:rFonts w:hint="eastAsia" w:ascii="仿宋_GB2312" w:eastAsia="仿宋_GB2312"/>
                <w:sz w:val="24"/>
              </w:rPr>
            </w:pPr>
            <w:r>
              <w:rPr>
                <w:rFonts w:hint="eastAsia" w:ascii="仿宋_GB2312" w:eastAsia="仿宋_GB2312"/>
                <w:sz w:val="24"/>
              </w:rPr>
              <w:t>工程</w:t>
            </w:r>
          </w:p>
        </w:tc>
        <w:tc>
          <w:tcPr>
            <w:tcW w:w="750" w:type="dxa"/>
            <w:noWrap w:val="0"/>
            <w:vAlign w:val="center"/>
          </w:tcPr>
          <w:p>
            <w:pPr>
              <w:spacing w:line="280" w:lineRule="exact"/>
              <w:jc w:val="center"/>
              <w:rPr>
                <w:rFonts w:hint="eastAsia" w:ascii="仿宋_GB2312" w:eastAsia="仿宋_GB2312"/>
                <w:sz w:val="24"/>
              </w:rPr>
            </w:pPr>
            <w:r>
              <w:rPr>
                <w:rFonts w:hint="eastAsia" w:ascii="仿宋_GB2312" w:eastAsia="仿宋_GB2312"/>
                <w:sz w:val="24"/>
              </w:rPr>
              <w:t>现场</w:t>
            </w:r>
          </w:p>
          <w:p>
            <w:pPr>
              <w:spacing w:line="280" w:lineRule="exact"/>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spacing w:line="280" w:lineRule="exact"/>
              <w:rPr>
                <w:rFonts w:hint="eastAsia" w:ascii="仿宋_GB2312" w:eastAsia="仿宋_GB2312"/>
                <w:sz w:val="24"/>
              </w:rPr>
            </w:pPr>
            <w:r>
              <w:rPr>
                <w:rFonts w:hint="eastAsia" w:ascii="仿宋_GB2312" w:eastAsia="仿宋_GB2312"/>
                <w:sz w:val="24"/>
              </w:rPr>
              <w:t>拆除工程方面，拆除施工作业顺序不符合规范和施工方案要求的，应判定为重大事故隐患。</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11</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暗挖</w:t>
            </w:r>
          </w:p>
          <w:p>
            <w:pPr>
              <w:jc w:val="center"/>
              <w:rPr>
                <w:rFonts w:hint="eastAsia" w:ascii="仿宋_GB2312" w:eastAsia="仿宋_GB2312"/>
                <w:sz w:val="24"/>
              </w:rPr>
            </w:pPr>
            <w:r>
              <w:rPr>
                <w:rFonts w:hint="eastAsia" w:ascii="仿宋_GB2312" w:eastAsia="仿宋_GB2312"/>
                <w:sz w:val="24"/>
              </w:rPr>
              <w:t>工程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spacing w:line="280" w:lineRule="exact"/>
              <w:rPr>
                <w:rFonts w:hint="eastAsia" w:ascii="仿宋_GB2312" w:eastAsia="仿宋_GB2312"/>
                <w:sz w:val="24"/>
              </w:rPr>
            </w:pPr>
            <w:r>
              <w:rPr>
                <w:rFonts w:hint="eastAsia" w:ascii="仿宋_GB2312" w:eastAsia="仿宋_GB2312"/>
                <w:sz w:val="24"/>
              </w:rPr>
              <w:t>暗挖工程有下列情形之一的，应判定为重大事故隐患：</w:t>
            </w:r>
          </w:p>
          <w:p>
            <w:pPr>
              <w:spacing w:line="280" w:lineRule="exact"/>
              <w:rPr>
                <w:rFonts w:hint="eastAsia" w:ascii="仿宋_GB2312" w:eastAsia="仿宋_GB2312"/>
                <w:sz w:val="24"/>
              </w:rPr>
            </w:pPr>
            <w:r>
              <w:rPr>
                <w:rFonts w:hint="eastAsia" w:ascii="仿宋_GB2312" w:eastAsia="仿宋_GB2312"/>
                <w:sz w:val="24"/>
              </w:rPr>
              <w:t>(1)作业面带水施工未采取相关措施，或地下水控制措施失效且继续施工；</w:t>
            </w:r>
          </w:p>
          <w:p>
            <w:pPr>
              <w:spacing w:line="280" w:lineRule="exact"/>
              <w:rPr>
                <w:rFonts w:hint="eastAsia" w:ascii="仿宋_GB2312" w:eastAsia="仿宋_GB2312"/>
                <w:sz w:val="24"/>
              </w:rPr>
            </w:pPr>
            <w:r>
              <w:rPr>
                <w:rFonts w:hint="eastAsia" w:ascii="仿宋_GB2312" w:eastAsia="仿宋_GB2312"/>
                <w:sz w:val="24"/>
              </w:rPr>
              <w:t>(2)施工时出现涌水、涌沙、局部坍塌，支护结构扭曲变形或出现裂缝且有不断增大趋势，未及时采取措施。</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62" w:type="dxa"/>
            <w:vMerge w:val="restart"/>
            <w:noWrap w:val="0"/>
            <w:vAlign w:val="center"/>
          </w:tcPr>
          <w:p>
            <w:pPr>
              <w:jc w:val="center"/>
              <w:rPr>
                <w:rFonts w:hint="eastAsia" w:ascii="仿宋_GB2312" w:eastAsia="仿宋_GB2312"/>
                <w:sz w:val="24"/>
              </w:rPr>
            </w:pPr>
            <w:r>
              <w:rPr>
                <w:rFonts w:hint="eastAsia" w:ascii="仿宋_GB2312" w:eastAsia="仿宋_GB2312"/>
                <w:sz w:val="24"/>
              </w:rPr>
              <w:t>12</w:t>
            </w:r>
          </w:p>
        </w:tc>
        <w:tc>
          <w:tcPr>
            <w:tcW w:w="856" w:type="dxa"/>
            <w:vMerge w:val="restart"/>
            <w:noWrap w:val="0"/>
            <w:vAlign w:val="center"/>
          </w:tcPr>
          <w:p>
            <w:pPr>
              <w:jc w:val="center"/>
              <w:rPr>
                <w:rFonts w:hint="eastAsia" w:ascii="仿宋_GB2312" w:eastAsia="仿宋_GB2312"/>
                <w:sz w:val="24"/>
              </w:rPr>
            </w:pPr>
            <w:r>
              <w:rPr>
                <w:rFonts w:hint="eastAsia" w:ascii="仿宋_GB2312" w:eastAsia="仿宋_GB2312"/>
                <w:sz w:val="24"/>
              </w:rPr>
              <w:t>高处</w:t>
            </w:r>
          </w:p>
          <w:p>
            <w:pPr>
              <w:jc w:val="center"/>
              <w:rPr>
                <w:rFonts w:hint="eastAsia" w:ascii="仿宋_GB2312" w:eastAsia="仿宋_GB2312"/>
                <w:sz w:val="24"/>
              </w:rPr>
            </w:pPr>
            <w:r>
              <w:rPr>
                <w:rFonts w:hint="eastAsia" w:ascii="仿宋_GB2312" w:eastAsia="仿宋_GB2312"/>
                <w:sz w:val="24"/>
              </w:rPr>
              <w:t>作业</w:t>
            </w:r>
          </w:p>
        </w:tc>
        <w:tc>
          <w:tcPr>
            <w:tcW w:w="750" w:type="dxa"/>
            <w:vMerge w:val="restart"/>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top"/>
          </w:tcPr>
          <w:p>
            <w:pPr>
              <w:rPr>
                <w:rFonts w:hint="eastAsia" w:ascii="仿宋_GB2312" w:eastAsia="仿宋_GB2312"/>
                <w:sz w:val="24"/>
              </w:rPr>
            </w:pPr>
            <w:r>
              <w:rPr>
                <w:rFonts w:hint="eastAsia" w:ascii="仿宋_GB2312" w:eastAsia="仿宋_GB2312"/>
                <w:sz w:val="24"/>
              </w:rPr>
              <w:t>高处作业工人是否佩戴安全帽、安全带、安全绳，穿防滑鞋等安全防护用具；高处作业梯子是否垫高使用。</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562" w:type="dxa"/>
            <w:vMerge w:val="continue"/>
            <w:noWrap w:val="0"/>
            <w:vAlign w:val="top"/>
          </w:tcPr>
          <w:p>
            <w:pPr>
              <w:jc w:val="center"/>
              <w:rPr>
                <w:rFonts w:hint="eastAsia" w:ascii="仿宋_GB2312" w:eastAsia="仿宋_GB2312"/>
                <w:sz w:val="24"/>
              </w:rPr>
            </w:pPr>
          </w:p>
        </w:tc>
        <w:tc>
          <w:tcPr>
            <w:tcW w:w="856" w:type="dxa"/>
            <w:vMerge w:val="continue"/>
            <w:noWrap w:val="0"/>
            <w:vAlign w:val="top"/>
          </w:tcPr>
          <w:p>
            <w:pPr>
              <w:jc w:val="center"/>
              <w:rPr>
                <w:rFonts w:hint="eastAsia" w:ascii="仿宋_GB2312" w:eastAsia="仿宋_GB2312"/>
                <w:sz w:val="24"/>
              </w:rPr>
            </w:pPr>
          </w:p>
        </w:tc>
        <w:tc>
          <w:tcPr>
            <w:tcW w:w="750" w:type="dxa"/>
            <w:vMerge w:val="continue"/>
            <w:noWrap w:val="0"/>
            <w:vAlign w:val="top"/>
          </w:tcPr>
          <w:p>
            <w:pPr>
              <w:jc w:val="center"/>
              <w:rPr>
                <w:rFonts w:hint="eastAsia" w:ascii="仿宋_GB2312" w:eastAsia="仿宋_GB2312"/>
                <w:sz w:val="24"/>
              </w:rPr>
            </w:pPr>
          </w:p>
        </w:tc>
        <w:tc>
          <w:tcPr>
            <w:tcW w:w="6096" w:type="dxa"/>
            <w:noWrap w:val="0"/>
            <w:vAlign w:val="top"/>
          </w:tcPr>
          <w:p>
            <w:pPr>
              <w:spacing w:line="300" w:lineRule="exact"/>
              <w:rPr>
                <w:rFonts w:hint="eastAsia" w:ascii="仿宋_GB2312" w:eastAsia="仿宋_GB2312"/>
                <w:sz w:val="24"/>
              </w:rPr>
            </w:pPr>
            <w:r>
              <w:rPr>
                <w:rFonts w:hint="eastAsia" w:ascii="仿宋_GB2312" w:eastAsia="仿宋_GB2312"/>
                <w:sz w:val="24"/>
              </w:rPr>
              <w:t>高处作业有下列情形之一的，应判定为重大事故隐患：</w:t>
            </w:r>
          </w:p>
          <w:p>
            <w:pPr>
              <w:spacing w:line="300" w:lineRule="exact"/>
              <w:rPr>
                <w:rFonts w:hint="eastAsia" w:ascii="仿宋_GB2312" w:eastAsia="仿宋_GB2312"/>
                <w:sz w:val="24"/>
              </w:rPr>
            </w:pPr>
            <w:r>
              <w:rPr>
                <w:rFonts w:hint="eastAsia" w:ascii="仿宋_GB2312" w:eastAsia="仿宋_GB2312"/>
                <w:sz w:val="24"/>
              </w:rPr>
              <w:t>(1)钢结构、网架安装用支撑结构地基基础承载力和变形不满足设计要求，钢结构、网架安装用支撑结构未按设计要求设置防倾覆装置；</w:t>
            </w:r>
          </w:p>
          <w:p>
            <w:pPr>
              <w:spacing w:line="300" w:lineRule="exact"/>
              <w:rPr>
                <w:rFonts w:hint="eastAsia" w:ascii="仿宋_GB2312" w:eastAsia="仿宋_GB2312"/>
                <w:sz w:val="24"/>
              </w:rPr>
            </w:pPr>
            <w:r>
              <w:rPr>
                <w:rFonts w:hint="eastAsia" w:ascii="仿宋_GB2312" w:eastAsia="仿宋_GB2312"/>
                <w:sz w:val="24"/>
              </w:rPr>
              <w:t>(2)单榀钢桁架(屋架)安装时未采取防失稳措施；</w:t>
            </w:r>
          </w:p>
          <w:p>
            <w:pPr>
              <w:spacing w:line="300" w:lineRule="exact"/>
              <w:rPr>
                <w:rFonts w:hint="eastAsia" w:ascii="仿宋_GB2312" w:eastAsia="仿宋_GB2312"/>
                <w:sz w:val="24"/>
              </w:rPr>
            </w:pPr>
            <w:r>
              <w:rPr>
                <w:rFonts w:hint="eastAsia" w:ascii="仿宋_GB2312" w:eastAsia="仿宋_GB2312"/>
                <w:sz w:val="24"/>
              </w:rPr>
              <w:t>(3)悬挑式操作平台的搁置点、拉结点、支撑点未设置在稳定的主体结构上，且未做可靠连接。</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13</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有限空间作业</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有限空间作业有下列情形之一的，应判定为重大事故隐患</w:t>
            </w:r>
          </w:p>
          <w:p>
            <w:pPr>
              <w:rPr>
                <w:rFonts w:hint="eastAsia" w:ascii="仿宋_GB2312" w:eastAsia="仿宋_GB2312"/>
                <w:sz w:val="24"/>
              </w:rPr>
            </w:pPr>
            <w:r>
              <w:rPr>
                <w:rFonts w:hint="eastAsia" w:ascii="仿宋_GB2312" w:eastAsia="仿宋_GB2312"/>
                <w:sz w:val="24"/>
              </w:rPr>
              <w:t>(1)有限空间作业未履行“作业审批制度”,未对施工人员进行专项安全教育培训，未执行“先通风、再检测、后作业”原则；</w:t>
            </w:r>
          </w:p>
          <w:p>
            <w:pPr>
              <w:rPr>
                <w:rFonts w:hint="eastAsia" w:ascii="仿宋_GB2312" w:eastAsia="仿宋_GB2312"/>
                <w:sz w:val="24"/>
              </w:rPr>
            </w:pPr>
            <w:r>
              <w:rPr>
                <w:rFonts w:hint="eastAsia" w:ascii="仿宋_GB2312" w:eastAsia="仿宋_GB2312"/>
                <w:sz w:val="24"/>
              </w:rPr>
              <w:t>(2)有限空间作业时现场未有专人负责监护工作。</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62" w:type="dxa"/>
            <w:vMerge w:val="restart"/>
            <w:noWrap w:val="0"/>
            <w:vAlign w:val="center"/>
          </w:tcPr>
          <w:p>
            <w:pPr>
              <w:jc w:val="center"/>
              <w:rPr>
                <w:rFonts w:hint="eastAsia" w:ascii="仿宋_GB2312" w:eastAsia="仿宋_GB2312"/>
                <w:sz w:val="24"/>
              </w:rPr>
            </w:pPr>
            <w:r>
              <w:rPr>
                <w:rFonts w:hint="eastAsia" w:ascii="仿宋_GB2312" w:eastAsia="仿宋_GB2312"/>
                <w:sz w:val="24"/>
              </w:rPr>
              <w:t>14</w:t>
            </w:r>
          </w:p>
        </w:tc>
        <w:tc>
          <w:tcPr>
            <w:tcW w:w="856" w:type="dxa"/>
            <w:vMerge w:val="restart"/>
            <w:noWrap w:val="0"/>
            <w:vAlign w:val="center"/>
          </w:tcPr>
          <w:p>
            <w:pPr>
              <w:jc w:val="center"/>
              <w:rPr>
                <w:rFonts w:hint="eastAsia" w:ascii="仿宋_GB2312" w:eastAsia="仿宋_GB2312"/>
                <w:sz w:val="24"/>
              </w:rPr>
            </w:pPr>
            <w:r>
              <w:rPr>
                <w:rFonts w:hint="eastAsia" w:ascii="仿宋_GB2312" w:eastAsia="仿宋_GB2312"/>
                <w:sz w:val="24"/>
              </w:rPr>
              <w:t>施工</w:t>
            </w:r>
          </w:p>
          <w:p>
            <w:pPr>
              <w:jc w:val="center"/>
              <w:rPr>
                <w:rFonts w:hint="eastAsia" w:ascii="仿宋_GB2312" w:eastAsia="仿宋_GB2312"/>
                <w:sz w:val="24"/>
              </w:rPr>
            </w:pPr>
            <w:r>
              <w:rPr>
                <w:rFonts w:hint="eastAsia" w:ascii="仿宋_GB2312" w:eastAsia="仿宋_GB2312"/>
                <w:sz w:val="24"/>
              </w:rPr>
              <w:t>现场</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1.施工工地与外界隔离，是否有封闭式围挡。临街通道或人行通道是否搭设安全防护棚；作业范围是否设置隔离警戒区并有警示标识。</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2.在施工现场是否设置消防安全通道，配备消防设施和灭火器材。</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3.在施工入口处，施工起重机械、临时用电设施、脚手架、出入口通道、楼梯口、电梯井口及其它洞口等是否有明显的安全警示标志或固定盖板防护。临边、洞口等易坠落处是否设有防护栏杆、警示标志。</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4.工地各类材料存放是否整齐，安全通道是否畅通。</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5.施工临时用电方面，特殊作业环境(隧道、人防工程，高温、有导电灰尘、比较潮湿等作业环境)照明未按规定使用安全电压的，应判定为重大事故隐患。</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62" w:type="dxa"/>
            <w:vMerge w:val="restart"/>
            <w:noWrap w:val="0"/>
            <w:vAlign w:val="center"/>
          </w:tcPr>
          <w:p>
            <w:pPr>
              <w:jc w:val="center"/>
              <w:rPr>
                <w:rFonts w:hint="eastAsia" w:ascii="仿宋_GB2312" w:eastAsia="仿宋_GB2312"/>
                <w:sz w:val="24"/>
              </w:rPr>
            </w:pPr>
            <w:r>
              <w:rPr>
                <w:rFonts w:hint="eastAsia" w:ascii="仿宋_GB2312" w:eastAsia="仿宋_GB2312"/>
                <w:sz w:val="24"/>
              </w:rPr>
              <w:t>15</w:t>
            </w:r>
          </w:p>
        </w:tc>
        <w:tc>
          <w:tcPr>
            <w:tcW w:w="856" w:type="dxa"/>
            <w:vMerge w:val="restart"/>
            <w:noWrap w:val="0"/>
            <w:vAlign w:val="center"/>
          </w:tcPr>
          <w:p>
            <w:pPr>
              <w:jc w:val="center"/>
              <w:rPr>
                <w:rFonts w:hint="eastAsia" w:ascii="仿宋_GB2312" w:eastAsia="仿宋_GB2312"/>
                <w:sz w:val="24"/>
              </w:rPr>
            </w:pPr>
            <w:r>
              <w:rPr>
                <w:rFonts w:hint="eastAsia" w:ascii="仿宋_GB2312" w:eastAsia="仿宋_GB2312"/>
                <w:sz w:val="24"/>
              </w:rPr>
              <w:t>动火</w:t>
            </w:r>
          </w:p>
          <w:p>
            <w:pPr>
              <w:jc w:val="center"/>
              <w:rPr>
                <w:rFonts w:hint="eastAsia" w:ascii="仿宋_GB2312" w:eastAsia="仿宋_GB2312"/>
                <w:sz w:val="24"/>
              </w:rPr>
            </w:pPr>
            <w:r>
              <w:rPr>
                <w:rFonts w:hint="eastAsia" w:ascii="仿宋_GB2312" w:eastAsia="仿宋_GB2312"/>
                <w:sz w:val="24"/>
              </w:rPr>
              <w:t>动焊</w:t>
            </w:r>
          </w:p>
        </w:tc>
        <w:tc>
          <w:tcPr>
            <w:tcW w:w="750" w:type="dxa"/>
            <w:vMerge w:val="restart"/>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1.电、气焊(割)作业是否办理动火审批手续。工具、设备等是否具有合格证，施工时是否按照要求穿戴防护用具。</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vMerge w:val="continue"/>
            <w:noWrap w:val="0"/>
            <w:vAlign w:val="center"/>
          </w:tcPr>
          <w:p>
            <w:pPr>
              <w:jc w:val="center"/>
              <w:rPr>
                <w:rFonts w:hint="eastAsia" w:ascii="仿宋_GB2312" w:eastAsia="仿宋_GB2312"/>
                <w:sz w:val="24"/>
              </w:rPr>
            </w:pPr>
          </w:p>
        </w:tc>
        <w:tc>
          <w:tcPr>
            <w:tcW w:w="6096" w:type="dxa"/>
            <w:noWrap w:val="0"/>
            <w:vAlign w:val="center"/>
          </w:tcPr>
          <w:p>
            <w:pPr>
              <w:rPr>
                <w:rFonts w:hint="eastAsia" w:ascii="仿宋_GB2312" w:eastAsia="仿宋_GB2312"/>
                <w:sz w:val="24"/>
              </w:rPr>
            </w:pPr>
            <w:r>
              <w:rPr>
                <w:rFonts w:hint="eastAsia" w:ascii="仿宋_GB2312" w:eastAsia="仿宋_GB2312"/>
                <w:sz w:val="24"/>
              </w:rPr>
              <w:t>2.高处动火作业时，是否清除地面易燃易爆物品，作业部位下方设置接渣容器，作业部位及地面应配备灭火器材，并有专人监护。</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62" w:type="dxa"/>
            <w:vMerge w:val="restart"/>
            <w:noWrap w:val="0"/>
            <w:vAlign w:val="center"/>
          </w:tcPr>
          <w:p>
            <w:pPr>
              <w:jc w:val="center"/>
              <w:rPr>
                <w:rFonts w:hint="eastAsia" w:ascii="仿宋_GB2312" w:eastAsia="仿宋_GB2312"/>
                <w:sz w:val="24"/>
              </w:rPr>
            </w:pPr>
            <w:r>
              <w:rPr>
                <w:rFonts w:hint="eastAsia" w:ascii="仿宋_GB2312" w:eastAsia="仿宋_GB2312"/>
                <w:sz w:val="24"/>
              </w:rPr>
              <w:t>16</w:t>
            </w:r>
          </w:p>
        </w:tc>
        <w:tc>
          <w:tcPr>
            <w:tcW w:w="856" w:type="dxa"/>
            <w:vMerge w:val="restart"/>
            <w:noWrap w:val="0"/>
            <w:vAlign w:val="center"/>
          </w:tcPr>
          <w:p>
            <w:pPr>
              <w:jc w:val="center"/>
              <w:rPr>
                <w:rFonts w:hint="eastAsia" w:ascii="仿宋_GB2312" w:eastAsia="仿宋_GB2312"/>
                <w:sz w:val="24"/>
              </w:rPr>
            </w:pPr>
            <w:r>
              <w:rPr>
                <w:rFonts w:hint="eastAsia" w:ascii="仿宋_GB2312" w:eastAsia="仿宋_GB2312"/>
                <w:sz w:val="24"/>
              </w:rPr>
              <w:t>易燃易爆管理</w:t>
            </w:r>
          </w:p>
        </w:tc>
        <w:tc>
          <w:tcPr>
            <w:tcW w:w="750" w:type="dxa"/>
            <w:vMerge w:val="restart"/>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1.危险品是否存放在专用仓库，是否设置禁止烟火标志。</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62" w:type="dxa"/>
            <w:vMerge w:val="continue"/>
            <w:noWrap w:val="0"/>
            <w:vAlign w:val="center"/>
          </w:tcPr>
          <w:p>
            <w:pPr>
              <w:jc w:val="center"/>
              <w:rPr>
                <w:rFonts w:hint="eastAsia" w:ascii="仿宋_GB2312" w:eastAsia="仿宋_GB2312"/>
                <w:sz w:val="24"/>
              </w:rPr>
            </w:pPr>
          </w:p>
        </w:tc>
        <w:tc>
          <w:tcPr>
            <w:tcW w:w="856" w:type="dxa"/>
            <w:vMerge w:val="continue"/>
            <w:noWrap w:val="0"/>
            <w:vAlign w:val="center"/>
          </w:tcPr>
          <w:p>
            <w:pPr>
              <w:jc w:val="center"/>
              <w:rPr>
                <w:rFonts w:hint="eastAsia" w:ascii="仿宋_GB2312" w:eastAsia="仿宋_GB2312"/>
                <w:sz w:val="24"/>
              </w:rPr>
            </w:pPr>
          </w:p>
        </w:tc>
        <w:tc>
          <w:tcPr>
            <w:tcW w:w="750" w:type="dxa"/>
            <w:vMerge w:val="continue"/>
            <w:noWrap w:val="0"/>
            <w:vAlign w:val="center"/>
          </w:tcPr>
          <w:p>
            <w:pPr>
              <w:jc w:val="center"/>
              <w:rPr>
                <w:rFonts w:hint="eastAsia" w:ascii="仿宋_GB2312" w:eastAsia="仿宋_GB2312"/>
                <w:sz w:val="24"/>
              </w:rPr>
            </w:pPr>
          </w:p>
        </w:tc>
        <w:tc>
          <w:tcPr>
            <w:tcW w:w="6096" w:type="dxa"/>
            <w:noWrap w:val="0"/>
            <w:vAlign w:val="center"/>
          </w:tcPr>
          <w:p>
            <w:pPr>
              <w:rPr>
                <w:rFonts w:hint="eastAsia" w:ascii="仿宋_GB2312" w:eastAsia="仿宋_GB2312"/>
                <w:sz w:val="24"/>
              </w:rPr>
            </w:pPr>
            <w:r>
              <w:rPr>
                <w:rFonts w:hint="eastAsia" w:ascii="仿宋_GB2312" w:eastAsia="仿宋_GB2312"/>
                <w:sz w:val="24"/>
              </w:rPr>
              <w:t>2.氧气瓶、乙炔瓶是否相隔在5m以上，气瓶与明火的距离一般不得小于10m。</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17</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施工</w:t>
            </w:r>
          </w:p>
          <w:p>
            <w:pPr>
              <w:jc w:val="center"/>
              <w:rPr>
                <w:rFonts w:hint="eastAsia" w:ascii="仿宋_GB2312" w:eastAsia="仿宋_GB2312"/>
                <w:sz w:val="24"/>
              </w:rPr>
            </w:pPr>
            <w:r>
              <w:rPr>
                <w:rFonts w:hint="eastAsia" w:ascii="仿宋_GB2312" w:eastAsia="仿宋_GB2312"/>
                <w:sz w:val="24"/>
              </w:rPr>
              <w:t>用电</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电工是否持证上岗，是否穿戴绝缘手套、绝缘鞋，用电作业的环境是否积水，电缆电线是否破旧、裸露，是否设置地线。</w:t>
            </w:r>
          </w:p>
        </w:tc>
        <w:tc>
          <w:tcPr>
            <w:tcW w:w="750" w:type="dxa"/>
            <w:noWrap w:val="0"/>
            <w:vAlign w:val="center"/>
          </w:tcPr>
          <w:p>
            <w:pPr>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62" w:type="dxa"/>
            <w:noWrap w:val="0"/>
            <w:vAlign w:val="center"/>
          </w:tcPr>
          <w:p>
            <w:pPr>
              <w:jc w:val="center"/>
              <w:rPr>
                <w:rFonts w:hint="eastAsia" w:ascii="仿宋_GB2312" w:eastAsia="仿宋_GB2312"/>
                <w:sz w:val="24"/>
              </w:rPr>
            </w:pPr>
            <w:r>
              <w:rPr>
                <w:rFonts w:hint="eastAsia" w:ascii="仿宋_GB2312" w:eastAsia="仿宋_GB2312"/>
                <w:sz w:val="24"/>
              </w:rPr>
              <w:t>18</w:t>
            </w:r>
          </w:p>
        </w:tc>
        <w:tc>
          <w:tcPr>
            <w:tcW w:w="856" w:type="dxa"/>
            <w:noWrap w:val="0"/>
            <w:vAlign w:val="center"/>
          </w:tcPr>
          <w:p>
            <w:pPr>
              <w:jc w:val="center"/>
              <w:rPr>
                <w:rFonts w:hint="eastAsia" w:ascii="仿宋_GB2312" w:eastAsia="仿宋_GB2312"/>
                <w:sz w:val="24"/>
              </w:rPr>
            </w:pPr>
            <w:r>
              <w:rPr>
                <w:rFonts w:hint="eastAsia" w:ascii="仿宋_GB2312" w:eastAsia="仿宋_GB2312"/>
                <w:sz w:val="24"/>
              </w:rPr>
              <w:t>临时</w:t>
            </w:r>
          </w:p>
          <w:p>
            <w:pPr>
              <w:jc w:val="center"/>
              <w:rPr>
                <w:rFonts w:hint="eastAsia" w:ascii="仿宋_GB2312" w:eastAsia="仿宋_GB2312"/>
                <w:sz w:val="24"/>
              </w:rPr>
            </w:pPr>
            <w:r>
              <w:rPr>
                <w:rFonts w:hint="eastAsia" w:ascii="仿宋_GB2312" w:eastAsia="仿宋_GB2312"/>
                <w:sz w:val="24"/>
              </w:rPr>
              <w:t>房屋</w:t>
            </w:r>
          </w:p>
        </w:tc>
        <w:tc>
          <w:tcPr>
            <w:tcW w:w="750" w:type="dxa"/>
            <w:noWrap w:val="0"/>
            <w:vAlign w:val="center"/>
          </w:tcPr>
          <w:p>
            <w:pPr>
              <w:jc w:val="center"/>
              <w:rPr>
                <w:rFonts w:hint="eastAsia" w:ascii="仿宋_GB2312" w:eastAsia="仿宋_GB2312"/>
                <w:sz w:val="24"/>
              </w:rPr>
            </w:pPr>
            <w:r>
              <w:rPr>
                <w:rFonts w:hint="eastAsia" w:ascii="仿宋_GB2312" w:eastAsia="仿宋_GB2312"/>
                <w:sz w:val="24"/>
              </w:rPr>
              <w:t>现场</w:t>
            </w:r>
          </w:p>
          <w:p>
            <w:pPr>
              <w:jc w:val="center"/>
              <w:rPr>
                <w:rFonts w:hint="eastAsia" w:ascii="仿宋_GB2312" w:eastAsia="仿宋_GB2312"/>
                <w:sz w:val="24"/>
              </w:rPr>
            </w:pPr>
            <w:r>
              <w:rPr>
                <w:rFonts w:hint="eastAsia" w:ascii="仿宋_GB2312" w:eastAsia="仿宋_GB2312"/>
                <w:sz w:val="24"/>
              </w:rPr>
              <w:t>检查</w:t>
            </w:r>
          </w:p>
        </w:tc>
        <w:tc>
          <w:tcPr>
            <w:tcW w:w="6096" w:type="dxa"/>
            <w:noWrap w:val="0"/>
            <w:vAlign w:val="center"/>
          </w:tcPr>
          <w:p>
            <w:pPr>
              <w:rPr>
                <w:rFonts w:hint="eastAsia" w:ascii="仿宋_GB2312" w:eastAsia="仿宋_GB2312"/>
                <w:sz w:val="24"/>
              </w:rPr>
            </w:pPr>
            <w:r>
              <w:rPr>
                <w:rFonts w:hint="eastAsia" w:ascii="仿宋_GB2312" w:eastAsia="仿宋_GB2312"/>
                <w:sz w:val="24"/>
              </w:rPr>
              <w:t>基础稳定、房屋牢固，不准建在泥石流、洪水、滑坡、滚石等施工危险区域内。</w:t>
            </w:r>
          </w:p>
        </w:tc>
        <w:tc>
          <w:tcPr>
            <w:tcW w:w="750" w:type="dxa"/>
            <w:noWrap w:val="0"/>
            <w:vAlign w:val="center"/>
          </w:tcPr>
          <w:p>
            <w:pPr>
              <w:jc w:val="center"/>
              <w:rPr>
                <w:rFonts w:hint="eastAsia" w:ascii="仿宋_GB2312" w:eastAsia="仿宋_GB2312"/>
                <w:sz w:val="24"/>
              </w:rPr>
            </w:pPr>
          </w:p>
        </w:tc>
      </w:tr>
    </w:tbl>
    <w:p>
      <w:pPr>
        <w:rPr>
          <w:rFonts w:hint="eastAsia"/>
        </w:rPr>
      </w:pPr>
    </w:p>
    <w:p>
      <w:pPr>
        <w:rPr>
          <w:rFonts w:hint="eastAsia"/>
        </w:rPr>
        <w:sectPr>
          <w:footerReference r:id="rId3" w:type="default"/>
          <w:pgSz w:w="11906" w:h="16838"/>
          <w:pgMar w:top="1871" w:right="1701" w:bottom="1701" w:left="1701"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373E2EA-6CDF-4DEF-BB8D-ADB577E4B888}"/>
  </w:font>
  <w:font w:name="方正小标宋简体">
    <w:panose1 w:val="02000000000000000000"/>
    <w:charset w:val="86"/>
    <w:family w:val="script"/>
    <w:pitch w:val="default"/>
    <w:sig w:usb0="00000001" w:usb1="08000000" w:usb2="00000000" w:usb3="00000000" w:csb0="00040000" w:csb1="00000000"/>
    <w:embedRegular r:id="rId2" w:fontKey="{021131FD-F34E-457F-9E1B-C56FE9CE3410}"/>
  </w:font>
  <w:font w:name="仿宋_GB2312">
    <w:panose1 w:val="02010609030101010101"/>
    <w:charset w:val="86"/>
    <w:family w:val="modern"/>
    <w:pitch w:val="default"/>
    <w:sig w:usb0="00000001" w:usb1="080E0000" w:usb2="00000000" w:usb3="00000000" w:csb0="00040000" w:csb1="00000000"/>
    <w:embedRegular r:id="rId3" w:fontKey="{EEAB68C5-9420-4722-B8F2-28CA1DEE6A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mRmZDc0NTk3YTU4ZmJlNWE0NTAwMmZmN2EwODAifQ=="/>
  </w:docVars>
  <w:rsids>
    <w:rsidRoot w:val="721E0F54"/>
    <w:rsid w:val="721E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2024-05-28T03:14:00Z</dcterms:created>
  <dc:creator>Sue</dc:creator>
  <cp:lastModifiedBy>Sue</cp:lastModifiedBy>
  <dcterms:modified xsi:type="dcterms:W3CDTF">2024-05-28T03:15:51Z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50C2740986EF45D7AEE496F078483D8E_11</vt:lpwstr>
  </property>
</Properties>
</file>