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val="0"/>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宁化县机关及事业单位在编无房家庭申请</w:t>
      </w:r>
    </w:p>
    <w:p>
      <w:pPr>
        <w:keepNext w:val="0"/>
        <w:keepLines w:val="0"/>
        <w:pageBreakBefore w:val="0"/>
        <w:kinsoku/>
        <w:wordWrap w:val="0"/>
        <w:overflowPunct/>
        <w:topLinePunct w:val="0"/>
        <w:autoSpaceDE/>
        <w:autoSpaceDN/>
        <w:bidi w:val="0"/>
        <w:adjustRightInd/>
        <w:snapToGrid/>
        <w:spacing w:line="520" w:lineRule="exact"/>
        <w:jc w:val="center"/>
        <w:textAlignment w:val="auto"/>
        <w:rPr>
          <w:rFonts w:hint="eastAsia" w:ascii="仿宋" w:hAnsi="仿宋" w:eastAsia="仿宋" w:cs="仿宋"/>
          <w:color w:val="auto"/>
          <w:sz w:val="30"/>
          <w:szCs w:val="30"/>
          <w:lang w:val="en-US" w:eastAsia="zh-CN"/>
        </w:rPr>
      </w:pPr>
      <w:r>
        <w:rPr>
          <w:rFonts w:hint="eastAsia" w:ascii="方正小标宋简体" w:hAnsi="方正小标宋简体" w:eastAsia="方正小标宋简体" w:cs="方正小标宋简体"/>
          <w:sz w:val="36"/>
          <w:szCs w:val="36"/>
          <w:lang w:val="en-US" w:eastAsia="zh-CN"/>
        </w:rPr>
        <w:t xml:space="preserve">公共租赁住房材料一次性告知单 </w:t>
      </w:r>
    </w:p>
    <w:p>
      <w:pPr>
        <w:keepNext w:val="0"/>
        <w:keepLines w:val="0"/>
        <w:pageBreakBefore w:val="0"/>
        <w:numPr>
          <w:ilvl w:val="0"/>
          <w:numId w:val="0"/>
        </w:numPr>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一、申请条件</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）申请公共租赁住房原则上以家庭为单位。成员构成包括：申请人、配偶、未</w:t>
      </w:r>
      <w:r>
        <w:rPr>
          <w:rFonts w:hint="eastAsia" w:ascii="仿宋_GB2312" w:hAnsi="仿宋_GB2312" w:eastAsia="仿宋_GB2312" w:cs="仿宋_GB2312"/>
          <w:color w:val="auto"/>
          <w:sz w:val="32"/>
          <w:szCs w:val="32"/>
          <w:lang w:eastAsia="zh-CN"/>
        </w:rPr>
        <w:t>成年</w:t>
      </w:r>
      <w:r>
        <w:rPr>
          <w:rFonts w:hint="eastAsia" w:ascii="仿宋_GB2312" w:hAnsi="仿宋_GB2312" w:eastAsia="仿宋_GB2312" w:cs="仿宋_GB2312"/>
          <w:color w:val="auto"/>
          <w:sz w:val="32"/>
          <w:szCs w:val="32"/>
        </w:rPr>
        <w:t>子女、无民事行为能力的被监护人。</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）申请人应具有完全民事行为能力。</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）单身申请人（在校生及现役军人除外）应年满</w:t>
      </w: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周岁，</w:t>
      </w:r>
      <w:r>
        <w:rPr>
          <w:rFonts w:hint="eastAsia" w:ascii="仿宋_GB2312" w:hAnsi="仿宋_GB2312" w:eastAsia="仿宋_GB2312" w:cs="仿宋_GB2312"/>
          <w:color w:val="auto"/>
          <w:sz w:val="32"/>
          <w:szCs w:val="32"/>
          <w:lang w:eastAsia="zh-CN"/>
        </w:rPr>
        <w:t>且</w:t>
      </w:r>
      <w:r>
        <w:rPr>
          <w:rFonts w:hint="eastAsia" w:ascii="仿宋_GB2312" w:hAnsi="仿宋_GB2312" w:eastAsia="仿宋_GB2312" w:cs="仿宋_GB2312"/>
          <w:color w:val="auto"/>
          <w:sz w:val="32"/>
          <w:szCs w:val="32"/>
        </w:rPr>
        <w:t>在城区长期居住、有稳定的公租房租金支付能力</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可单独作为一个家庭申请。</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）申请</w:t>
      </w:r>
      <w:r>
        <w:rPr>
          <w:rFonts w:hint="eastAsia" w:ascii="仿宋_GB2312" w:hAnsi="仿宋_GB2312" w:eastAsia="仿宋_GB2312" w:cs="仿宋_GB2312"/>
          <w:color w:val="auto"/>
          <w:sz w:val="32"/>
          <w:szCs w:val="32"/>
          <w:lang w:eastAsia="zh-CN"/>
        </w:rPr>
        <w:t>家庭</w:t>
      </w:r>
      <w:r>
        <w:rPr>
          <w:rFonts w:hint="eastAsia" w:ascii="仿宋_GB2312" w:hAnsi="仿宋_GB2312" w:eastAsia="仿宋_GB2312" w:cs="仿宋_GB2312"/>
          <w:color w:val="auto"/>
          <w:sz w:val="32"/>
          <w:szCs w:val="32"/>
        </w:rPr>
        <w:t>至少有1人</w:t>
      </w:r>
      <w:r>
        <w:rPr>
          <w:rFonts w:hint="eastAsia" w:ascii="仿宋_GB2312" w:hAnsi="仿宋_GB2312" w:eastAsia="仿宋_GB2312" w:cs="仿宋_GB2312"/>
          <w:color w:val="auto"/>
          <w:sz w:val="32"/>
          <w:szCs w:val="32"/>
          <w:lang w:eastAsia="zh-CN"/>
        </w:rPr>
        <w:t>在城区工作并</w:t>
      </w:r>
      <w:r>
        <w:rPr>
          <w:rFonts w:hint="eastAsia" w:ascii="仿宋_GB2312" w:hAnsi="仿宋_GB2312" w:eastAsia="仿宋_GB2312" w:cs="仿宋_GB2312"/>
          <w:color w:val="auto"/>
          <w:sz w:val="32"/>
          <w:szCs w:val="32"/>
        </w:rPr>
        <w:t>入编满1年的党政群机关公务员及事业单位工作人员。</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家庭人均年收入低于统计部门确认的上一年度当地居民人均年可支配收入的</w:t>
      </w:r>
      <w:r>
        <w:rPr>
          <w:rFonts w:hint="eastAsia" w:ascii="仿宋_GB2312" w:hAnsi="仿宋_GB2312" w:eastAsia="仿宋_GB2312" w:cs="仿宋_GB2312"/>
          <w:color w:val="auto"/>
          <w:sz w:val="32"/>
          <w:szCs w:val="32"/>
          <w:lang w:val="en-US" w:eastAsia="zh-CN"/>
        </w:rPr>
        <w:t>2倍以下（含2倍）</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）家庭人均住房建筑面积低于1</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平方米（含）。</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）家庭</w:t>
      </w:r>
      <w:r>
        <w:rPr>
          <w:rFonts w:hint="eastAsia" w:ascii="仿宋_GB2312" w:hAnsi="仿宋_GB2312" w:eastAsia="仿宋_GB2312" w:cs="仿宋_GB2312"/>
          <w:color w:val="auto"/>
          <w:sz w:val="32"/>
          <w:szCs w:val="32"/>
          <w:lang w:eastAsia="zh-CN"/>
        </w:rPr>
        <w:t>申请</w:t>
      </w:r>
      <w:r>
        <w:rPr>
          <w:rFonts w:hint="eastAsia" w:ascii="仿宋_GB2312" w:hAnsi="仿宋_GB2312" w:eastAsia="仿宋_GB2312" w:cs="仿宋_GB2312"/>
          <w:color w:val="auto"/>
          <w:sz w:val="32"/>
          <w:szCs w:val="32"/>
        </w:rPr>
        <w:t>人均</w:t>
      </w:r>
      <w:r>
        <w:rPr>
          <w:rFonts w:hint="eastAsia" w:ascii="仿宋_GB2312" w:hAnsi="仿宋_GB2312" w:eastAsia="仿宋_GB2312" w:cs="仿宋_GB2312"/>
          <w:color w:val="auto"/>
          <w:sz w:val="32"/>
          <w:szCs w:val="32"/>
          <w:lang w:eastAsia="zh-CN"/>
        </w:rPr>
        <w:t>资</w:t>
      </w:r>
      <w:r>
        <w:rPr>
          <w:rFonts w:hint="eastAsia" w:ascii="仿宋_GB2312" w:hAnsi="仿宋_GB2312" w:eastAsia="仿宋_GB2312" w:cs="仿宋_GB2312"/>
          <w:color w:val="auto"/>
          <w:sz w:val="32"/>
          <w:szCs w:val="32"/>
        </w:rPr>
        <w:t>产</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万元以下</w:t>
      </w:r>
      <w:r>
        <w:rPr>
          <w:rFonts w:hint="eastAsia" w:ascii="仿宋_GB2312" w:hAnsi="仿宋_GB2312" w:eastAsia="仿宋_GB2312" w:cs="仿宋_GB2312"/>
          <w:color w:val="auto"/>
          <w:sz w:val="32"/>
          <w:szCs w:val="32"/>
          <w:lang w:eastAsia="zh-CN"/>
        </w:rPr>
        <w:t>，单人申请资</w:t>
      </w:r>
      <w:r>
        <w:rPr>
          <w:rFonts w:hint="eastAsia" w:ascii="仿宋_GB2312" w:hAnsi="仿宋_GB2312" w:eastAsia="仿宋_GB2312" w:cs="仿宋_GB2312"/>
          <w:color w:val="auto"/>
          <w:sz w:val="32"/>
          <w:szCs w:val="32"/>
        </w:rPr>
        <w:t>产</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万元以下。</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八</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申请人及共同申请人</w:t>
      </w:r>
      <w:r>
        <w:rPr>
          <w:rFonts w:hint="eastAsia" w:ascii="仿宋_GB2312" w:hAnsi="仿宋_GB2312" w:eastAsia="仿宋_GB2312" w:cs="仿宋_GB2312"/>
          <w:color w:val="auto"/>
          <w:sz w:val="32"/>
          <w:szCs w:val="32"/>
        </w:rPr>
        <w:t>未享受过房改房、集资建房、经济适用住房、限价商品住房等政策性优惠购房或其他待遇。</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九</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申请人及共同申请人申请之日前5年内没有出售、赠与、继承、离婚析产或委托拍卖等形式房产交易。</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（十）申请人及共同申请人</w:t>
      </w:r>
      <w:r>
        <w:rPr>
          <w:rFonts w:hint="eastAsia" w:ascii="仿宋_GB2312" w:hAnsi="仿宋_GB2312" w:eastAsia="仿宋_GB2312" w:cs="仿宋_GB2312"/>
          <w:color w:val="auto"/>
          <w:sz w:val="32"/>
          <w:szCs w:val="32"/>
          <w:lang w:eastAsia="zh-CN"/>
        </w:rPr>
        <w:t>名下有机动车辆</w:t>
      </w:r>
      <w:r>
        <w:rPr>
          <w:rFonts w:hint="eastAsia" w:ascii="仿宋_GB2312" w:hAnsi="仿宋_GB2312" w:eastAsia="仿宋_GB2312" w:cs="仿宋_GB2312"/>
          <w:color w:val="auto"/>
          <w:sz w:val="32"/>
          <w:szCs w:val="32"/>
        </w:rPr>
        <w:t>（不含二轮摩托车、三轮摩托车）</w:t>
      </w:r>
      <w:r>
        <w:rPr>
          <w:rFonts w:hint="eastAsia" w:ascii="仿宋_GB2312" w:hAnsi="仿宋_GB2312" w:eastAsia="仿宋_GB2312" w:cs="仿宋_GB2312"/>
          <w:color w:val="auto"/>
          <w:sz w:val="32"/>
          <w:szCs w:val="32"/>
          <w:lang w:eastAsia="zh-CN"/>
        </w:rPr>
        <w:t>的，车辆初始购车价不能超过</w:t>
      </w:r>
      <w:r>
        <w:rPr>
          <w:rFonts w:hint="eastAsia" w:ascii="仿宋_GB2312" w:hAnsi="仿宋_GB2312" w:eastAsia="仿宋_GB2312" w:cs="仿宋_GB2312"/>
          <w:color w:val="auto"/>
          <w:sz w:val="32"/>
          <w:szCs w:val="32"/>
          <w:lang w:val="en-US" w:eastAsia="zh-CN"/>
        </w:rPr>
        <w:t>6万元且一个家庭仅能有一辆</w:t>
      </w:r>
      <w:r>
        <w:rPr>
          <w:rFonts w:hint="eastAsia" w:ascii="仿宋_GB2312" w:hAnsi="仿宋_GB2312" w:eastAsia="仿宋_GB2312" w:cs="仿宋_GB2312"/>
          <w:color w:val="auto"/>
          <w:sz w:val="32"/>
          <w:szCs w:val="32"/>
        </w:rPr>
        <w:t>。</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（十一）</w:t>
      </w:r>
      <w:r>
        <w:rPr>
          <w:rFonts w:hint="eastAsia" w:ascii="仿宋_GB2312" w:hAnsi="仿宋_GB2312" w:eastAsia="仿宋_GB2312" w:cs="仿宋_GB2312"/>
          <w:color w:val="auto"/>
          <w:sz w:val="32"/>
          <w:szCs w:val="32"/>
          <w:lang w:val="en-US" w:eastAsia="zh-CN"/>
        </w:rPr>
        <w:t>申请人与原配偶离异后住房归原配偶所有，离异时间需满足2年</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十二</w:t>
      </w:r>
      <w:r>
        <w:rPr>
          <w:rFonts w:hint="eastAsia" w:ascii="仿宋_GB2312" w:hAnsi="仿宋_GB2312" w:eastAsia="仿宋_GB2312" w:cs="仿宋_GB2312"/>
          <w:color w:val="auto"/>
          <w:sz w:val="32"/>
          <w:szCs w:val="32"/>
        </w:rPr>
        <w:t>）申请人与共同申请人未被人民法院列入失信被执行人名单。</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十三</w:t>
      </w:r>
      <w:r>
        <w:rPr>
          <w:rFonts w:hint="eastAsia" w:ascii="仿宋_GB2312" w:hAnsi="仿宋_GB2312" w:eastAsia="仿宋_GB2312" w:cs="仿宋_GB2312"/>
          <w:color w:val="auto"/>
          <w:sz w:val="32"/>
          <w:szCs w:val="32"/>
        </w:rPr>
        <w:t>）教师系统申请家庭因县教育局有自行管理公租房，</w:t>
      </w:r>
      <w:r>
        <w:rPr>
          <w:rFonts w:hint="eastAsia" w:ascii="仿宋_GB2312" w:hAnsi="仿宋_GB2312" w:eastAsia="仿宋_GB2312" w:cs="仿宋_GB2312"/>
          <w:color w:val="auto"/>
          <w:sz w:val="32"/>
          <w:szCs w:val="32"/>
          <w:lang w:eastAsia="zh-CN"/>
        </w:rPr>
        <w:t>暂</w:t>
      </w:r>
      <w:r>
        <w:rPr>
          <w:rFonts w:hint="eastAsia" w:ascii="仿宋_GB2312" w:hAnsi="仿宋_GB2312" w:eastAsia="仿宋_GB2312" w:cs="仿宋_GB2312"/>
          <w:color w:val="auto"/>
          <w:sz w:val="32"/>
          <w:szCs w:val="32"/>
        </w:rPr>
        <w:t>不予申请报名。</w:t>
      </w:r>
    </w:p>
    <w:p>
      <w:pPr>
        <w:keepNext w:val="0"/>
        <w:keepLines w:val="0"/>
        <w:pageBreakBefore w:val="0"/>
        <w:numPr>
          <w:ilvl w:val="0"/>
          <w:numId w:val="0"/>
        </w:numPr>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二、申请材料</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（一）宁化县公共租赁住房申请表；</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（二）诚信承诺书；</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（三）宁化县住房保障申请家庭资产情况查询授权书</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（四）收入证明；</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（五）申请人及共同申请人身份证、户口簿（包括户口簿首页）；</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（六）婚姻状况声明（未婚的仅需提供婚姻状况声明，其他婚姻状况除需提供婚姻状况声明外，已婚还需提供结婚证，离异还需提供离婚证及离婚协议或判决书、丧偶还需提供是死亡证明或火化证明）；</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（七）入编证明（编卡或录用聘用文件）；</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（八）未租住单位公房证明；</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（九）申请人直系亲属（父母子女）的房产查询证明；</w:t>
      </w:r>
    </w:p>
    <w:p>
      <w:pPr>
        <w:pStyle w:val="2"/>
        <w:keepNext w:val="0"/>
        <w:keepLines w:val="0"/>
        <w:pageBreakBefore w:val="0"/>
        <w:widowControl/>
        <w:shd w:val="clear" w:color="auto" w:fill="FFFFFF"/>
        <w:kinsoku/>
        <w:wordWrap w:val="0"/>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（十）失信情况截图（登录http://zxgk.court.gov.cn/shixin/，截取包含自己名字、身份证号码、失信情况的图片）。</w:t>
      </w:r>
    </w:p>
    <w:p>
      <w:pPr>
        <w:keepNext w:val="0"/>
        <w:keepLines w:val="0"/>
        <w:pageBreakBefore w:val="0"/>
        <w:numPr>
          <w:ilvl w:val="0"/>
          <w:numId w:val="0"/>
        </w:numPr>
        <w:kinsoku/>
        <w:overflowPunct/>
        <w:topLinePunct w:val="0"/>
        <w:autoSpaceDE/>
        <w:autoSpaceDN/>
        <w:bidi w:val="0"/>
        <w:adjustRightInd/>
        <w:snapToGrid/>
        <w:spacing w:line="520" w:lineRule="exact"/>
        <w:ind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三、受理机关</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bookmarkStart w:id="0" w:name="_GoBack"/>
      <w:r>
        <w:rPr>
          <w:rFonts w:hint="eastAsia" w:ascii="仿宋_GB2312" w:hAnsi="仿宋_GB2312" w:eastAsia="仿宋_GB2312" w:cs="仿宋_GB2312"/>
          <w:color w:val="auto"/>
          <w:kern w:val="0"/>
          <w:sz w:val="32"/>
          <w:szCs w:val="32"/>
          <w:lang w:val="en-US" w:eastAsia="zh-CN" w:bidi="ar-SA"/>
        </w:rPr>
        <w:t>（一）线上申请：通过公租房APP线上申请，行政编制人员受理部门应选择组织部；事业编制人员受理部门应选择人社局。</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（二）线下申请：线下申请，则行政编制人员将材料提交至组织部；事业编制人员将材料提交至人社局。</w:t>
      </w:r>
    </w:p>
    <w:bookmarkEnd w:id="0"/>
    <w:p>
      <w:pPr>
        <w:keepNext w:val="0"/>
        <w:keepLines w:val="0"/>
        <w:pageBreakBefore w:val="0"/>
        <w:numPr>
          <w:ilvl w:val="0"/>
          <w:numId w:val="0"/>
        </w:numPr>
        <w:kinsoku/>
        <w:overflowPunct/>
        <w:topLinePunct w:val="0"/>
        <w:autoSpaceDE/>
        <w:autoSpaceDN/>
        <w:bidi w:val="0"/>
        <w:adjustRightInd/>
        <w:snapToGrid/>
        <w:spacing w:line="520" w:lineRule="exact"/>
        <w:ind w:leftChars="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四、注意事项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（一）所有需要签字的材料都需要按手印。</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pPr>
      <w:r>
        <w:rPr>
          <w:rFonts w:hint="eastAsia" w:ascii="仿宋_GB2312" w:hAnsi="仿宋_GB2312" w:eastAsia="仿宋_GB2312" w:cs="仿宋_GB2312"/>
          <w:color w:val="auto"/>
          <w:kern w:val="0"/>
          <w:sz w:val="32"/>
          <w:szCs w:val="32"/>
          <w:lang w:val="en-US" w:eastAsia="zh-CN" w:bidi="ar-SA"/>
        </w:rPr>
        <w:t>（二）在公租房APP线上申请时，相应材料在相对栏目上传，若无相对应栏目，则上传至其他项。</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E4N2M5ZTdiOWJhOTE3ZDM0Yzg3ODY2N2NkMTJlMWMifQ=="/>
  </w:docVars>
  <w:rsids>
    <w:rsidRoot w:val="00000000"/>
    <w:rsid w:val="04343071"/>
    <w:rsid w:val="18B34B94"/>
    <w:rsid w:val="21E42E0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uiPriority w:val="0"/>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1014</Words>
  <Characters>1052</Characters>
  <Lines>0</Lines>
  <Paragraphs>0</Paragraphs>
  <TotalTime>2</TotalTime>
  <ScaleCrop>false</ScaleCrop>
  <LinksUpToDate>false</LinksUpToDate>
  <CharactersWithSpaces>1053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2022-12-15T08:23:00Z</dcterms:created>
  <dc:creator>Administrator</dc:creator>
  <cp:lastModifiedBy>Administrator</cp:lastModifiedBy>
  <dcterms:modified xsi:type="dcterms:W3CDTF">2023-01-05T01:28:15Z</dcterms:modified>
  <dc:title>宁化县机关及事业单位在编无房家庭申请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DAB57ED5BAC047DAB75E7A75D5216432</vt:lpwstr>
  </property>
</Properties>
</file>