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B3" w:rsidRDefault="00520EB3" w:rsidP="00B975C7">
      <w:pPr>
        <w:spacing w:line="1200" w:lineRule="exact"/>
        <w:rPr>
          <w:rFonts w:ascii="方正小标宋简体" w:eastAsia="方正小标宋简体"/>
          <w:bCs/>
          <w:spacing w:val="150"/>
          <w:sz w:val="100"/>
          <w:szCs w:val="100"/>
        </w:rPr>
      </w:pPr>
    </w:p>
    <w:p w:rsidR="00520EB3" w:rsidRPr="00DF031D" w:rsidRDefault="00520EB3" w:rsidP="00B975C7">
      <w:pPr>
        <w:spacing w:line="800" w:lineRule="exact"/>
        <w:rPr>
          <w:rFonts w:ascii="方正小标宋简体" w:eastAsia="方正小标宋简体"/>
          <w:bCs/>
          <w:sz w:val="80"/>
          <w:szCs w:val="80"/>
        </w:rPr>
      </w:pPr>
      <w:r w:rsidRPr="00DF031D">
        <w:rPr>
          <w:rFonts w:ascii="方正小标宋简体" w:eastAsia="方正小标宋简体" w:hint="eastAsia"/>
          <w:bCs/>
          <w:sz w:val="80"/>
          <w:szCs w:val="80"/>
        </w:rPr>
        <w:t>宁化县农业农村局</w:t>
      </w:r>
    </w:p>
    <w:p w:rsidR="00520EB3" w:rsidRPr="00DF031D" w:rsidRDefault="00520EB3" w:rsidP="00B975C7">
      <w:pPr>
        <w:spacing w:line="800" w:lineRule="exact"/>
        <w:rPr>
          <w:rFonts w:ascii="方正小标宋简体" w:eastAsia="方正小标宋简体"/>
          <w:bCs/>
          <w:sz w:val="80"/>
          <w:szCs w:val="80"/>
        </w:rPr>
      </w:pPr>
      <w:r>
        <w:rPr>
          <w:rFonts w:ascii="黑体" w:eastAsia="黑体"/>
          <w:bCs/>
          <w:sz w:val="100"/>
          <w:szCs w:val="100"/>
        </w:rPr>
        <w:t xml:space="preserve">              </w:t>
      </w:r>
      <w:r w:rsidRPr="00DF031D">
        <w:rPr>
          <w:rFonts w:ascii="方正小标宋简体" w:eastAsia="方正小标宋简体" w:hint="eastAsia"/>
          <w:bCs/>
          <w:sz w:val="80"/>
          <w:szCs w:val="80"/>
        </w:rPr>
        <w:t>文件</w:t>
      </w:r>
    </w:p>
    <w:p w:rsidR="00520EB3" w:rsidRPr="00973F94" w:rsidRDefault="00520EB3" w:rsidP="00B975C7">
      <w:pPr>
        <w:spacing w:line="800" w:lineRule="exact"/>
        <w:rPr>
          <w:rFonts w:ascii="方正小标宋简体" w:eastAsia="方正小标宋简体"/>
          <w:bCs/>
          <w:spacing w:val="160"/>
          <w:sz w:val="80"/>
          <w:szCs w:val="80"/>
        </w:rPr>
      </w:pPr>
      <w:r w:rsidRPr="00973F94">
        <w:rPr>
          <w:rFonts w:ascii="方正小标宋简体" w:eastAsia="方正小标宋简体" w:hint="eastAsia"/>
          <w:bCs/>
          <w:spacing w:val="160"/>
          <w:sz w:val="80"/>
          <w:szCs w:val="80"/>
        </w:rPr>
        <w:t>宁化县财政局</w:t>
      </w:r>
    </w:p>
    <w:p w:rsidR="00520EB3" w:rsidRDefault="00520EB3" w:rsidP="00B975C7">
      <w:pPr>
        <w:snapToGrid w:val="0"/>
        <w:spacing w:line="460" w:lineRule="exact"/>
        <w:ind w:leftChars="3572" w:left="7501"/>
        <w:rPr>
          <w:rFonts w:ascii="长城仿宋体" w:eastAsia="长城仿宋体"/>
          <w:sz w:val="32"/>
        </w:rPr>
      </w:pPr>
    </w:p>
    <w:p w:rsidR="00520EB3" w:rsidRDefault="00520EB3" w:rsidP="00B975C7">
      <w:pPr>
        <w:spacing w:line="460" w:lineRule="exact"/>
        <w:rPr>
          <w:rFonts w:ascii="长城仿宋体" w:eastAsia="长城仿宋体"/>
        </w:rPr>
      </w:pPr>
      <w:r>
        <w:rPr>
          <w:rFonts w:ascii="长城仿宋体" w:eastAsia="长城仿宋体" w:hint="eastAsia"/>
        </w:rPr>
        <w:t xml:space="preserve">　　　　　　　　　</w:t>
      </w:r>
      <w:r>
        <w:rPr>
          <w:rFonts w:ascii="长城仿宋体" w:eastAsia="长城仿宋体"/>
        </w:rPr>
        <w:t xml:space="preserve">                                                   </w:t>
      </w:r>
    </w:p>
    <w:p w:rsidR="00520EB3" w:rsidRPr="002772C2" w:rsidRDefault="00520EB3" w:rsidP="00B975C7">
      <w:pPr>
        <w:spacing w:line="460" w:lineRule="exact"/>
        <w:ind w:firstLineChars="50" w:firstLine="170"/>
        <w:jc w:val="center"/>
        <w:rPr>
          <w:rFonts w:ascii="楷体_GB2312" w:eastAsia="楷体_GB2312" w:hAnsi="楷体" w:cs="宋体"/>
          <w:sz w:val="34"/>
          <w:szCs w:val="34"/>
        </w:rPr>
      </w:pPr>
      <w:r w:rsidRPr="00AD6571">
        <w:rPr>
          <w:rFonts w:ascii="仿宋_GB2312" w:eastAsia="仿宋_GB2312" w:hint="eastAsia"/>
          <w:sz w:val="34"/>
          <w:szCs w:val="34"/>
        </w:rPr>
        <w:t>宁</w:t>
      </w:r>
      <w:r>
        <w:rPr>
          <w:rFonts w:ascii="仿宋_GB2312" w:eastAsia="仿宋_GB2312" w:hint="eastAsia"/>
          <w:sz w:val="34"/>
          <w:szCs w:val="34"/>
        </w:rPr>
        <w:t>农</w:t>
      </w:r>
      <w:r w:rsidRPr="00AD6571">
        <w:rPr>
          <w:rFonts w:ascii="仿宋_GB2312" w:eastAsia="仿宋_GB2312" w:hint="eastAsia"/>
          <w:sz w:val="34"/>
          <w:szCs w:val="34"/>
        </w:rPr>
        <w:t>〔</w:t>
      </w:r>
      <w:r w:rsidRPr="00AD6571">
        <w:rPr>
          <w:rFonts w:ascii="仿宋_GB2312" w:eastAsia="仿宋_GB2312"/>
          <w:sz w:val="34"/>
          <w:szCs w:val="34"/>
        </w:rPr>
        <w:t>20</w:t>
      </w:r>
      <w:r>
        <w:rPr>
          <w:rFonts w:ascii="仿宋_GB2312" w:eastAsia="仿宋_GB2312"/>
          <w:sz w:val="34"/>
          <w:szCs w:val="34"/>
        </w:rPr>
        <w:t>25</w:t>
      </w:r>
      <w:r w:rsidRPr="00AD6571">
        <w:rPr>
          <w:rFonts w:ascii="仿宋_GB2312" w:eastAsia="仿宋_GB2312" w:hint="eastAsia"/>
          <w:sz w:val="34"/>
          <w:szCs w:val="34"/>
        </w:rPr>
        <w:t>〕</w:t>
      </w:r>
      <w:r>
        <w:rPr>
          <w:rFonts w:ascii="仿宋_GB2312" w:eastAsia="仿宋_GB2312"/>
          <w:sz w:val="34"/>
          <w:szCs w:val="34"/>
        </w:rPr>
        <w:t>17</w:t>
      </w:r>
      <w:r w:rsidRPr="00AD6571">
        <w:rPr>
          <w:rFonts w:ascii="仿宋_GB2312" w:eastAsia="仿宋_GB2312" w:hint="eastAsia"/>
          <w:sz w:val="34"/>
          <w:szCs w:val="34"/>
        </w:rPr>
        <w:t>号</w:t>
      </w:r>
    </w:p>
    <w:p w:rsidR="00520EB3" w:rsidRDefault="00520EB3" w:rsidP="00B975C7">
      <w:pPr>
        <w:snapToGrid w:val="0"/>
        <w:spacing w:line="600" w:lineRule="exact"/>
        <w:jc w:val="center"/>
        <w:rPr>
          <w:rFonts w:ascii="宋体"/>
          <w:sz w:val="32"/>
          <w:szCs w:val="32"/>
        </w:rPr>
      </w:pPr>
      <w:r>
        <w:rPr>
          <w:noProof/>
        </w:rPr>
        <w:pict>
          <v:line id="Line 7" o:spid="_x0000_s1028" style="position:absolute;left:0;text-align:left;z-index:251656704" from="1.65pt,7.4pt" to="441pt,7.4pt" strokeweight="2.25pt"/>
        </w:pict>
      </w:r>
    </w:p>
    <w:p w:rsidR="00520EB3" w:rsidRPr="00B975C7" w:rsidRDefault="00520EB3" w:rsidP="00B975C7">
      <w:pPr>
        <w:tabs>
          <w:tab w:val="left" w:pos="8280"/>
        </w:tabs>
        <w:spacing w:line="560" w:lineRule="exact"/>
        <w:jc w:val="center"/>
        <w:rPr>
          <w:rFonts w:ascii="方正小标宋简体" w:eastAsia="方正小标宋简体"/>
          <w:spacing w:val="6"/>
          <w:sz w:val="44"/>
          <w:szCs w:val="44"/>
        </w:rPr>
      </w:pPr>
      <w:r w:rsidRPr="00B975C7">
        <w:rPr>
          <w:rFonts w:ascii="方正小标宋简体" w:eastAsia="方正小标宋简体" w:hint="eastAsia"/>
          <w:spacing w:val="6"/>
          <w:sz w:val="44"/>
          <w:szCs w:val="44"/>
        </w:rPr>
        <w:t>宁化县农业农村局</w:t>
      </w:r>
      <w:r w:rsidRPr="00B975C7">
        <w:rPr>
          <w:rFonts w:ascii="方正小标宋简体" w:eastAsia="方正小标宋简体"/>
          <w:spacing w:val="6"/>
          <w:sz w:val="44"/>
          <w:szCs w:val="44"/>
        </w:rPr>
        <w:t xml:space="preserve"> </w:t>
      </w:r>
      <w:r w:rsidRPr="00B975C7">
        <w:rPr>
          <w:rFonts w:ascii="方正小标宋简体" w:eastAsia="方正小标宋简体" w:hint="eastAsia"/>
          <w:spacing w:val="6"/>
          <w:sz w:val="44"/>
          <w:szCs w:val="44"/>
        </w:rPr>
        <w:t>宁化县财政局关于支持</w:t>
      </w:r>
    </w:p>
    <w:p w:rsidR="00520EB3" w:rsidRPr="00B975C7" w:rsidRDefault="00520EB3" w:rsidP="00B975C7">
      <w:pPr>
        <w:tabs>
          <w:tab w:val="left" w:pos="8280"/>
        </w:tabs>
        <w:spacing w:line="560" w:lineRule="exact"/>
        <w:jc w:val="center"/>
        <w:rPr>
          <w:rFonts w:ascii="方正小标宋简体" w:eastAsia="方正小标宋简体"/>
          <w:spacing w:val="6"/>
          <w:sz w:val="44"/>
          <w:szCs w:val="44"/>
        </w:rPr>
      </w:pPr>
      <w:r w:rsidRPr="00B975C7">
        <w:rPr>
          <w:rFonts w:ascii="方正小标宋简体" w:eastAsia="方正小标宋简体" w:hint="eastAsia"/>
          <w:spacing w:val="6"/>
          <w:sz w:val="44"/>
          <w:szCs w:val="44"/>
        </w:rPr>
        <w:t>稳定发展</w:t>
      </w:r>
      <w:r w:rsidRPr="00B975C7">
        <w:rPr>
          <w:rFonts w:ascii="方正小标宋简体" w:eastAsia="方正小标宋简体"/>
          <w:spacing w:val="6"/>
          <w:sz w:val="44"/>
          <w:szCs w:val="44"/>
        </w:rPr>
        <w:t>2025</w:t>
      </w:r>
      <w:r w:rsidRPr="00B975C7">
        <w:rPr>
          <w:rFonts w:ascii="方正小标宋简体" w:eastAsia="方正小标宋简体" w:hint="eastAsia"/>
          <w:spacing w:val="6"/>
          <w:sz w:val="44"/>
          <w:szCs w:val="44"/>
        </w:rPr>
        <w:t>年粮油</w:t>
      </w:r>
      <w:r w:rsidRPr="00B975C7">
        <w:rPr>
          <w:rFonts w:ascii="方正小标宋简体" w:eastAsia="方正小标宋简体" w:hint="eastAsia"/>
          <w:spacing w:val="6"/>
          <w:sz w:val="44"/>
          <w:szCs w:val="44"/>
          <w:lang w:val="zh-CN"/>
        </w:rPr>
        <w:t>生产</w:t>
      </w:r>
      <w:r w:rsidRPr="00B975C7">
        <w:rPr>
          <w:rFonts w:ascii="方正小标宋简体" w:eastAsia="方正小标宋简体" w:hint="eastAsia"/>
          <w:spacing w:val="6"/>
          <w:sz w:val="44"/>
          <w:szCs w:val="44"/>
        </w:rPr>
        <w:t>十条</w:t>
      </w:r>
    </w:p>
    <w:p w:rsidR="00520EB3" w:rsidRPr="00B975C7" w:rsidRDefault="00520EB3" w:rsidP="00B975C7">
      <w:pPr>
        <w:tabs>
          <w:tab w:val="left" w:pos="8280"/>
        </w:tabs>
        <w:spacing w:line="560" w:lineRule="exact"/>
        <w:jc w:val="center"/>
        <w:rPr>
          <w:rFonts w:ascii="方正小标宋简体" w:eastAsia="方正小标宋简体"/>
          <w:spacing w:val="6"/>
          <w:sz w:val="44"/>
          <w:szCs w:val="44"/>
          <w:lang w:val="zh-CN"/>
        </w:rPr>
      </w:pPr>
      <w:r w:rsidRPr="00B975C7">
        <w:rPr>
          <w:rFonts w:ascii="方正小标宋简体" w:eastAsia="方正小标宋简体" w:hint="eastAsia"/>
          <w:spacing w:val="6"/>
          <w:sz w:val="44"/>
          <w:szCs w:val="44"/>
          <w:lang w:val="zh-CN"/>
        </w:rPr>
        <w:t>措施</w:t>
      </w:r>
      <w:r w:rsidRPr="00B975C7">
        <w:rPr>
          <w:rFonts w:ascii="方正小标宋简体" w:eastAsia="方正小标宋简体" w:hint="eastAsia"/>
          <w:spacing w:val="6"/>
          <w:sz w:val="44"/>
          <w:szCs w:val="44"/>
        </w:rPr>
        <w:t>的通知</w:t>
      </w:r>
    </w:p>
    <w:p w:rsidR="00520EB3" w:rsidRDefault="00520EB3" w:rsidP="00B975C7">
      <w:pPr>
        <w:pStyle w:val="Heading3"/>
        <w:spacing w:before="0" w:beforeAutospacing="0" w:after="0" w:afterAutospacing="0" w:line="560" w:lineRule="exact"/>
        <w:ind w:firstLineChars="200" w:firstLine="664"/>
        <w:jc w:val="both"/>
        <w:rPr>
          <w:rFonts w:ascii="Times New Roman" w:eastAsia="仿宋_GB2312" w:hAnsi="Times New Roman"/>
          <w:b w:val="0"/>
          <w:bCs w:val="0"/>
          <w:spacing w:val="6"/>
          <w:sz w:val="32"/>
          <w:szCs w:val="32"/>
          <w:lang w:val="zh-CN"/>
        </w:rPr>
      </w:pPr>
    </w:p>
    <w:p w:rsidR="00520EB3" w:rsidRPr="00B975C7" w:rsidRDefault="00520EB3" w:rsidP="00B975C7">
      <w:pPr>
        <w:spacing w:line="560" w:lineRule="exact"/>
        <w:rPr>
          <w:rFonts w:ascii="仿宋_GB2312" w:eastAsia="仿宋_GB2312"/>
          <w:spacing w:val="6"/>
          <w:sz w:val="32"/>
          <w:szCs w:val="32"/>
          <w:lang w:val="zh-CN"/>
        </w:rPr>
      </w:pP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各</w:t>
      </w:r>
      <w:r w:rsidRPr="00B975C7">
        <w:rPr>
          <w:rFonts w:ascii="仿宋_GB2312" w:eastAsia="仿宋_GB2312" w:hint="eastAsia"/>
          <w:spacing w:val="6"/>
          <w:sz w:val="32"/>
          <w:szCs w:val="32"/>
        </w:rPr>
        <w:t>乡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（</w:t>
      </w:r>
      <w:r w:rsidRPr="00B975C7">
        <w:rPr>
          <w:rFonts w:ascii="仿宋_GB2312" w:eastAsia="仿宋_GB2312" w:hint="eastAsia"/>
          <w:spacing w:val="6"/>
          <w:sz w:val="32"/>
          <w:szCs w:val="32"/>
        </w:rPr>
        <w:t>镇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）</w:t>
      </w:r>
      <w:r w:rsidRPr="00B975C7">
        <w:rPr>
          <w:rFonts w:ascii="仿宋_GB2312" w:eastAsia="仿宋_GB2312" w:hint="eastAsia"/>
          <w:spacing w:val="6"/>
          <w:sz w:val="32"/>
          <w:szCs w:val="32"/>
        </w:rPr>
        <w:t>农技站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、财政</w:t>
      </w:r>
      <w:r w:rsidRPr="00B975C7">
        <w:rPr>
          <w:rFonts w:ascii="仿宋_GB2312" w:eastAsia="仿宋_GB2312" w:hint="eastAsia"/>
          <w:spacing w:val="6"/>
          <w:sz w:val="32"/>
          <w:szCs w:val="32"/>
        </w:rPr>
        <w:t>所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：</w:t>
      </w:r>
      <w:bookmarkStart w:id="0" w:name="_GoBack"/>
      <w:bookmarkEnd w:id="0"/>
    </w:p>
    <w:p w:rsidR="00520EB3" w:rsidRPr="00B975C7" w:rsidRDefault="00520EB3" w:rsidP="00B975C7">
      <w:pPr>
        <w:pStyle w:val="UserStyle2"/>
        <w:spacing w:line="560" w:lineRule="exact"/>
        <w:ind w:firstLineChars="200" w:firstLine="664"/>
        <w:rPr>
          <w:rFonts w:ascii="仿宋_GB2312" w:eastAsia="仿宋_GB2312"/>
          <w:spacing w:val="6"/>
          <w:sz w:val="32"/>
          <w:szCs w:val="32"/>
          <w:lang w:val="zh-CN"/>
        </w:rPr>
      </w:pP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为深入贯彻关于保障国家粮食安全的重要精神，全面落实党中央国务院和省委省政府对粮油生产工作要求，坚决扛起粮食安全政治责任，充分调动抓粮种粮积极性，巩固粮油生产稳定发展良好态势，</w:t>
      </w:r>
      <w:r w:rsidRPr="00B975C7">
        <w:rPr>
          <w:rFonts w:ascii="仿宋_GB2312" w:eastAsia="仿宋_GB2312" w:hint="eastAsia"/>
          <w:spacing w:val="6"/>
          <w:sz w:val="32"/>
          <w:szCs w:val="32"/>
        </w:rPr>
        <w:t>持续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推动粮食生产稳定发展，确保完成</w:t>
      </w:r>
      <w:r w:rsidRPr="00B975C7">
        <w:rPr>
          <w:rFonts w:ascii="仿宋_GB2312" w:eastAsia="仿宋_GB2312"/>
          <w:spacing w:val="6"/>
          <w:sz w:val="32"/>
          <w:szCs w:val="32"/>
          <w:lang w:val="zh-CN"/>
        </w:rPr>
        <w:t xml:space="preserve"> 2025 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年粮油生产各项目标任务。根据省政府办公厅《关于稳定发展粮食生产九条措施的通知》（闽政办〔</w:t>
      </w:r>
      <w:r w:rsidRPr="00B975C7">
        <w:rPr>
          <w:rFonts w:ascii="仿宋_GB2312" w:eastAsia="仿宋_GB2312"/>
          <w:spacing w:val="6"/>
          <w:sz w:val="32"/>
          <w:szCs w:val="32"/>
          <w:lang w:val="zh-CN"/>
        </w:rPr>
        <w:t>2021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〕</w:t>
      </w:r>
      <w:r w:rsidRPr="00B975C7">
        <w:rPr>
          <w:rFonts w:ascii="仿宋_GB2312" w:eastAsia="仿宋_GB2312"/>
          <w:spacing w:val="6"/>
          <w:sz w:val="32"/>
          <w:szCs w:val="32"/>
          <w:lang w:val="zh-CN"/>
        </w:rPr>
        <w:t>24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号）、</w:t>
      </w:r>
      <w:r w:rsidRPr="00B975C7">
        <w:rPr>
          <w:rFonts w:ascii="仿宋_GB2312" w:eastAsia="仿宋_GB2312" w:hint="eastAsia"/>
          <w:spacing w:val="6"/>
          <w:sz w:val="32"/>
          <w:szCs w:val="32"/>
        </w:rPr>
        <w:t>福建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省农业农村厅</w:t>
      </w:r>
      <w:r w:rsidRPr="00B975C7">
        <w:rPr>
          <w:rFonts w:ascii="仿宋_GB2312" w:eastAsia="仿宋_GB2312"/>
          <w:spacing w:val="6"/>
          <w:sz w:val="32"/>
          <w:szCs w:val="32"/>
        </w:rPr>
        <w:t xml:space="preserve"> </w:t>
      </w:r>
      <w:r w:rsidRPr="00B975C7">
        <w:rPr>
          <w:rFonts w:ascii="仿宋_GB2312" w:eastAsia="仿宋_GB2312" w:hint="eastAsia"/>
          <w:spacing w:val="6"/>
          <w:sz w:val="32"/>
          <w:szCs w:val="32"/>
        </w:rPr>
        <w:t>福建省财政厅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《关于</w:t>
      </w:r>
      <w:r w:rsidRPr="00B975C7">
        <w:rPr>
          <w:rFonts w:ascii="仿宋_GB2312" w:eastAsia="仿宋_GB2312" w:hint="eastAsia"/>
          <w:spacing w:val="6"/>
          <w:sz w:val="32"/>
          <w:szCs w:val="32"/>
        </w:rPr>
        <w:t>支持</w:t>
      </w:r>
      <w:r w:rsidRPr="00B975C7">
        <w:rPr>
          <w:rFonts w:ascii="仿宋_GB2312" w:eastAsia="仿宋_GB2312"/>
          <w:spacing w:val="6"/>
          <w:sz w:val="32"/>
          <w:szCs w:val="32"/>
          <w:lang w:val="zh-CN"/>
        </w:rPr>
        <w:t>202</w:t>
      </w:r>
      <w:r w:rsidRPr="00B975C7">
        <w:rPr>
          <w:rFonts w:ascii="仿宋_GB2312" w:eastAsia="仿宋_GB2312"/>
          <w:spacing w:val="6"/>
          <w:sz w:val="32"/>
          <w:szCs w:val="32"/>
        </w:rPr>
        <w:t>5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年粮油生产</w:t>
      </w:r>
      <w:r w:rsidRPr="00B975C7">
        <w:rPr>
          <w:rFonts w:ascii="仿宋_GB2312" w:eastAsia="仿宋_GB2312" w:hint="eastAsia"/>
          <w:spacing w:val="6"/>
          <w:sz w:val="32"/>
          <w:szCs w:val="32"/>
        </w:rPr>
        <w:t>十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条措施的通知》（闽农综〔</w:t>
      </w:r>
      <w:r w:rsidRPr="00B975C7">
        <w:rPr>
          <w:rFonts w:ascii="仿宋_GB2312" w:eastAsia="仿宋_GB2312"/>
          <w:spacing w:val="6"/>
          <w:sz w:val="32"/>
          <w:szCs w:val="32"/>
          <w:lang w:val="zh-CN"/>
        </w:rPr>
        <w:t>2025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〕</w:t>
      </w:r>
      <w:r w:rsidRPr="00B975C7">
        <w:rPr>
          <w:rFonts w:ascii="仿宋_GB2312" w:eastAsia="仿宋_GB2312"/>
          <w:spacing w:val="6"/>
          <w:sz w:val="32"/>
          <w:szCs w:val="32"/>
          <w:lang w:val="zh-CN"/>
        </w:rPr>
        <w:t>10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号）</w:t>
      </w:r>
      <w:r w:rsidRPr="00B975C7">
        <w:rPr>
          <w:rFonts w:ascii="仿宋_GB2312" w:eastAsia="仿宋_GB2312" w:hint="eastAsia"/>
          <w:spacing w:val="6"/>
          <w:sz w:val="32"/>
          <w:szCs w:val="32"/>
        </w:rPr>
        <w:t>和三明市农业农村局</w:t>
      </w:r>
      <w:r w:rsidRPr="00B975C7">
        <w:rPr>
          <w:rFonts w:ascii="仿宋_GB2312" w:eastAsia="仿宋_GB2312"/>
          <w:spacing w:val="6"/>
          <w:sz w:val="32"/>
          <w:szCs w:val="32"/>
        </w:rPr>
        <w:t xml:space="preserve"> </w:t>
      </w:r>
      <w:r w:rsidRPr="00B975C7">
        <w:rPr>
          <w:rFonts w:ascii="仿宋_GB2312" w:eastAsia="仿宋_GB2312" w:hint="eastAsia"/>
          <w:spacing w:val="6"/>
          <w:sz w:val="32"/>
          <w:szCs w:val="32"/>
        </w:rPr>
        <w:t>三明市财政局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关于</w:t>
      </w:r>
      <w:r w:rsidRPr="00B975C7">
        <w:rPr>
          <w:rFonts w:ascii="仿宋_GB2312" w:eastAsia="仿宋_GB2312" w:hint="eastAsia"/>
          <w:spacing w:val="6"/>
          <w:sz w:val="32"/>
          <w:szCs w:val="32"/>
        </w:rPr>
        <w:t>稳定发展</w:t>
      </w:r>
      <w:r w:rsidRPr="00B975C7">
        <w:rPr>
          <w:rFonts w:ascii="仿宋_GB2312" w:eastAsia="仿宋_GB2312"/>
          <w:spacing w:val="6"/>
          <w:sz w:val="32"/>
          <w:szCs w:val="32"/>
          <w:lang w:val="zh-CN"/>
        </w:rPr>
        <w:t>202</w:t>
      </w:r>
      <w:r w:rsidRPr="00B975C7">
        <w:rPr>
          <w:rFonts w:ascii="仿宋_GB2312" w:eastAsia="仿宋_GB2312"/>
          <w:spacing w:val="6"/>
          <w:sz w:val="32"/>
          <w:szCs w:val="32"/>
        </w:rPr>
        <w:t>5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年粮油生产</w:t>
      </w:r>
      <w:r w:rsidRPr="00B975C7">
        <w:rPr>
          <w:rFonts w:ascii="仿宋_GB2312" w:eastAsia="仿宋_GB2312" w:hint="eastAsia"/>
          <w:spacing w:val="6"/>
          <w:sz w:val="32"/>
          <w:szCs w:val="32"/>
        </w:rPr>
        <w:t>八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条措施的通知》（</w:t>
      </w:r>
      <w:r w:rsidRPr="00B975C7">
        <w:rPr>
          <w:rFonts w:ascii="仿宋_GB2312" w:eastAsia="仿宋_GB2312" w:hint="eastAsia"/>
          <w:spacing w:val="6"/>
          <w:sz w:val="32"/>
          <w:szCs w:val="32"/>
        </w:rPr>
        <w:t>明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农</w:t>
      </w:r>
      <w:r w:rsidRPr="00B975C7">
        <w:rPr>
          <w:rFonts w:ascii="仿宋_GB2312" w:eastAsia="仿宋_GB2312" w:hint="eastAsia"/>
          <w:spacing w:val="6"/>
          <w:sz w:val="32"/>
          <w:szCs w:val="32"/>
        </w:rPr>
        <w:t>归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〔</w:t>
      </w:r>
      <w:r w:rsidRPr="00B975C7">
        <w:rPr>
          <w:rFonts w:ascii="仿宋_GB2312" w:eastAsia="仿宋_GB2312"/>
          <w:spacing w:val="6"/>
          <w:sz w:val="32"/>
          <w:szCs w:val="32"/>
          <w:lang w:val="zh-CN"/>
        </w:rPr>
        <w:t>2025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〕</w:t>
      </w:r>
      <w:r w:rsidRPr="00B975C7">
        <w:rPr>
          <w:rFonts w:ascii="仿宋_GB2312" w:eastAsia="仿宋_GB2312"/>
          <w:spacing w:val="6"/>
          <w:sz w:val="32"/>
          <w:szCs w:val="32"/>
        </w:rPr>
        <w:t>1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号）等文件精神，结合我县实际，</w:t>
      </w:r>
      <w:r w:rsidRPr="00B975C7">
        <w:rPr>
          <w:rFonts w:ascii="仿宋_GB2312" w:eastAsia="仿宋_GB2312" w:hint="eastAsia"/>
          <w:spacing w:val="6"/>
          <w:sz w:val="32"/>
          <w:szCs w:val="32"/>
        </w:rPr>
        <w:t>提出以下政策</w:t>
      </w:r>
      <w:r w:rsidRPr="00B975C7">
        <w:rPr>
          <w:rFonts w:ascii="仿宋_GB2312" w:eastAsia="仿宋_GB2312" w:hint="eastAsia"/>
          <w:spacing w:val="6"/>
          <w:sz w:val="32"/>
          <w:szCs w:val="32"/>
          <w:lang w:val="zh-CN"/>
        </w:rPr>
        <w:t>措施。</w:t>
      </w:r>
    </w:p>
    <w:p w:rsidR="00520EB3" w:rsidRPr="00B975C7" w:rsidRDefault="00520EB3" w:rsidP="00B975C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64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eastAsia="黑体" w:hint="eastAsia"/>
          <w:spacing w:val="6"/>
          <w:sz w:val="32"/>
          <w:szCs w:val="32"/>
        </w:rPr>
        <w:t>一、压紧压实属地责任。</w:t>
      </w:r>
      <w:r w:rsidRPr="00B975C7">
        <w:rPr>
          <w:rFonts w:ascii="仿宋_GB2312" w:eastAsia="仿宋_GB2312" w:hint="eastAsia"/>
          <w:sz w:val="32"/>
          <w:szCs w:val="32"/>
        </w:rPr>
        <w:t>严格开展党委和政府落实耕地保护和粮食安全责任制考核，将粮油生产任务完成情况列入乡村振兴实绩考核内容，有效落实粮食安全党政同责要求。按季节分品种将粮食播种面积</w:t>
      </w:r>
      <w:r w:rsidRPr="00B975C7">
        <w:rPr>
          <w:rFonts w:ascii="仿宋_GB2312" w:eastAsia="仿宋_GB2312"/>
          <w:sz w:val="32"/>
          <w:szCs w:val="32"/>
        </w:rPr>
        <w:t>47.77</w:t>
      </w:r>
      <w:r w:rsidRPr="00B975C7">
        <w:rPr>
          <w:rFonts w:ascii="仿宋_GB2312" w:eastAsia="仿宋_GB2312" w:hint="eastAsia"/>
          <w:sz w:val="32"/>
          <w:szCs w:val="32"/>
        </w:rPr>
        <w:t>万亩</w:t>
      </w:r>
      <w:r w:rsidRPr="00B975C7">
        <w:rPr>
          <w:rFonts w:ascii="仿宋_GB2312" w:eastAsia="仿宋_GB2312"/>
          <w:sz w:val="32"/>
          <w:szCs w:val="32"/>
        </w:rPr>
        <w:t>(</w:t>
      </w:r>
      <w:r w:rsidRPr="00B975C7">
        <w:rPr>
          <w:rFonts w:ascii="仿宋_GB2312" w:eastAsia="仿宋_GB2312" w:hint="eastAsia"/>
          <w:sz w:val="32"/>
          <w:szCs w:val="32"/>
        </w:rPr>
        <w:t>其中大豆</w:t>
      </w:r>
      <w:r w:rsidRPr="00B975C7">
        <w:rPr>
          <w:rFonts w:ascii="仿宋_GB2312" w:eastAsia="仿宋_GB2312"/>
          <w:sz w:val="32"/>
          <w:szCs w:val="32"/>
        </w:rPr>
        <w:t>5.55</w:t>
      </w:r>
      <w:r w:rsidRPr="00B975C7">
        <w:rPr>
          <w:rFonts w:ascii="仿宋_GB2312" w:eastAsia="仿宋_GB2312" w:hint="eastAsia"/>
          <w:sz w:val="32"/>
          <w:szCs w:val="32"/>
        </w:rPr>
        <w:t>万亩</w:t>
      </w:r>
      <w:r w:rsidRPr="00B975C7">
        <w:rPr>
          <w:rFonts w:ascii="仿宋_GB2312" w:eastAsia="仿宋_GB2312"/>
          <w:sz w:val="32"/>
          <w:szCs w:val="32"/>
        </w:rPr>
        <w:t>)</w:t>
      </w:r>
      <w:r w:rsidRPr="00B975C7">
        <w:rPr>
          <w:rFonts w:ascii="仿宋_GB2312" w:eastAsia="仿宋_GB2312" w:hint="eastAsia"/>
          <w:sz w:val="32"/>
          <w:szCs w:val="32"/>
        </w:rPr>
        <w:t>、总产量</w:t>
      </w:r>
      <w:r w:rsidRPr="00B975C7">
        <w:rPr>
          <w:rFonts w:ascii="仿宋_GB2312" w:eastAsia="仿宋_GB2312"/>
          <w:sz w:val="32"/>
          <w:szCs w:val="32"/>
        </w:rPr>
        <w:t>18.03</w:t>
      </w:r>
      <w:r w:rsidRPr="00B975C7">
        <w:rPr>
          <w:rFonts w:ascii="仿宋_GB2312" w:eastAsia="仿宋_GB2312" w:hint="eastAsia"/>
          <w:sz w:val="32"/>
          <w:szCs w:val="32"/>
        </w:rPr>
        <w:t>万吨、油料面积</w:t>
      </w:r>
      <w:r w:rsidRPr="00B975C7">
        <w:rPr>
          <w:rFonts w:ascii="仿宋_GB2312" w:eastAsia="仿宋_GB2312"/>
          <w:sz w:val="32"/>
          <w:szCs w:val="32"/>
        </w:rPr>
        <w:t>2.51</w:t>
      </w:r>
      <w:r w:rsidRPr="00B975C7">
        <w:rPr>
          <w:rFonts w:ascii="仿宋_GB2312" w:eastAsia="仿宋_GB2312" w:hint="eastAsia"/>
          <w:sz w:val="32"/>
          <w:szCs w:val="32"/>
        </w:rPr>
        <w:t>万亩的任务细化分解到村</w:t>
      </w:r>
      <w:r w:rsidRPr="00B975C7">
        <w:rPr>
          <w:rFonts w:ascii="仿宋_GB2312" w:eastAsia="仿宋_GB2312" w:hint="eastAsia"/>
          <w:spacing w:val="-20"/>
          <w:sz w:val="32"/>
          <w:szCs w:val="32"/>
        </w:rPr>
        <w:t>、到田。在春耕春播、</w:t>
      </w:r>
      <w:r w:rsidRPr="00B975C7">
        <w:rPr>
          <w:rFonts w:ascii="仿宋_GB2312" w:eastAsia="仿宋_GB2312" w:hint="eastAsia"/>
          <w:sz w:val="32"/>
          <w:szCs w:val="32"/>
        </w:rPr>
        <w:t>夏种夏播、秋冬种等关键节点，组织开展粮油面积落实情况调研督导，一季盯紧一季，一个品种接着一个品种抓好落实。实行一周一调度预警提示，序时推进粮油生产。</w:t>
      </w:r>
    </w:p>
    <w:p w:rsidR="00520EB3" w:rsidRPr="00B975C7" w:rsidRDefault="00520EB3" w:rsidP="00B975C7">
      <w:pPr>
        <w:spacing w:line="560" w:lineRule="exact"/>
        <w:ind w:firstLineChars="200" w:firstLine="66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黑体" w:hint="eastAsia"/>
          <w:spacing w:val="6"/>
          <w:sz w:val="32"/>
          <w:szCs w:val="32"/>
        </w:rPr>
        <w:t>二、鼓励发展双季早稻</w:t>
      </w:r>
      <w:r w:rsidRPr="00B975C7">
        <w:rPr>
          <w:rFonts w:ascii="仿宋_GB2312" w:eastAsia="仿宋_GB2312" w:hint="eastAsia"/>
          <w:spacing w:val="6"/>
          <w:sz w:val="32"/>
          <w:szCs w:val="32"/>
        </w:rPr>
        <w:t>。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引导耕地向种粮大户、家庭农场、农民合作社等新型经营主体有序流转，对相对集中连片规模种植早稻并连作晚稻</w:t>
      </w:r>
      <w:r w:rsidRPr="00B975C7">
        <w:rPr>
          <w:rFonts w:ascii="仿宋_GB2312" w:eastAsia="仿宋_GB2312" w:hAnsi="仿宋_GB2312" w:cs="仿宋_GB2312"/>
          <w:sz w:val="32"/>
          <w:szCs w:val="32"/>
        </w:rPr>
        <w:t>30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亩</w:t>
      </w:r>
      <w:r w:rsidRPr="00B975C7">
        <w:rPr>
          <w:rFonts w:ascii="仿宋_GB2312" w:eastAsia="仿宋_GB2312" w:hAnsi="仿宋_GB2312" w:cs="仿宋_GB2312"/>
          <w:sz w:val="32"/>
          <w:szCs w:val="32"/>
        </w:rPr>
        <w:t>(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含</w:t>
      </w:r>
      <w:r w:rsidRPr="00B975C7">
        <w:rPr>
          <w:rFonts w:ascii="仿宋_GB2312" w:eastAsia="仿宋_GB2312" w:hAnsi="仿宋_GB2312" w:cs="仿宋_GB2312"/>
          <w:sz w:val="32"/>
          <w:szCs w:val="32"/>
        </w:rPr>
        <w:t>)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以上的经营主体，按双季早稻实际面积每亩补助</w:t>
      </w:r>
      <w:r w:rsidRPr="00B975C7">
        <w:rPr>
          <w:rFonts w:ascii="仿宋_GB2312" w:eastAsia="仿宋_GB2312" w:hAnsi="仿宋_GB2312" w:cs="仿宋_GB2312"/>
          <w:sz w:val="32"/>
          <w:szCs w:val="32"/>
        </w:rPr>
        <w:t>300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元。该项补助政策可与省级、市级补助政策叠加享受。对粮食样方调查点种植早稻的经营主体，按早稻实际面积每亩补助</w:t>
      </w:r>
      <w:r w:rsidRPr="00B975C7">
        <w:rPr>
          <w:rFonts w:ascii="仿宋_GB2312" w:eastAsia="仿宋_GB2312" w:hAnsi="仿宋_GB2312" w:cs="仿宋_GB2312"/>
          <w:sz w:val="32"/>
          <w:szCs w:val="32"/>
        </w:rPr>
        <w:t>400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520EB3" w:rsidRDefault="00520EB3" w:rsidP="00B975C7">
      <w:pPr>
        <w:spacing w:line="560" w:lineRule="exact"/>
        <w:ind w:firstLineChars="200" w:firstLine="66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黑体" w:hint="eastAsia"/>
          <w:spacing w:val="6"/>
          <w:sz w:val="32"/>
          <w:szCs w:val="32"/>
        </w:rPr>
        <w:t>三、</w:t>
      </w:r>
      <w:r>
        <w:rPr>
          <w:rFonts w:eastAsia="黑体" w:hint="eastAsia"/>
          <w:spacing w:val="6"/>
          <w:sz w:val="32"/>
          <w:szCs w:val="32"/>
          <w:lang w:val="zh-CN"/>
        </w:rPr>
        <w:t>鼓励大豆、薏米种植</w:t>
      </w:r>
      <w:r>
        <w:rPr>
          <w:rFonts w:eastAsia="黑体" w:hint="eastAsia"/>
          <w:spacing w:val="6"/>
          <w:sz w:val="32"/>
          <w:szCs w:val="32"/>
        </w:rPr>
        <w:t>补助</w:t>
      </w:r>
      <w:r>
        <w:rPr>
          <w:rFonts w:eastAsia="黑体" w:hint="eastAsia"/>
          <w:spacing w:val="6"/>
          <w:sz w:val="32"/>
          <w:szCs w:val="32"/>
          <w:lang w:val="zh-CN"/>
        </w:rPr>
        <w:t>。</w:t>
      </w:r>
      <w:r w:rsidRPr="00B975C7">
        <w:rPr>
          <w:rFonts w:ascii="仿宋_GB2312" w:eastAsia="仿宋_GB2312" w:hAnsi="仿宋_GB2312" w:cs="仿宋_GB2312" w:hint="eastAsia"/>
          <w:spacing w:val="6"/>
          <w:sz w:val="32"/>
          <w:szCs w:val="32"/>
        </w:rPr>
        <w:t>鼓励经营主体充分挖掘旱粮种植潜力，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Pr="00B975C7">
        <w:rPr>
          <w:rFonts w:ascii="仿宋_GB2312" w:eastAsia="仿宋_GB2312" w:hAnsi="仿宋_GB2312" w:cs="仿宋_GB2312" w:hint="eastAsia"/>
          <w:spacing w:val="6"/>
          <w:sz w:val="32"/>
          <w:szCs w:val="32"/>
        </w:rPr>
        <w:t>连片种植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大豆面积</w:t>
      </w:r>
      <w:r w:rsidRPr="00B975C7">
        <w:rPr>
          <w:rFonts w:ascii="仿宋_GB2312" w:eastAsia="仿宋_GB2312" w:hAnsi="仿宋_GB2312" w:cs="仿宋_GB2312"/>
          <w:sz w:val="32"/>
          <w:szCs w:val="32"/>
        </w:rPr>
        <w:t>10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亩（相对连片）以上的种植经营主体每亩给予补助</w:t>
      </w:r>
      <w:r w:rsidRPr="00B975C7">
        <w:rPr>
          <w:rFonts w:ascii="仿宋_GB2312" w:eastAsia="仿宋_GB2312" w:hAnsi="仿宋_GB2312" w:cs="仿宋_GB2312"/>
          <w:sz w:val="32"/>
          <w:szCs w:val="32"/>
        </w:rPr>
        <w:t>400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元，</w:t>
      </w:r>
      <w:r w:rsidRPr="00B975C7">
        <w:rPr>
          <w:rFonts w:ascii="仿宋_GB2312" w:eastAsia="仿宋_GB2312" w:hAnsi="仿宋_GB2312" w:cs="仿宋_GB2312"/>
          <w:sz w:val="32"/>
          <w:szCs w:val="32"/>
        </w:rPr>
        <w:t>20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亩以上的每亩给予补助</w:t>
      </w:r>
      <w:r w:rsidRPr="00B975C7">
        <w:rPr>
          <w:rFonts w:ascii="仿宋_GB2312" w:eastAsia="仿宋_GB2312" w:hAnsi="仿宋_GB2312" w:cs="仿宋_GB2312"/>
          <w:sz w:val="32"/>
          <w:szCs w:val="32"/>
        </w:rPr>
        <w:t>500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元，</w:t>
      </w:r>
      <w:r w:rsidRPr="00B975C7">
        <w:rPr>
          <w:rFonts w:ascii="仿宋_GB2312" w:eastAsia="仿宋_GB2312" w:hAnsi="仿宋_GB2312" w:cs="仿宋_GB2312"/>
          <w:sz w:val="32"/>
          <w:szCs w:val="32"/>
        </w:rPr>
        <w:t>30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亩以上的每亩给予补助</w:t>
      </w:r>
      <w:r w:rsidRPr="00B975C7">
        <w:rPr>
          <w:rFonts w:ascii="仿宋_GB2312" w:eastAsia="仿宋_GB2312" w:hAnsi="仿宋_GB2312" w:cs="仿宋_GB2312"/>
          <w:sz w:val="32"/>
          <w:szCs w:val="32"/>
        </w:rPr>
        <w:t>600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元；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对连片种植薏米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30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亩以上的种植经营主体每亩给予补助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150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元。</w:t>
      </w:r>
    </w:p>
    <w:p w:rsidR="00520EB3" w:rsidRPr="00B975C7" w:rsidRDefault="00520EB3" w:rsidP="00B975C7">
      <w:pPr>
        <w:pStyle w:val="a"/>
        <w:spacing w:line="560" w:lineRule="exact"/>
        <w:ind w:firstLine="664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eastAsia="黑体" w:cs="Times New Roman" w:hint="eastAsia"/>
          <w:spacing w:val="6"/>
          <w:sz w:val="32"/>
          <w:szCs w:val="32"/>
        </w:rPr>
        <w:t>四、</w:t>
      </w:r>
      <w:r>
        <w:rPr>
          <w:rFonts w:ascii="Times New Roman" w:eastAsia="黑体" w:hAnsi="Times New Roman" w:cs="Times New Roman" w:hint="eastAsia"/>
          <w:spacing w:val="6"/>
          <w:sz w:val="32"/>
          <w:szCs w:val="32"/>
        </w:rPr>
        <w:t>扶持福香占</w:t>
      </w:r>
      <w:r>
        <w:rPr>
          <w:rFonts w:eastAsia="黑体" w:cs="Times New Roman" w:hint="eastAsia"/>
          <w:spacing w:val="6"/>
          <w:sz w:val="32"/>
          <w:szCs w:val="32"/>
        </w:rPr>
        <w:t>和明</w:t>
      </w:r>
      <w:r>
        <w:rPr>
          <w:rFonts w:eastAsia="黑体" w:cs="Times New Roman"/>
          <w:spacing w:val="6"/>
          <w:sz w:val="32"/>
          <w:szCs w:val="32"/>
        </w:rPr>
        <w:t>1</w:t>
      </w:r>
      <w:r>
        <w:rPr>
          <w:rFonts w:eastAsia="黑体" w:cs="Times New Roman" w:hint="eastAsia"/>
          <w:spacing w:val="6"/>
          <w:sz w:val="32"/>
          <w:szCs w:val="32"/>
        </w:rPr>
        <w:t>优臻占特色</w:t>
      </w:r>
      <w:r>
        <w:rPr>
          <w:rFonts w:ascii="Times New Roman" w:eastAsia="黑体" w:hAnsi="Times New Roman" w:cs="Times New Roman" w:hint="eastAsia"/>
          <w:spacing w:val="6"/>
          <w:sz w:val="32"/>
          <w:szCs w:val="32"/>
        </w:rPr>
        <w:t>优质稻</w:t>
      </w:r>
      <w:r>
        <w:rPr>
          <w:rFonts w:eastAsia="黑体" w:cs="Times New Roman" w:hint="eastAsia"/>
          <w:spacing w:val="6"/>
          <w:sz w:val="32"/>
          <w:szCs w:val="32"/>
        </w:rPr>
        <w:t>示范片</w:t>
      </w:r>
      <w:r>
        <w:rPr>
          <w:rFonts w:ascii="Times New Roman" w:eastAsia="黑体" w:hAnsi="Times New Roman" w:cs="Times New Roman" w:hint="eastAsia"/>
          <w:spacing w:val="6"/>
          <w:sz w:val="32"/>
          <w:szCs w:val="32"/>
        </w:rPr>
        <w:t>种植。</w:t>
      </w:r>
      <w:r w:rsidRPr="00B975C7">
        <w:rPr>
          <w:rFonts w:ascii="仿宋_GB2312" w:eastAsia="仿宋_GB2312" w:hAnsi="仿宋_GB2312" w:cs="仿宋_GB2312" w:hint="eastAsia"/>
          <w:spacing w:val="6"/>
          <w:sz w:val="32"/>
          <w:szCs w:val="32"/>
        </w:rPr>
        <w:t>大力推广福香占和明</w:t>
      </w:r>
      <w:r w:rsidRPr="00B975C7">
        <w:rPr>
          <w:rFonts w:ascii="仿宋_GB2312" w:eastAsia="仿宋_GB2312" w:hAnsi="仿宋_GB2312" w:cs="仿宋_GB2312"/>
          <w:spacing w:val="6"/>
          <w:sz w:val="32"/>
          <w:szCs w:val="32"/>
        </w:rPr>
        <w:t>1</w:t>
      </w:r>
      <w:r w:rsidRPr="00B975C7">
        <w:rPr>
          <w:rFonts w:ascii="仿宋_GB2312" w:eastAsia="仿宋_GB2312" w:hAnsi="仿宋_GB2312" w:cs="仿宋_GB2312" w:hint="eastAsia"/>
          <w:spacing w:val="6"/>
          <w:sz w:val="32"/>
          <w:szCs w:val="32"/>
        </w:rPr>
        <w:t>优臻占优质稻种植，全县建立示范片</w:t>
      </w:r>
      <w:r w:rsidRPr="00B975C7">
        <w:rPr>
          <w:rFonts w:ascii="仿宋_GB2312" w:eastAsia="仿宋_GB2312" w:hAnsi="仿宋_GB2312" w:cs="仿宋_GB2312"/>
          <w:spacing w:val="6"/>
          <w:sz w:val="32"/>
          <w:szCs w:val="32"/>
        </w:rPr>
        <w:t>1000</w:t>
      </w:r>
      <w:r w:rsidRPr="00B975C7">
        <w:rPr>
          <w:rFonts w:ascii="仿宋_GB2312" w:eastAsia="仿宋_GB2312" w:hAnsi="仿宋_GB2312" w:cs="仿宋_GB2312" w:hint="eastAsia"/>
          <w:spacing w:val="6"/>
          <w:sz w:val="32"/>
          <w:szCs w:val="32"/>
        </w:rPr>
        <w:t>亩。对连片（或相对连片）种植</w:t>
      </w:r>
      <w:r w:rsidRPr="00B975C7">
        <w:rPr>
          <w:rFonts w:ascii="仿宋_GB2312" w:eastAsia="仿宋_GB2312" w:hAnsi="仿宋_GB2312" w:cs="仿宋_GB2312"/>
          <w:spacing w:val="6"/>
          <w:sz w:val="32"/>
          <w:szCs w:val="32"/>
        </w:rPr>
        <w:t>100</w:t>
      </w:r>
      <w:r w:rsidRPr="00B975C7">
        <w:rPr>
          <w:rFonts w:ascii="仿宋_GB2312" w:eastAsia="仿宋_GB2312" w:hAnsi="仿宋_GB2312" w:cs="仿宋_GB2312" w:hint="eastAsia"/>
          <w:spacing w:val="6"/>
          <w:sz w:val="32"/>
          <w:szCs w:val="32"/>
        </w:rPr>
        <w:t>亩以上（含</w:t>
      </w:r>
      <w:r w:rsidRPr="00B975C7">
        <w:rPr>
          <w:rFonts w:ascii="仿宋_GB2312" w:eastAsia="仿宋_GB2312" w:hAnsi="仿宋_GB2312" w:cs="仿宋_GB2312"/>
          <w:spacing w:val="6"/>
          <w:sz w:val="32"/>
          <w:szCs w:val="32"/>
        </w:rPr>
        <w:t>100</w:t>
      </w:r>
      <w:r w:rsidRPr="00B975C7">
        <w:rPr>
          <w:rFonts w:ascii="仿宋_GB2312" w:eastAsia="仿宋_GB2312" w:hAnsi="仿宋_GB2312" w:cs="仿宋_GB2312" w:hint="eastAsia"/>
          <w:spacing w:val="6"/>
          <w:sz w:val="32"/>
          <w:szCs w:val="32"/>
        </w:rPr>
        <w:t>亩）每亩补助</w:t>
      </w:r>
      <w:r w:rsidRPr="00B975C7">
        <w:rPr>
          <w:rFonts w:ascii="仿宋_GB2312" w:eastAsia="仿宋_GB2312" w:hAnsi="仿宋_GB2312" w:cs="仿宋_GB2312"/>
          <w:spacing w:val="6"/>
          <w:sz w:val="32"/>
          <w:szCs w:val="32"/>
        </w:rPr>
        <w:t>150</w:t>
      </w:r>
      <w:r w:rsidRPr="00B975C7">
        <w:rPr>
          <w:rFonts w:ascii="仿宋_GB2312" w:eastAsia="仿宋_GB2312" w:hAnsi="仿宋_GB2312" w:cs="仿宋_GB2312" w:hint="eastAsia"/>
          <w:spacing w:val="6"/>
          <w:sz w:val="32"/>
          <w:szCs w:val="32"/>
        </w:rPr>
        <w:t>元，连片（或相对连片）种植</w:t>
      </w:r>
      <w:r w:rsidRPr="00B975C7">
        <w:rPr>
          <w:rFonts w:ascii="仿宋_GB2312" w:eastAsia="仿宋_GB2312" w:hAnsi="仿宋_GB2312" w:cs="仿宋_GB2312"/>
          <w:spacing w:val="6"/>
          <w:sz w:val="32"/>
          <w:szCs w:val="32"/>
        </w:rPr>
        <w:t>200</w:t>
      </w:r>
      <w:r w:rsidRPr="00B975C7">
        <w:rPr>
          <w:rFonts w:ascii="仿宋_GB2312" w:eastAsia="仿宋_GB2312" w:hAnsi="仿宋_GB2312" w:cs="仿宋_GB2312" w:hint="eastAsia"/>
          <w:spacing w:val="6"/>
          <w:sz w:val="32"/>
          <w:szCs w:val="32"/>
        </w:rPr>
        <w:t>亩以上（含</w:t>
      </w:r>
      <w:r w:rsidRPr="00B975C7">
        <w:rPr>
          <w:rFonts w:ascii="仿宋_GB2312" w:eastAsia="仿宋_GB2312" w:hAnsi="仿宋_GB2312" w:cs="仿宋_GB2312"/>
          <w:spacing w:val="6"/>
          <w:sz w:val="32"/>
          <w:szCs w:val="32"/>
        </w:rPr>
        <w:t>200</w:t>
      </w:r>
      <w:r w:rsidRPr="00B975C7">
        <w:rPr>
          <w:rFonts w:ascii="仿宋_GB2312" w:eastAsia="仿宋_GB2312" w:hAnsi="仿宋_GB2312" w:cs="仿宋_GB2312" w:hint="eastAsia"/>
          <w:spacing w:val="6"/>
          <w:sz w:val="32"/>
          <w:szCs w:val="32"/>
        </w:rPr>
        <w:t>亩）每亩补贴</w:t>
      </w:r>
      <w:r w:rsidRPr="00B975C7">
        <w:rPr>
          <w:rFonts w:ascii="仿宋_GB2312" w:eastAsia="仿宋_GB2312" w:hAnsi="仿宋_GB2312" w:cs="仿宋_GB2312"/>
          <w:spacing w:val="6"/>
          <w:sz w:val="32"/>
          <w:szCs w:val="32"/>
        </w:rPr>
        <w:t>200</w:t>
      </w:r>
      <w:r w:rsidRPr="00B975C7">
        <w:rPr>
          <w:rFonts w:ascii="仿宋_GB2312" w:eastAsia="仿宋_GB2312" w:hAnsi="仿宋_GB2312" w:cs="仿宋_GB2312" w:hint="eastAsia"/>
          <w:spacing w:val="6"/>
          <w:sz w:val="32"/>
          <w:szCs w:val="32"/>
        </w:rPr>
        <w:t>元。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种植主体必须与县域内粮食加工</w:t>
      </w:r>
      <w:r w:rsidRPr="00B975C7">
        <w:rPr>
          <w:rFonts w:ascii="仿宋_GB2312" w:eastAsia="仿宋_GB2312" w:cs="Times New Roman" w:hint="eastAsia"/>
          <w:spacing w:val="6"/>
          <w:sz w:val="32"/>
          <w:szCs w:val="32"/>
        </w:rPr>
        <w:t>河龙贡米授权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企业签订购销合同，售粮达到</w:t>
      </w:r>
      <w:r w:rsidRPr="00B975C7">
        <w:rPr>
          <w:rFonts w:ascii="仿宋_GB2312" w:eastAsia="仿宋_GB2312" w:hAnsi="Times New Roman" w:cs="Times New Roman"/>
          <w:spacing w:val="6"/>
          <w:sz w:val="32"/>
          <w:szCs w:val="32"/>
        </w:rPr>
        <w:t>400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公斤</w:t>
      </w:r>
      <w:r w:rsidRPr="00B975C7">
        <w:rPr>
          <w:rFonts w:ascii="仿宋_GB2312" w:eastAsia="仿宋_GB2312" w:hAnsi="Times New Roman" w:cs="Times New Roman"/>
          <w:spacing w:val="6"/>
          <w:sz w:val="32"/>
          <w:szCs w:val="32"/>
        </w:rPr>
        <w:t>/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亩以上的才给予补助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20EB3" w:rsidRPr="00B975C7" w:rsidRDefault="00520EB3" w:rsidP="00B975C7">
      <w:pPr>
        <w:pStyle w:val="a"/>
        <w:spacing w:line="560" w:lineRule="exact"/>
        <w:ind w:firstLine="664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6"/>
          <w:sz w:val="32"/>
          <w:szCs w:val="32"/>
        </w:rPr>
        <w:t>五、扶持河龙贡米种植补助。</w:t>
      </w:r>
      <w:r w:rsidRPr="00B975C7">
        <w:rPr>
          <w:rFonts w:ascii="仿宋_GB2312" w:eastAsia="仿宋_GB2312" w:hAnsi="CESI仿宋-GB2312" w:cs="CESI仿宋-GB2312" w:hint="eastAsia"/>
          <w:spacing w:val="6"/>
          <w:sz w:val="32"/>
          <w:szCs w:val="32"/>
        </w:rPr>
        <w:t>对种植“河龙贡米”品种（含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玉针香、福香占、明</w:t>
      </w:r>
      <w:r w:rsidRPr="00B975C7">
        <w:rPr>
          <w:rFonts w:ascii="仿宋_GB2312" w:eastAsia="仿宋_GB2312" w:hAnsi="仿宋_GB2312" w:cs="仿宋_GB2312"/>
          <w:sz w:val="32"/>
          <w:szCs w:val="32"/>
        </w:rPr>
        <w:t xml:space="preserve"> 1 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优臻占、万象优</w:t>
      </w:r>
      <w:r w:rsidRPr="00B975C7">
        <w:rPr>
          <w:rFonts w:ascii="仿宋_GB2312" w:eastAsia="仿宋_GB2312" w:hAnsi="仿宋_GB2312" w:cs="仿宋_GB2312"/>
          <w:sz w:val="32"/>
          <w:szCs w:val="32"/>
        </w:rPr>
        <w:t>8339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、邦两优郁香等品种</w:t>
      </w:r>
      <w:r w:rsidRPr="00B975C7">
        <w:rPr>
          <w:rFonts w:ascii="仿宋_GB2312" w:eastAsia="仿宋_GB2312" w:hAnsi="CESI仿宋-GB2312" w:cs="CESI仿宋-GB2312" w:hint="eastAsia"/>
          <w:spacing w:val="6"/>
          <w:sz w:val="32"/>
          <w:szCs w:val="32"/>
        </w:rPr>
        <w:t>）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的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农业经营主体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，且与县域内粮食加工</w:t>
      </w:r>
      <w:r w:rsidRPr="00B975C7">
        <w:rPr>
          <w:rFonts w:ascii="仿宋_GB2312" w:eastAsia="仿宋_GB2312" w:cs="Times New Roman" w:hint="eastAsia"/>
          <w:spacing w:val="6"/>
          <w:sz w:val="32"/>
          <w:szCs w:val="32"/>
        </w:rPr>
        <w:t>河龙贡米授权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企业签订购销合同，售粮达到</w:t>
      </w:r>
      <w:r w:rsidRPr="00B975C7">
        <w:rPr>
          <w:rFonts w:ascii="仿宋_GB2312" w:eastAsia="仿宋_GB2312" w:hAnsi="Times New Roman" w:cs="Times New Roman"/>
          <w:spacing w:val="6"/>
          <w:sz w:val="32"/>
          <w:szCs w:val="32"/>
        </w:rPr>
        <w:t>350</w:t>
      </w:r>
      <w:r w:rsidRPr="00B975C7">
        <w:rPr>
          <w:rFonts w:ascii="仿宋_GB2312" w:eastAsia="仿宋_GB2312" w:cs="Times New Roman"/>
          <w:spacing w:val="6"/>
          <w:sz w:val="32"/>
          <w:szCs w:val="32"/>
        </w:rPr>
        <w:t>-</w:t>
      </w:r>
      <w:r w:rsidRPr="00B975C7">
        <w:rPr>
          <w:rFonts w:ascii="仿宋_GB2312" w:eastAsia="仿宋_GB2312" w:hAnsi="Times New Roman" w:cs="Times New Roman"/>
          <w:spacing w:val="6"/>
          <w:sz w:val="32"/>
          <w:szCs w:val="32"/>
        </w:rPr>
        <w:t>500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公斤</w:t>
      </w:r>
      <w:r w:rsidRPr="00B975C7">
        <w:rPr>
          <w:rFonts w:ascii="仿宋_GB2312" w:eastAsia="仿宋_GB2312" w:hAnsi="Times New Roman" w:cs="Times New Roman"/>
          <w:spacing w:val="6"/>
          <w:sz w:val="32"/>
          <w:szCs w:val="32"/>
        </w:rPr>
        <w:t>/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亩以上（玉针香品种</w:t>
      </w:r>
      <w:r w:rsidRPr="00B975C7">
        <w:rPr>
          <w:rFonts w:ascii="仿宋_GB2312" w:eastAsia="仿宋_GB2312" w:hAnsi="Times New Roman" w:cs="Times New Roman"/>
          <w:spacing w:val="6"/>
          <w:sz w:val="32"/>
          <w:szCs w:val="32"/>
        </w:rPr>
        <w:t>350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公斤以上，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福香占、明</w:t>
      </w:r>
      <w:r w:rsidRPr="00B975C7">
        <w:rPr>
          <w:rFonts w:ascii="仿宋_GB2312" w:eastAsia="仿宋_GB2312" w:hAnsi="仿宋_GB2312" w:cs="仿宋_GB2312"/>
          <w:sz w:val="32"/>
          <w:szCs w:val="32"/>
        </w:rPr>
        <w:t xml:space="preserve"> 1 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优臻占品种</w:t>
      </w:r>
      <w:r w:rsidRPr="00B975C7">
        <w:rPr>
          <w:rFonts w:ascii="仿宋_GB2312" w:eastAsia="仿宋_GB2312" w:hAnsi="仿宋_GB2312" w:cs="仿宋_GB2312"/>
          <w:sz w:val="32"/>
          <w:szCs w:val="32"/>
        </w:rPr>
        <w:t>400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公斤，万象优</w:t>
      </w:r>
      <w:r w:rsidRPr="00B975C7">
        <w:rPr>
          <w:rFonts w:ascii="仿宋_GB2312" w:eastAsia="仿宋_GB2312" w:hAnsi="仿宋_GB2312" w:cs="仿宋_GB2312"/>
          <w:sz w:val="32"/>
          <w:szCs w:val="32"/>
        </w:rPr>
        <w:t>8339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、邦两优郁香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品种</w:t>
      </w:r>
      <w:r w:rsidRPr="00B975C7">
        <w:rPr>
          <w:rFonts w:ascii="仿宋_GB2312" w:eastAsia="仿宋_GB2312" w:hAnsi="Times New Roman" w:cs="Times New Roman"/>
          <w:spacing w:val="6"/>
          <w:sz w:val="32"/>
          <w:szCs w:val="32"/>
        </w:rPr>
        <w:t>500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公斤以上）每亩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给予补助</w:t>
      </w:r>
      <w:r w:rsidRPr="00B975C7">
        <w:rPr>
          <w:rFonts w:ascii="仿宋_GB2312" w:eastAsia="仿宋_GB2312" w:hAnsi="仿宋_GB2312" w:cs="仿宋_GB2312"/>
          <w:sz w:val="32"/>
          <w:szCs w:val="32"/>
        </w:rPr>
        <w:t>60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元。已享受福香占和明</w:t>
      </w:r>
      <w:r w:rsidRPr="00B975C7">
        <w:rPr>
          <w:rFonts w:ascii="仿宋_GB2312" w:eastAsia="仿宋_GB2312" w:hAnsi="仿宋_GB2312" w:cs="仿宋_GB2312"/>
          <w:sz w:val="32"/>
          <w:szCs w:val="32"/>
        </w:rPr>
        <w:t>1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优臻占特色优质稻示范片种植的不能重复享受补助。</w:t>
      </w:r>
    </w:p>
    <w:p w:rsidR="00520EB3" w:rsidRPr="00B975C7" w:rsidRDefault="00520EB3" w:rsidP="00B975C7">
      <w:pPr>
        <w:pStyle w:val="a"/>
        <w:spacing w:line="560" w:lineRule="exact"/>
        <w:ind w:firstLine="66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黑体" w:cs="Times New Roman" w:hint="eastAsia"/>
          <w:spacing w:val="6"/>
          <w:sz w:val="32"/>
          <w:szCs w:val="32"/>
        </w:rPr>
        <w:t>六</w:t>
      </w:r>
      <w:r>
        <w:rPr>
          <w:rFonts w:ascii="Times New Roman" w:eastAsia="黑体" w:hAnsi="Times New Roman" w:cs="Times New Roman" w:hint="eastAsia"/>
          <w:spacing w:val="6"/>
          <w:sz w:val="32"/>
          <w:szCs w:val="32"/>
          <w:lang w:val="zh-CN"/>
        </w:rPr>
        <w:t>、</w:t>
      </w:r>
      <w:r>
        <w:rPr>
          <w:rFonts w:ascii="Times New Roman" w:eastAsia="黑体" w:hAnsi="Times New Roman" w:cs="Times New Roman" w:hint="eastAsia"/>
          <w:spacing w:val="6"/>
          <w:sz w:val="32"/>
          <w:szCs w:val="32"/>
        </w:rPr>
        <w:t>扶持</w:t>
      </w:r>
      <w:r>
        <w:rPr>
          <w:rFonts w:ascii="Times New Roman" w:eastAsia="黑体" w:hAnsi="Times New Roman" w:cs="Times New Roman" w:hint="eastAsia"/>
          <w:spacing w:val="6"/>
          <w:sz w:val="32"/>
          <w:szCs w:val="32"/>
          <w:lang w:val="zh-CN"/>
        </w:rPr>
        <w:t>“</w:t>
      </w:r>
      <w:r>
        <w:rPr>
          <w:rFonts w:eastAsia="黑体" w:cs="Times New Roman" w:hint="eastAsia"/>
          <w:spacing w:val="6"/>
          <w:sz w:val="32"/>
          <w:szCs w:val="32"/>
        </w:rPr>
        <w:t>水</w:t>
      </w:r>
      <w:r>
        <w:rPr>
          <w:rFonts w:eastAsia="黑体" w:cs="Times New Roman" w:hint="eastAsia"/>
          <w:spacing w:val="6"/>
          <w:sz w:val="32"/>
          <w:szCs w:val="32"/>
          <w:lang w:val="zh-CN"/>
        </w:rPr>
        <w:t>稻</w:t>
      </w:r>
      <w:r>
        <w:rPr>
          <w:rFonts w:eastAsia="黑体" w:cs="Times New Roman"/>
          <w:spacing w:val="6"/>
          <w:sz w:val="32"/>
          <w:szCs w:val="32"/>
        </w:rPr>
        <w:t>+</w:t>
      </w:r>
      <w:r>
        <w:rPr>
          <w:rFonts w:eastAsia="黑体" w:cs="Times New Roman" w:hint="eastAsia"/>
          <w:spacing w:val="6"/>
          <w:sz w:val="32"/>
          <w:szCs w:val="32"/>
        </w:rPr>
        <w:t>油菜</w:t>
      </w:r>
      <w:r>
        <w:rPr>
          <w:rFonts w:ascii="Times New Roman" w:eastAsia="黑体" w:hAnsi="Times New Roman" w:cs="Times New Roman" w:hint="eastAsia"/>
          <w:spacing w:val="6"/>
          <w:sz w:val="32"/>
          <w:szCs w:val="32"/>
          <w:lang w:val="zh-CN"/>
        </w:rPr>
        <w:t>”种植</w:t>
      </w:r>
      <w:r>
        <w:rPr>
          <w:rFonts w:ascii="Times New Roman" w:eastAsia="黑体" w:hAnsi="Times New Roman" w:cs="Times New Roman" w:hint="eastAsia"/>
          <w:spacing w:val="6"/>
          <w:sz w:val="32"/>
          <w:szCs w:val="32"/>
        </w:rPr>
        <w:t>补助</w:t>
      </w:r>
      <w:r>
        <w:rPr>
          <w:rFonts w:ascii="Times New Roman" w:eastAsia="黑体" w:hAnsi="Times New Roman" w:cs="Times New Roman" w:hint="eastAsia"/>
          <w:spacing w:val="6"/>
          <w:sz w:val="32"/>
          <w:szCs w:val="32"/>
          <w:lang w:val="zh-CN"/>
        </w:rPr>
        <w:t>。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  <w:lang w:val="zh-CN"/>
        </w:rPr>
        <w:t>为充分利用冬闲田，提高复种指数，</w:t>
      </w:r>
      <w:r w:rsidRPr="00B975C7">
        <w:rPr>
          <w:rFonts w:ascii="仿宋_GB2312" w:eastAsia="仿宋_GB2312" w:cs="Times New Roman" w:hint="eastAsia"/>
          <w:spacing w:val="6"/>
          <w:sz w:val="32"/>
          <w:szCs w:val="32"/>
          <w:lang w:val="zh-CN"/>
        </w:rPr>
        <w:t>促进粮农增收，</w:t>
      </w:r>
      <w:r w:rsidRPr="00B975C7">
        <w:rPr>
          <w:rFonts w:ascii="仿宋_GB2312" w:eastAsia="仿宋_GB2312" w:hAnsi="仿宋_GB2312" w:cs="仿宋_GB2312" w:hint="eastAsia"/>
          <w:spacing w:val="6"/>
          <w:sz w:val="32"/>
          <w:szCs w:val="32"/>
        </w:rPr>
        <w:t>对“水稻</w:t>
      </w:r>
      <w:r w:rsidRPr="00B975C7">
        <w:rPr>
          <w:rFonts w:ascii="仿宋_GB2312" w:eastAsia="仿宋_GB2312" w:hAnsi="仿宋_GB2312" w:cs="仿宋_GB2312"/>
          <w:spacing w:val="6"/>
          <w:sz w:val="32"/>
          <w:szCs w:val="32"/>
        </w:rPr>
        <w:t>+</w:t>
      </w:r>
      <w:r w:rsidRPr="00B975C7">
        <w:rPr>
          <w:rFonts w:ascii="仿宋_GB2312" w:eastAsia="仿宋_GB2312" w:hAnsi="仿宋_GB2312" w:cs="仿宋_GB2312" w:hint="eastAsia"/>
          <w:spacing w:val="6"/>
          <w:sz w:val="32"/>
          <w:szCs w:val="32"/>
        </w:rPr>
        <w:t>油菜”的轮作模式给予资金扶持，在种植一季水稻（或制种）的基础上，冬季种植油菜作物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的</w:t>
      </w:r>
      <w:r w:rsidRPr="00B975C7">
        <w:rPr>
          <w:rFonts w:ascii="仿宋_GB2312" w:eastAsia="仿宋_GB2312" w:cs="Times New Roman" w:hint="eastAsia"/>
          <w:spacing w:val="6"/>
          <w:sz w:val="32"/>
          <w:szCs w:val="32"/>
        </w:rPr>
        <w:t>农业经营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主体</w:t>
      </w:r>
      <w:r w:rsidRPr="00B975C7">
        <w:rPr>
          <w:rFonts w:ascii="仿宋_GB2312" w:eastAsia="仿宋_GB2312" w:cs="Times New Roman" w:hint="eastAsia"/>
          <w:spacing w:val="6"/>
          <w:sz w:val="32"/>
          <w:szCs w:val="32"/>
        </w:rPr>
        <w:t>每亩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给予</w:t>
      </w:r>
      <w:r w:rsidRPr="00B975C7">
        <w:rPr>
          <w:rFonts w:ascii="仿宋_GB2312" w:eastAsia="仿宋_GB2312" w:cs="Times New Roman" w:hint="eastAsia"/>
          <w:spacing w:val="6"/>
          <w:sz w:val="32"/>
          <w:szCs w:val="32"/>
        </w:rPr>
        <w:t>不超过</w:t>
      </w:r>
      <w:r w:rsidRPr="00B975C7">
        <w:rPr>
          <w:rFonts w:ascii="仿宋_GB2312" w:eastAsia="仿宋_GB2312" w:cs="Times New Roman"/>
          <w:spacing w:val="6"/>
          <w:sz w:val="32"/>
          <w:szCs w:val="32"/>
        </w:rPr>
        <w:t>400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元</w:t>
      </w:r>
      <w:r w:rsidRPr="00B975C7">
        <w:rPr>
          <w:rFonts w:ascii="仿宋_GB2312" w:eastAsia="仿宋_GB2312" w:hAnsi="仿宋_GB2312" w:cs="仿宋_GB2312"/>
          <w:spacing w:val="6"/>
          <w:sz w:val="32"/>
          <w:szCs w:val="32"/>
        </w:rPr>
        <w:t>/</w:t>
      </w:r>
      <w:r w:rsidRPr="00B975C7">
        <w:rPr>
          <w:rFonts w:ascii="仿宋_GB2312" w:eastAsia="仿宋_GB2312" w:hAnsi="仿宋_GB2312" w:cs="仿宋_GB2312" w:hint="eastAsia"/>
          <w:spacing w:val="6"/>
          <w:sz w:val="32"/>
          <w:szCs w:val="32"/>
        </w:rPr>
        <w:t>亩的补贴。</w:t>
      </w:r>
    </w:p>
    <w:p w:rsidR="00520EB3" w:rsidRPr="00B975C7" w:rsidRDefault="00520EB3" w:rsidP="00B975C7">
      <w:pPr>
        <w:pStyle w:val="a"/>
        <w:spacing w:line="560" w:lineRule="exact"/>
        <w:ind w:firstLine="664"/>
        <w:rPr>
          <w:rFonts w:ascii="仿宋_GB2312" w:eastAsia="仿宋_GB2312" w:hAnsi="Times New Roman" w:cs="Times New Roman"/>
          <w:spacing w:val="6"/>
          <w:sz w:val="32"/>
          <w:szCs w:val="32"/>
        </w:rPr>
      </w:pPr>
      <w:r>
        <w:rPr>
          <w:rFonts w:eastAsia="黑体" w:cs="Times New Roman" w:hint="eastAsia"/>
          <w:spacing w:val="6"/>
          <w:sz w:val="32"/>
          <w:szCs w:val="32"/>
        </w:rPr>
        <w:t>七</w:t>
      </w:r>
      <w:r>
        <w:rPr>
          <w:rFonts w:ascii="Times New Roman" w:eastAsia="黑体" w:hAnsi="Times New Roman" w:cs="Times New Roman" w:hint="eastAsia"/>
          <w:spacing w:val="6"/>
          <w:sz w:val="32"/>
          <w:szCs w:val="32"/>
          <w:lang w:val="zh-CN"/>
        </w:rPr>
        <w:t>、</w:t>
      </w:r>
      <w:r>
        <w:rPr>
          <w:rFonts w:ascii="黑体" w:eastAsia="黑体" w:hAnsi="黑体" w:cs="黑体" w:hint="eastAsia"/>
          <w:spacing w:val="-3"/>
          <w:sz w:val="32"/>
          <w:szCs w:val="32"/>
        </w:rPr>
        <w:t>培育新型经营主体。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持续开展各级农民专业合作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社优质社、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家庭农场优质场创建和监测，优先推荐粮油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</w:rPr>
        <w:t>类经营主体申报国家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级、省级、市级农民专业合作社优质社、家庭农场优质场。县级评选优质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社、优质场时重点向粮油类经营主体倾斜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。加大规模种粮补贴力度，从耕地地力保护补贴中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安排资金，对承包耕地</w:t>
      </w:r>
      <w:r>
        <w:rPr>
          <w:rFonts w:ascii="仿宋_GB2312" w:eastAsia="仿宋_GB2312" w:hAnsi="仿宋_GB2312" w:cs="仿宋_GB2312"/>
          <w:spacing w:val="15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亩以上种粮大户每亩给予</w:t>
      </w:r>
      <w:r>
        <w:rPr>
          <w:rFonts w:ascii="仿宋_GB2312" w:eastAsia="仿宋_GB2312" w:hAnsi="仿宋_GB2312" w:cs="仿宋_GB2312"/>
          <w:spacing w:val="15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元以上的奖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励。</w:t>
      </w:r>
      <w:r>
        <w:rPr>
          <w:rFonts w:ascii="Times New Roman" w:eastAsia="仿宋_GB2312" w:hAnsi="Times New Roman" w:cs="Times New Roman" w:hint="eastAsia"/>
          <w:spacing w:val="6"/>
          <w:sz w:val="32"/>
          <w:szCs w:val="32"/>
        </w:rPr>
        <w:t>鼓励开展农业社会化服务。对能够为小农户等提供有效稳定托管服务的农村集体经济组织、专业公司、农民合作社和家庭农场等组织，开展水稻生产等环节机耕、机插、机收等社会化服务的，按照先服务后补助方式，根据服务合同和实际作业量对服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务主体和小农户（种粮大户、家庭农场、农民合作社、农业生产企业等规模经营主体）进行补助，单季作物亩均各环节补助总额不超过</w:t>
      </w:r>
      <w:r w:rsidRPr="00B975C7">
        <w:rPr>
          <w:rFonts w:ascii="仿宋_GB2312" w:eastAsia="仿宋_GB2312" w:hAnsi="Times New Roman" w:cs="Times New Roman"/>
          <w:spacing w:val="6"/>
          <w:sz w:val="32"/>
          <w:szCs w:val="32"/>
        </w:rPr>
        <w:t>130</w:t>
      </w:r>
      <w:r w:rsidRPr="00B975C7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元。</w:t>
      </w:r>
    </w:p>
    <w:p w:rsidR="00520EB3" w:rsidRPr="00B975C7" w:rsidRDefault="00520EB3" w:rsidP="00B975C7">
      <w:pPr>
        <w:spacing w:line="560" w:lineRule="exact"/>
        <w:ind w:firstLineChars="200" w:firstLine="664"/>
        <w:rPr>
          <w:rFonts w:ascii="仿宋_GB2312" w:eastAsia="仿宋_GB2312"/>
          <w:kern w:val="0"/>
          <w:sz w:val="32"/>
          <w:szCs w:val="32"/>
        </w:rPr>
      </w:pPr>
      <w:r>
        <w:rPr>
          <w:rFonts w:eastAsia="黑体" w:hint="eastAsia"/>
          <w:spacing w:val="6"/>
          <w:sz w:val="32"/>
          <w:szCs w:val="32"/>
        </w:rPr>
        <w:t>八、扶持农业品牌创建。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对当年度获得农产品地理标志、有机食品、绿色食品证书的粮食类生产主体除省、市农业农村部门奖励外，每个产品再分别给予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5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万元、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3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万元、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2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万元的叠加奖励，对当年有机食品再认证、绿色食品续展的粮食类生产主体每个产品分别给予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1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万元的奖励；对当年度获得市级以上名特优新农产品的粮食类生产主体除省、市补贴外每个产品再给予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1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万元的叠加奖励；对新获得</w:t>
      </w:r>
      <w:r w:rsidRPr="00B975C7">
        <w:rPr>
          <w:rFonts w:ascii="仿宋_GB2312" w:eastAsia="仿宋_GB2312" w:hAnsi="CESI仿宋-GB2312" w:cs="CESI仿宋-GB2312" w:hint="eastAsia"/>
          <w:spacing w:val="6"/>
          <w:kern w:val="0"/>
          <w:sz w:val="32"/>
          <w:szCs w:val="32"/>
        </w:rPr>
        <w:t>“福建十大农产品区域公用品牌”“福建名牌农产品”等称号的粮食类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生产主体一次性分别给予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5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万元、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3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万元奖励；对</w:t>
      </w:r>
      <w:r w:rsidRPr="00B975C7">
        <w:rPr>
          <w:rFonts w:ascii="仿宋_GB2312" w:eastAsia="仿宋_GB2312" w:hAnsi="CESI仿宋-GB2312" w:cs="CESI仿宋-GB2312" w:hint="eastAsia"/>
          <w:spacing w:val="6"/>
          <w:kern w:val="0"/>
          <w:sz w:val="32"/>
          <w:szCs w:val="32"/>
        </w:rPr>
        <w:t>当年度参加“河龙贡米”国家级、省级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展销会的企业分别给予每场次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1.5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万元、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1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万元、的宣传活动经费补贴；对已授权使</w:t>
      </w:r>
      <w:r w:rsidRPr="00B975C7">
        <w:rPr>
          <w:rFonts w:ascii="仿宋_GB2312" w:eastAsia="仿宋_GB2312" w:hAnsi="仿宋_GB2312" w:cs="仿宋_GB2312" w:hint="eastAsia"/>
          <w:kern w:val="0"/>
          <w:sz w:val="32"/>
          <w:szCs w:val="32"/>
        </w:rPr>
        <w:t>用“河龙贡米”区域公</w:t>
      </w:r>
      <w:r w:rsidRPr="00B975C7">
        <w:rPr>
          <w:rFonts w:ascii="仿宋_GB2312" w:eastAsia="仿宋_GB2312" w:hint="eastAsia"/>
          <w:kern w:val="0"/>
          <w:sz w:val="32"/>
          <w:szCs w:val="32"/>
        </w:rPr>
        <w:t>用品牌的大米加工企业给予</w:t>
      </w:r>
      <w:r w:rsidRPr="00B975C7">
        <w:rPr>
          <w:rFonts w:ascii="仿宋_GB2312" w:eastAsia="仿宋_GB2312"/>
          <w:kern w:val="0"/>
          <w:sz w:val="32"/>
          <w:szCs w:val="32"/>
        </w:rPr>
        <w:t>1</w:t>
      </w:r>
      <w:r w:rsidRPr="00B975C7">
        <w:rPr>
          <w:rFonts w:ascii="仿宋_GB2312" w:eastAsia="仿宋_GB2312" w:hint="eastAsia"/>
          <w:kern w:val="0"/>
          <w:sz w:val="32"/>
          <w:szCs w:val="32"/>
        </w:rPr>
        <w:t>万元的奖励。</w:t>
      </w:r>
    </w:p>
    <w:p w:rsidR="00520EB3" w:rsidRPr="00B975C7" w:rsidRDefault="00520EB3" w:rsidP="00B975C7">
      <w:pPr>
        <w:spacing w:line="560" w:lineRule="exact"/>
        <w:ind w:firstLineChars="200" w:firstLine="664"/>
        <w:rPr>
          <w:rFonts w:ascii="仿宋_GB2312" w:eastAsia="仿宋_GB2312"/>
          <w:spacing w:val="6"/>
          <w:kern w:val="0"/>
          <w:sz w:val="32"/>
          <w:szCs w:val="32"/>
        </w:rPr>
      </w:pPr>
      <w:r>
        <w:rPr>
          <w:rFonts w:eastAsia="黑体" w:hint="eastAsia"/>
          <w:spacing w:val="6"/>
          <w:sz w:val="32"/>
          <w:szCs w:val="32"/>
        </w:rPr>
        <w:t>九、鼓励粮食加工企业做大做强。</w:t>
      </w:r>
      <w:r w:rsidRPr="00B975C7"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对县域内粮食加工河龙贡米授权企业当年度收购福香占或</w:t>
      </w:r>
      <w:r w:rsidRPr="00B975C7">
        <w:rPr>
          <w:rFonts w:ascii="仿宋_GB2312" w:eastAsia="仿宋_GB2312" w:hAnsi="仿宋_GB2312" w:cs="仿宋_GB2312" w:hint="eastAsia"/>
          <w:spacing w:val="6"/>
          <w:sz w:val="32"/>
          <w:szCs w:val="32"/>
        </w:rPr>
        <w:t>明</w:t>
      </w:r>
      <w:r w:rsidRPr="00B975C7">
        <w:rPr>
          <w:rFonts w:ascii="仿宋_GB2312" w:eastAsia="仿宋_GB2312" w:hAnsi="仿宋_GB2312" w:cs="仿宋_GB2312"/>
          <w:spacing w:val="6"/>
          <w:sz w:val="32"/>
          <w:szCs w:val="32"/>
        </w:rPr>
        <w:t>1</w:t>
      </w:r>
      <w:r w:rsidRPr="00B975C7">
        <w:rPr>
          <w:rFonts w:ascii="仿宋_GB2312" w:eastAsia="仿宋_GB2312" w:hAnsi="仿宋_GB2312" w:cs="仿宋_GB2312" w:hint="eastAsia"/>
          <w:spacing w:val="6"/>
          <w:sz w:val="32"/>
          <w:szCs w:val="32"/>
        </w:rPr>
        <w:t>优臻占</w:t>
      </w:r>
      <w:r w:rsidRPr="00B975C7"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稻谷</w:t>
      </w:r>
      <w:r w:rsidRPr="00B975C7">
        <w:rPr>
          <w:rFonts w:ascii="仿宋_GB2312" w:eastAsia="仿宋_GB2312" w:hAnsi="仿宋_GB2312" w:cs="仿宋_GB2312"/>
          <w:spacing w:val="6"/>
          <w:kern w:val="0"/>
          <w:sz w:val="32"/>
          <w:szCs w:val="32"/>
        </w:rPr>
        <w:t>500</w:t>
      </w:r>
      <w:r w:rsidRPr="00B975C7"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吨</w:t>
      </w:r>
      <w:r w:rsidRPr="00B975C7">
        <w:rPr>
          <w:rFonts w:ascii="仿宋_GB2312" w:eastAsia="仿宋_GB2312" w:hAnsi="仿宋_GB2312" w:cs="仿宋_GB2312"/>
          <w:spacing w:val="6"/>
          <w:kern w:val="0"/>
          <w:sz w:val="32"/>
          <w:szCs w:val="32"/>
        </w:rPr>
        <w:t>—800</w:t>
      </w:r>
      <w:r w:rsidRPr="00B975C7"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吨的给予奖励</w:t>
      </w:r>
      <w:r w:rsidRPr="00B975C7">
        <w:rPr>
          <w:rFonts w:ascii="仿宋_GB2312" w:eastAsia="仿宋_GB2312" w:hAnsi="仿宋_GB2312" w:cs="仿宋_GB2312"/>
          <w:spacing w:val="6"/>
          <w:kern w:val="0"/>
          <w:sz w:val="32"/>
          <w:szCs w:val="32"/>
        </w:rPr>
        <w:t>5</w:t>
      </w:r>
      <w:r w:rsidRPr="00B975C7"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万元、</w:t>
      </w:r>
      <w:r w:rsidRPr="00B975C7">
        <w:rPr>
          <w:rFonts w:ascii="仿宋_GB2312" w:eastAsia="仿宋_GB2312" w:hAnsi="仿宋_GB2312" w:cs="仿宋_GB2312"/>
          <w:spacing w:val="6"/>
          <w:kern w:val="0"/>
          <w:sz w:val="32"/>
          <w:szCs w:val="32"/>
        </w:rPr>
        <w:t>800</w:t>
      </w:r>
      <w:r w:rsidRPr="00B975C7"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吨</w:t>
      </w:r>
      <w:r w:rsidRPr="00B975C7">
        <w:rPr>
          <w:rFonts w:ascii="仿宋_GB2312" w:eastAsia="仿宋_GB2312" w:hAnsi="仿宋_GB2312" w:cs="仿宋_GB2312"/>
          <w:spacing w:val="6"/>
          <w:kern w:val="0"/>
          <w:sz w:val="32"/>
          <w:szCs w:val="32"/>
        </w:rPr>
        <w:t>—1000</w:t>
      </w:r>
      <w:r w:rsidRPr="00B975C7"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吨的给予奖励</w:t>
      </w:r>
      <w:r w:rsidRPr="00B975C7">
        <w:rPr>
          <w:rFonts w:ascii="仿宋_GB2312" w:eastAsia="仿宋_GB2312" w:hAnsi="仿宋_GB2312" w:cs="仿宋_GB2312"/>
          <w:spacing w:val="6"/>
          <w:kern w:val="0"/>
          <w:sz w:val="32"/>
          <w:szCs w:val="32"/>
        </w:rPr>
        <w:t>8</w:t>
      </w:r>
      <w:r w:rsidRPr="00B975C7"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万元、</w:t>
      </w:r>
      <w:r w:rsidRPr="00B975C7">
        <w:rPr>
          <w:rFonts w:ascii="仿宋_GB2312" w:eastAsia="仿宋_GB2312" w:hAnsi="仿宋_GB2312" w:cs="仿宋_GB2312"/>
          <w:spacing w:val="6"/>
          <w:kern w:val="0"/>
          <w:sz w:val="32"/>
          <w:szCs w:val="32"/>
        </w:rPr>
        <w:t>1000</w:t>
      </w:r>
      <w:r w:rsidRPr="00B975C7"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吨以上给予奖励</w:t>
      </w:r>
      <w:r w:rsidRPr="00B975C7">
        <w:rPr>
          <w:rFonts w:ascii="仿宋_GB2312" w:eastAsia="仿宋_GB2312" w:hAnsi="仿宋_GB2312" w:cs="仿宋_GB2312"/>
          <w:spacing w:val="6"/>
          <w:kern w:val="0"/>
          <w:sz w:val="32"/>
          <w:szCs w:val="32"/>
        </w:rPr>
        <w:t>12</w:t>
      </w:r>
      <w:r w:rsidRPr="00B975C7"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万元。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对“河龙贡米”推荐品种稻谷当年度收购量达到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5000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吨（含）以上、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3000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吨（含）以上、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2000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吨（含）以上的粮食加工授权企业当年分别给予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8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万元、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5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万元、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2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万元的收购补</w:t>
      </w:r>
      <w:r w:rsidRPr="00B975C7"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贴，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该补助政策不得与福香占和明</w:t>
      </w:r>
      <w:r w:rsidRPr="00B975C7">
        <w:rPr>
          <w:rFonts w:ascii="仿宋_GB2312" w:eastAsia="仿宋_GB2312" w:hAnsi="仿宋_GB2312" w:cs="仿宋_GB2312"/>
          <w:sz w:val="32"/>
          <w:szCs w:val="32"/>
        </w:rPr>
        <w:t>1</w:t>
      </w:r>
      <w:r w:rsidRPr="00B975C7">
        <w:rPr>
          <w:rFonts w:ascii="仿宋_GB2312" w:eastAsia="仿宋_GB2312" w:hAnsi="仿宋_GB2312" w:cs="仿宋_GB2312" w:hint="eastAsia"/>
          <w:sz w:val="32"/>
          <w:szCs w:val="32"/>
        </w:rPr>
        <w:t>优臻占特色优质稻收购重复补助</w:t>
      </w:r>
      <w:r w:rsidRPr="00B975C7"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。对“河龙贡米”销售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企业当年度销</w:t>
      </w:r>
      <w:r w:rsidRPr="00B975C7"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售“河龙贡米”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达到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1300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吨（含）以上、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750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吨（含）以上、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500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吨（含）以上的企业当年分别给予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5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万元、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3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万元、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1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万元的销售补贴。</w:t>
      </w:r>
    </w:p>
    <w:p w:rsidR="00520EB3" w:rsidRDefault="00520EB3" w:rsidP="00B975C7">
      <w:pPr>
        <w:spacing w:line="560" w:lineRule="exact"/>
        <w:ind w:firstLineChars="200" w:firstLine="66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黑体" w:hint="eastAsia"/>
          <w:spacing w:val="6"/>
          <w:sz w:val="32"/>
          <w:szCs w:val="32"/>
        </w:rPr>
        <w:t>十、鼓励种业创新。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提升宁化县杂交水稻制种基地发展水平，推进国家级制种大县建设，加快与六三种业合作共建步伐，实现优势基地与优势企业强强联合。鼓励和支持企业加大科研育种投入、申领种子生产经营许可证，承担种业创新与产业化工程项目，参与水稻区域试验联合体，拓宽品种审定渠道。对企业完成申领农作物种子生产经营许可</w:t>
      </w:r>
      <w:r>
        <w:rPr>
          <w:rFonts w:ascii="仿宋_GB2312" w:eastAsia="仿宋_GB2312" w:hAnsi="仿宋_GB2312" w:cs="仿宋_GB2312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证、</w:t>
      </w:r>
      <w:r>
        <w:rPr>
          <w:rFonts w:ascii="仿宋_GB2312" w:eastAsia="仿宋_GB2312" w:hAnsi="仿宋_GB2312" w:cs="仿宋_GB2312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证的，分别给于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万元和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万元一次性奖励。鼓励、支持制种生产“整村推进”（指一个行政村由一家企业（或经纪人）开展制种生产），对“整村推进”面积达</w:t>
      </w:r>
      <w:r>
        <w:rPr>
          <w:rFonts w:ascii="仿宋_GB2312" w:eastAsia="仿宋_GB2312" w:hAnsi="仿宋_GB2312" w:cs="仿宋_GB2312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亩、</w:t>
      </w:r>
      <w:r>
        <w:rPr>
          <w:rFonts w:ascii="仿宋_GB2312" w:eastAsia="仿宋_GB2312" w:hAnsi="仿宋_GB2312" w:cs="仿宋_GB2312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亩以上的行政村，分别给予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万元一次性奖励。</w:t>
      </w:r>
    </w:p>
    <w:p w:rsidR="00520EB3" w:rsidRDefault="00520EB3" w:rsidP="00B975C7">
      <w:pPr>
        <w:widowControl/>
        <w:kinsoku w:val="0"/>
        <w:autoSpaceDE w:val="0"/>
        <w:autoSpaceDN w:val="0"/>
        <w:adjustRightInd w:val="0"/>
        <w:snapToGrid w:val="0"/>
        <w:spacing w:before="101" w:line="560" w:lineRule="exact"/>
        <w:ind w:firstLine="684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pacing w:val="1"/>
          <w:sz w:val="32"/>
          <w:szCs w:val="32"/>
        </w:rPr>
        <w:t>十一、增强防灾减灾能力。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>树立“防灾就是增产，减灾就是增收”</w:t>
      </w:r>
      <w:r>
        <w:rPr>
          <w:rFonts w:ascii="仿宋_GB2312" w:eastAsia="仿宋_GB2312" w:hAnsi="仿宋_GB2312" w:cs="仿宋_GB2312"/>
          <w:spacing w:val="7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理念，科学防范气象灾害。加强灾害性天气会商研判，着重加强对</w:t>
      </w: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干旱、低温冷害</w:t>
      </w:r>
      <w:r>
        <w:rPr>
          <w:rFonts w:ascii="仿宋_GB2312" w:eastAsia="仿宋_GB2312" w:hAnsi="仿宋_GB2312" w:cs="仿宋_GB2312"/>
          <w:spacing w:val="18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倒春寒、寒露风、霜冻</w:t>
      </w:r>
      <w:r>
        <w:rPr>
          <w:rFonts w:ascii="仿宋_GB2312" w:eastAsia="仿宋_GB2312" w:hAnsi="仿宋_GB2312" w:cs="仿宋_GB2312"/>
          <w:spacing w:val="18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、高温、洪</w:t>
      </w:r>
      <w:r>
        <w:rPr>
          <w:rFonts w:ascii="仿宋_GB2312" w:eastAsia="仿宋_GB2312" w:hAnsi="仿宋_GB2312" w:cs="仿宋_GB2312" w:hint="eastAsia"/>
          <w:spacing w:val="17"/>
          <w:sz w:val="32"/>
          <w:szCs w:val="32"/>
        </w:rPr>
        <w:t>涝、台风等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气象灾害的预测预警，及时做好种子、农药、化肥等物资储备，调配人员和农机具，落实防灾减灾、稳产增产等关键措施。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建立完善县级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救灾备荒粮食作物种子储备制度，全县储备</w:t>
      </w:r>
      <w:r>
        <w:rPr>
          <w:rFonts w:ascii="仿宋_GB2312" w:eastAsia="仿宋_GB2312" w:hAnsi="仿宋_GB2312" w:cs="仿宋_GB2312"/>
          <w:spacing w:val="15"/>
          <w:sz w:val="32"/>
          <w:szCs w:val="32"/>
        </w:rPr>
        <w:t>2.3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万亩</w:t>
      </w: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>粮食作物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播种面积需种量，用于灾后恢复生产和应急扩种粮食。加强水稻“三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虫四病”、草地贪夜蛾等重大病虫监测预警，健全农作物病虫害防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控体系，统筹推进联防联控、统防统治和应急防治，将主要粮油作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</w:rPr>
        <w:t>物病虫危害损失率控制在</w:t>
      </w:r>
      <w:r>
        <w:rPr>
          <w:rFonts w:ascii="仿宋_GB2312" w:eastAsia="仿宋_GB2312" w:hAnsi="仿宋_GB2312" w:cs="仿宋_GB2312"/>
          <w:spacing w:val="9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</w:rPr>
        <w:t>以内，确保粮油丰收。</w:t>
      </w:r>
    </w:p>
    <w:p w:rsidR="00520EB3" w:rsidRPr="00B975C7" w:rsidRDefault="00520EB3" w:rsidP="00B975C7">
      <w:pPr>
        <w:spacing w:line="560" w:lineRule="exact"/>
        <w:ind w:firstLineChars="200" w:firstLine="664"/>
        <w:rPr>
          <w:rFonts w:ascii="仿宋_GB2312" w:eastAsia="仿宋_GB2312"/>
          <w:spacing w:val="6"/>
          <w:kern w:val="0"/>
          <w:sz w:val="32"/>
          <w:szCs w:val="32"/>
        </w:rPr>
      </w:pPr>
      <w:r>
        <w:rPr>
          <w:rFonts w:eastAsia="仿宋_GB2312" w:hint="eastAsia"/>
          <w:spacing w:val="6"/>
          <w:kern w:val="0"/>
          <w:sz w:val="32"/>
          <w:szCs w:val="32"/>
        </w:rPr>
        <w:t>本政策措施自文件印发之日起实施，未特别注明时限的，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有效期至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2025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年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12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月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31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日，涉及的资金奖补政策以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2025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年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1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月</w:t>
      </w:r>
      <w:r w:rsidRPr="00B975C7">
        <w:rPr>
          <w:rFonts w:ascii="仿宋_GB2312" w:eastAsia="仿宋_GB2312"/>
          <w:spacing w:val="6"/>
          <w:kern w:val="0"/>
          <w:sz w:val="32"/>
          <w:szCs w:val="32"/>
        </w:rPr>
        <w:t>1</w:t>
      </w:r>
      <w:r w:rsidRPr="00B975C7">
        <w:rPr>
          <w:rFonts w:ascii="仿宋_GB2312" w:eastAsia="仿宋_GB2312" w:hint="eastAsia"/>
          <w:spacing w:val="6"/>
          <w:kern w:val="0"/>
          <w:sz w:val="32"/>
          <w:szCs w:val="32"/>
        </w:rPr>
        <w:t>日为起算基准日。本措施由县农业农村局和财政局负责解释。</w:t>
      </w:r>
    </w:p>
    <w:p w:rsidR="00520EB3" w:rsidRPr="00B975C7" w:rsidRDefault="00520EB3" w:rsidP="00B975C7">
      <w:pPr>
        <w:pStyle w:val="BodyText"/>
        <w:spacing w:line="560" w:lineRule="exact"/>
        <w:ind w:left="779" w:firstLineChars="500" w:firstLine="1600"/>
        <w:rPr>
          <w:rFonts w:ascii="仿宋_GB2312"/>
        </w:rPr>
      </w:pPr>
    </w:p>
    <w:p w:rsidR="00520EB3" w:rsidRPr="00B975C7" w:rsidRDefault="00520EB3" w:rsidP="00B975C7">
      <w:pPr>
        <w:pStyle w:val="BodyText"/>
        <w:spacing w:line="560" w:lineRule="exact"/>
        <w:ind w:left="779" w:firstLineChars="500" w:firstLine="1600"/>
        <w:rPr>
          <w:rFonts w:ascii="仿宋_GB2312"/>
        </w:rPr>
      </w:pPr>
    </w:p>
    <w:p w:rsidR="00520EB3" w:rsidRPr="00B975C7" w:rsidRDefault="00520EB3" w:rsidP="00B975C7">
      <w:pPr>
        <w:pStyle w:val="BodyText"/>
        <w:spacing w:line="560" w:lineRule="exact"/>
        <w:ind w:left="779" w:firstLineChars="500" w:firstLine="1600"/>
        <w:rPr>
          <w:rFonts w:ascii="仿宋_GB2312"/>
        </w:rPr>
      </w:pPr>
    </w:p>
    <w:p w:rsidR="00520EB3" w:rsidRPr="00B975C7" w:rsidRDefault="00520EB3" w:rsidP="00B975C7">
      <w:pPr>
        <w:pStyle w:val="BodyText"/>
        <w:spacing w:line="560" w:lineRule="exact"/>
        <w:jc w:val="center"/>
        <w:rPr>
          <w:rFonts w:ascii="仿宋_GB2312"/>
        </w:rPr>
      </w:pPr>
      <w:r w:rsidRPr="00B975C7">
        <w:rPr>
          <w:rFonts w:ascii="仿宋_GB2312" w:hint="eastAsia"/>
        </w:rPr>
        <w:t>宁化县农业农村局</w:t>
      </w:r>
      <w:r w:rsidRPr="00B975C7">
        <w:rPr>
          <w:rFonts w:ascii="仿宋_GB2312"/>
        </w:rPr>
        <w:t xml:space="preserve">    </w:t>
      </w:r>
      <w:r>
        <w:rPr>
          <w:rFonts w:ascii="仿宋_GB2312"/>
        </w:rPr>
        <w:t xml:space="preserve">      </w:t>
      </w:r>
      <w:r w:rsidRPr="00B975C7">
        <w:rPr>
          <w:rFonts w:ascii="仿宋_GB2312"/>
        </w:rPr>
        <w:t xml:space="preserve">  </w:t>
      </w:r>
      <w:r w:rsidRPr="00B975C7">
        <w:rPr>
          <w:rFonts w:ascii="仿宋_GB2312" w:hint="eastAsia"/>
        </w:rPr>
        <w:t>宁化县财政局</w:t>
      </w:r>
    </w:p>
    <w:p w:rsidR="00520EB3" w:rsidRPr="00B975C7" w:rsidRDefault="00520EB3" w:rsidP="00B975C7">
      <w:pPr>
        <w:pStyle w:val="BodyText"/>
        <w:spacing w:line="560" w:lineRule="exact"/>
        <w:ind w:left="779" w:firstLineChars="500" w:firstLine="1600"/>
        <w:rPr>
          <w:rFonts w:ascii="仿宋_GB2312"/>
        </w:rPr>
      </w:pPr>
      <w:r w:rsidRPr="00B975C7">
        <w:rPr>
          <w:rFonts w:ascii="仿宋_GB2312"/>
        </w:rPr>
        <w:t xml:space="preserve">                   </w:t>
      </w:r>
      <w:r>
        <w:rPr>
          <w:rFonts w:ascii="仿宋_GB2312"/>
        </w:rPr>
        <w:t xml:space="preserve"> </w:t>
      </w:r>
      <w:r w:rsidRPr="00B975C7">
        <w:rPr>
          <w:rFonts w:ascii="仿宋_GB231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4"/>
          <w:attr w:name="Year" w:val="2025"/>
        </w:smartTagPr>
        <w:r w:rsidRPr="00B975C7">
          <w:rPr>
            <w:rFonts w:ascii="仿宋_GB2312"/>
          </w:rPr>
          <w:t>2025</w:t>
        </w:r>
        <w:r w:rsidRPr="00B975C7">
          <w:rPr>
            <w:rFonts w:ascii="仿宋_GB2312" w:hint="eastAsia"/>
          </w:rPr>
          <w:t>年</w:t>
        </w:r>
        <w:r w:rsidRPr="00B975C7">
          <w:rPr>
            <w:rFonts w:ascii="仿宋_GB2312"/>
          </w:rPr>
          <w:t>4</w:t>
        </w:r>
        <w:r w:rsidRPr="00B975C7">
          <w:rPr>
            <w:rFonts w:ascii="仿宋_GB2312" w:hint="eastAsia"/>
          </w:rPr>
          <w:t>月</w:t>
        </w:r>
        <w:r w:rsidRPr="00B975C7">
          <w:rPr>
            <w:rFonts w:ascii="仿宋_GB2312"/>
          </w:rPr>
          <w:t>10</w:t>
        </w:r>
        <w:r w:rsidRPr="00B975C7">
          <w:rPr>
            <w:rFonts w:ascii="仿宋_GB2312" w:hint="eastAsia"/>
          </w:rPr>
          <w:t>日</w:t>
        </w:r>
      </w:smartTag>
    </w:p>
    <w:p w:rsidR="00520EB3" w:rsidRPr="00B975C7" w:rsidRDefault="00520EB3" w:rsidP="00B975C7">
      <w:pPr>
        <w:pStyle w:val="BodyText"/>
        <w:ind w:firstLineChars="200" w:firstLine="640"/>
        <w:rPr>
          <w:rFonts w:ascii="仿宋_GB2312"/>
        </w:rPr>
      </w:pPr>
      <w:r w:rsidRPr="00B975C7">
        <w:rPr>
          <w:rFonts w:ascii="仿宋_GB2312" w:hint="eastAsia"/>
        </w:rPr>
        <w:t>（此件主动公开）</w:t>
      </w:r>
    </w:p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Default="00520EB3" w:rsidP="00B975C7"/>
    <w:p w:rsidR="00520EB3" w:rsidRPr="00B975C7" w:rsidRDefault="00520EB3" w:rsidP="00B975C7">
      <w:pPr>
        <w:pStyle w:val="NormalWeb"/>
        <w:snapToGrid w:val="0"/>
        <w:spacing w:line="580" w:lineRule="exact"/>
        <w:ind w:firstLineChars="50" w:firstLine="150"/>
        <w:jc w:val="both"/>
        <w:rPr>
          <w:rFonts w:ascii="仿宋_GB2312" w:eastAsia="仿宋_GB2312"/>
          <w:spacing w:val="6"/>
          <w:sz w:val="30"/>
          <w:szCs w:val="30"/>
        </w:rPr>
      </w:pPr>
      <w:r>
        <w:rPr>
          <w:noProof/>
        </w:rPr>
        <w:pict>
          <v:line id="直线 50" o:spid="_x0000_s1029" style="position:absolute;left:0;text-align:left;z-index:251658752" from="-3.75pt,3.2pt" to="453.2pt,3.2pt">
            <v:fill o:detectmouseclick="t"/>
          </v:line>
        </w:pict>
      </w:r>
      <w:r>
        <w:rPr>
          <w:noProof/>
        </w:rPr>
        <w:pict>
          <v:line id="直线 49" o:spid="_x0000_s1030" style="position:absolute;left:0;text-align:left;z-index:251657728" from="-3pt,31.4pt" to="453.95pt,31.4pt" o:gfxdata="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4sjGdUA&#10;AAAIAQAADwAAAAAAAAABACAAAAAiAAAAZHJzL2Rvd25yZXYueG1sUEsBAhQAFAAAAAgAh07iQAJG&#10;UmTpAQAA3AMAAA4AAAAAAAAAAQAgAAAAJAEAAGRycy9lMm9Eb2MueG1sUEsFBgAAAAAGAAYAWQEA&#10;AH8FAAAAAA==&#10;">
            <v:fill o:detectmouseclick="t"/>
          </v:line>
        </w:pict>
      </w:r>
      <w:r w:rsidRPr="00B975C7">
        <w:rPr>
          <w:rFonts w:ascii="仿宋_GB2312" w:eastAsia="仿宋_GB2312" w:hint="eastAsia"/>
          <w:sz w:val="30"/>
          <w:szCs w:val="30"/>
        </w:rPr>
        <w:t>宁化县农业农村局办公室</w:t>
      </w:r>
      <w:r w:rsidRPr="00B975C7">
        <w:rPr>
          <w:rFonts w:ascii="仿宋_GB2312" w:eastAsia="仿宋_GB2312"/>
          <w:sz w:val="30"/>
          <w:szCs w:val="30"/>
        </w:rPr>
        <w:t xml:space="preserve">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4"/>
          <w:attr w:name="Year" w:val="2025"/>
        </w:smartTagPr>
        <w:r w:rsidRPr="00B975C7">
          <w:rPr>
            <w:rFonts w:ascii="仿宋_GB2312" w:eastAsia="仿宋_GB2312"/>
            <w:sz w:val="30"/>
            <w:szCs w:val="30"/>
          </w:rPr>
          <w:t>2025</w:t>
        </w:r>
        <w:r w:rsidRPr="00B975C7">
          <w:rPr>
            <w:rFonts w:ascii="仿宋_GB2312" w:eastAsia="仿宋_GB2312" w:hint="eastAsia"/>
            <w:sz w:val="30"/>
            <w:szCs w:val="30"/>
          </w:rPr>
          <w:t>年</w:t>
        </w:r>
        <w:r w:rsidRPr="00B975C7">
          <w:rPr>
            <w:rFonts w:ascii="仿宋_GB2312" w:eastAsia="仿宋_GB2312"/>
            <w:sz w:val="30"/>
            <w:szCs w:val="30"/>
          </w:rPr>
          <w:t>4</w:t>
        </w:r>
        <w:r w:rsidRPr="00B975C7">
          <w:rPr>
            <w:rFonts w:ascii="仿宋_GB2312" w:eastAsia="仿宋_GB2312" w:hint="eastAsia"/>
            <w:sz w:val="30"/>
            <w:szCs w:val="30"/>
          </w:rPr>
          <w:t>月</w:t>
        </w:r>
        <w:r w:rsidRPr="00B975C7">
          <w:rPr>
            <w:rFonts w:ascii="仿宋_GB2312" w:eastAsia="仿宋_GB2312"/>
            <w:sz w:val="30"/>
            <w:szCs w:val="30"/>
          </w:rPr>
          <w:t>10</w:t>
        </w:r>
        <w:r w:rsidRPr="00B975C7">
          <w:rPr>
            <w:rFonts w:ascii="仿宋_GB2312" w:eastAsia="仿宋_GB2312" w:hint="eastAsia"/>
            <w:sz w:val="30"/>
            <w:szCs w:val="30"/>
          </w:rPr>
          <w:t>日</w:t>
        </w:r>
      </w:smartTag>
      <w:r w:rsidRPr="00B975C7">
        <w:rPr>
          <w:rFonts w:ascii="仿宋_GB2312" w:eastAsia="仿宋_GB2312" w:hAnsi="宋体" w:hint="eastAsia"/>
          <w:sz w:val="30"/>
          <w:szCs w:val="30"/>
        </w:rPr>
        <w:t>印发</w:t>
      </w:r>
    </w:p>
    <w:sectPr w:rsidR="00520EB3" w:rsidRPr="00B975C7" w:rsidSect="00B975C7">
      <w:footerReference w:type="even" r:id="rId7"/>
      <w:footerReference w:type="default" r:id="rId8"/>
      <w:pgSz w:w="11906" w:h="16838" w:code="9"/>
      <w:pgMar w:top="1440" w:right="1474" w:bottom="1440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B3" w:rsidRDefault="00520EB3" w:rsidP="00D6358A">
      <w:r>
        <w:separator/>
      </w:r>
    </w:p>
  </w:endnote>
  <w:endnote w:type="continuationSeparator" w:id="0">
    <w:p w:rsidR="00520EB3" w:rsidRDefault="00520EB3" w:rsidP="00D6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长城仿宋体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B3" w:rsidRDefault="00520EB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filled="f" stroked="f" strokeweight=".5pt">
          <v:textbox style="mso-fit-shape-to-text:t" inset="0,0,0,0">
            <w:txbxContent>
              <w:p w:rsidR="00520EB3" w:rsidRPr="00B975C7" w:rsidRDefault="00520EB3" w:rsidP="00B975C7">
                <w:pPr>
                  <w:pStyle w:val="Footer"/>
                  <w:ind w:firstLineChars="100" w:firstLine="240"/>
                  <w:rPr>
                    <w:rFonts w:ascii="宋体" w:hAnsi="宋体"/>
                    <w:sz w:val="24"/>
                    <w:szCs w:val="24"/>
                  </w:rPr>
                </w:pPr>
                <w:r w:rsidRPr="00B975C7">
                  <w:rPr>
                    <w:rFonts w:ascii="宋体" w:hAnsi="宋体"/>
                    <w:sz w:val="24"/>
                    <w:szCs w:val="24"/>
                  </w:rPr>
                  <w:t xml:space="preserve">— </w:t>
                </w:r>
                <w:r w:rsidRPr="00B975C7"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 w:rsidRPr="00B975C7">
                  <w:rPr>
                    <w:rFonts w:ascii="宋体" w:hAnsi="宋体"/>
                    <w:sz w:val="24"/>
                    <w:szCs w:val="24"/>
                  </w:rPr>
                  <w:instrText xml:space="preserve"> PAGE  \* MERGEFORMAT </w:instrText>
                </w:r>
                <w:r w:rsidRPr="00B975C7"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/>
                    <w:noProof/>
                    <w:sz w:val="24"/>
                    <w:szCs w:val="24"/>
                  </w:rPr>
                  <w:t>2</w:t>
                </w:r>
                <w:r w:rsidRPr="00B975C7"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  <w:r w:rsidRPr="00B975C7">
                  <w:rPr>
                    <w:rFonts w:ascii="宋体" w:hAnsi="宋体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B3" w:rsidRDefault="00520EB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4.5pt;margin-top:0;width:57.7pt;height:13.55pt;z-index:251657216;mso-position-horizontal-relative:margin" filled="f" stroked="f" strokeweight=".5pt">
          <v:textbox inset="0,0,0,0">
            <w:txbxContent>
              <w:p w:rsidR="00520EB3" w:rsidRPr="00B975C7" w:rsidRDefault="00520EB3">
                <w:pPr>
                  <w:pStyle w:val="Footer"/>
                  <w:rPr>
                    <w:rFonts w:ascii="宋体" w:hAnsi="宋体"/>
                    <w:sz w:val="24"/>
                    <w:szCs w:val="24"/>
                  </w:rPr>
                </w:pPr>
                <w:r w:rsidRPr="00B975C7">
                  <w:rPr>
                    <w:rFonts w:ascii="宋体" w:hAnsi="宋体"/>
                    <w:sz w:val="24"/>
                    <w:szCs w:val="24"/>
                  </w:rPr>
                  <w:t xml:space="preserve">— </w:t>
                </w:r>
                <w:r w:rsidRPr="00B975C7"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 w:rsidRPr="00B975C7">
                  <w:rPr>
                    <w:rFonts w:ascii="宋体" w:hAnsi="宋体"/>
                    <w:sz w:val="24"/>
                    <w:szCs w:val="24"/>
                  </w:rPr>
                  <w:instrText xml:space="preserve"> PAGE  \* MERGEFORMAT </w:instrText>
                </w:r>
                <w:r w:rsidRPr="00B975C7"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/>
                    <w:noProof/>
                    <w:sz w:val="24"/>
                    <w:szCs w:val="24"/>
                  </w:rPr>
                  <w:t>1</w:t>
                </w:r>
                <w:r w:rsidRPr="00B975C7"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  <w:r w:rsidRPr="00B975C7">
                  <w:rPr>
                    <w:rFonts w:ascii="宋体" w:hAnsi="宋体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B3" w:rsidRDefault="00520EB3" w:rsidP="00D6358A">
      <w:r>
        <w:separator/>
      </w:r>
    </w:p>
  </w:footnote>
  <w:footnote w:type="continuationSeparator" w:id="0">
    <w:p w:rsidR="00520EB3" w:rsidRDefault="00520EB3" w:rsidP="00D63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427CA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DB6C72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D3AC1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B10244F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61294F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5A5F3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66C7F6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03A1C8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5028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3C046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Q4YjJiNGU2YzUyMjgzZTE1YWYzNjI2OTFmZDNkNTMifQ=="/>
  </w:docVars>
  <w:rsids>
    <w:rsidRoot w:val="5CFD0F96"/>
    <w:rsid w:val="DBFD7B51"/>
    <w:rsid w:val="DFFDD934"/>
    <w:rsid w:val="DFFF0C45"/>
    <w:rsid w:val="DFFF7FE1"/>
    <w:rsid w:val="E147CCB0"/>
    <w:rsid w:val="E7B35C39"/>
    <w:rsid w:val="E9DDCD5D"/>
    <w:rsid w:val="EBAFEEB6"/>
    <w:rsid w:val="ED4F623C"/>
    <w:rsid w:val="EDFFE5C3"/>
    <w:rsid w:val="EE2DD77C"/>
    <w:rsid w:val="EE7BA295"/>
    <w:rsid w:val="EEBE31BD"/>
    <w:rsid w:val="EEE7DA5C"/>
    <w:rsid w:val="EF6F2135"/>
    <w:rsid w:val="EFE38AAF"/>
    <w:rsid w:val="EFFE8F86"/>
    <w:rsid w:val="EFFE9AD5"/>
    <w:rsid w:val="F479396F"/>
    <w:rsid w:val="F58F7C51"/>
    <w:rsid w:val="F6675083"/>
    <w:rsid w:val="F77F7FA3"/>
    <w:rsid w:val="F8FF75A6"/>
    <w:rsid w:val="F9BF2C64"/>
    <w:rsid w:val="FB6E0F20"/>
    <w:rsid w:val="FB7F3052"/>
    <w:rsid w:val="FCF5FB1E"/>
    <w:rsid w:val="FDBBE786"/>
    <w:rsid w:val="FE427491"/>
    <w:rsid w:val="FEA9868F"/>
    <w:rsid w:val="FED7D3A5"/>
    <w:rsid w:val="FEF9D3A5"/>
    <w:rsid w:val="FEFF5CA7"/>
    <w:rsid w:val="FF7F1956"/>
    <w:rsid w:val="FF9E7CC1"/>
    <w:rsid w:val="FFA4CDA5"/>
    <w:rsid w:val="FFDC7563"/>
    <w:rsid w:val="FFE347DE"/>
    <w:rsid w:val="FFFDED11"/>
    <w:rsid w:val="FFFE49F6"/>
    <w:rsid w:val="FFFFC4DB"/>
    <w:rsid w:val="002772C2"/>
    <w:rsid w:val="00520EB3"/>
    <w:rsid w:val="00973F94"/>
    <w:rsid w:val="00AD6571"/>
    <w:rsid w:val="00AF0D33"/>
    <w:rsid w:val="00B975C7"/>
    <w:rsid w:val="00CE73C3"/>
    <w:rsid w:val="00D6358A"/>
    <w:rsid w:val="00DF031D"/>
    <w:rsid w:val="01626374"/>
    <w:rsid w:val="057B4D64"/>
    <w:rsid w:val="05CC1FBD"/>
    <w:rsid w:val="086B7EE6"/>
    <w:rsid w:val="087953F5"/>
    <w:rsid w:val="0A835D4F"/>
    <w:rsid w:val="0B2344FE"/>
    <w:rsid w:val="0D282AE1"/>
    <w:rsid w:val="0D3C0E64"/>
    <w:rsid w:val="0E225230"/>
    <w:rsid w:val="0F377EA0"/>
    <w:rsid w:val="0F6040CA"/>
    <w:rsid w:val="11AD5A09"/>
    <w:rsid w:val="12394ECF"/>
    <w:rsid w:val="174F0CF1"/>
    <w:rsid w:val="186C142F"/>
    <w:rsid w:val="19120228"/>
    <w:rsid w:val="1A2469D9"/>
    <w:rsid w:val="1AD7344C"/>
    <w:rsid w:val="1AE8410E"/>
    <w:rsid w:val="1CBA09BB"/>
    <w:rsid w:val="1DF19E07"/>
    <w:rsid w:val="1EFF3398"/>
    <w:rsid w:val="1F4E7AE0"/>
    <w:rsid w:val="1FBF0E2C"/>
    <w:rsid w:val="2125616F"/>
    <w:rsid w:val="23AB72AF"/>
    <w:rsid w:val="23B41361"/>
    <w:rsid w:val="23F6BC44"/>
    <w:rsid w:val="24A15BBA"/>
    <w:rsid w:val="27BD53A3"/>
    <w:rsid w:val="29CA2C53"/>
    <w:rsid w:val="2C2C1F92"/>
    <w:rsid w:val="2D312F2B"/>
    <w:rsid w:val="300D4E4E"/>
    <w:rsid w:val="30B02184"/>
    <w:rsid w:val="31975317"/>
    <w:rsid w:val="331A423C"/>
    <w:rsid w:val="33823FB2"/>
    <w:rsid w:val="33ED73DE"/>
    <w:rsid w:val="340547BA"/>
    <w:rsid w:val="36827006"/>
    <w:rsid w:val="36DFAF1C"/>
    <w:rsid w:val="37BDCA06"/>
    <w:rsid w:val="39202096"/>
    <w:rsid w:val="393F3D91"/>
    <w:rsid w:val="39B07D61"/>
    <w:rsid w:val="3B584C08"/>
    <w:rsid w:val="3C113E28"/>
    <w:rsid w:val="3ED204E1"/>
    <w:rsid w:val="3EE7CB40"/>
    <w:rsid w:val="3FB55445"/>
    <w:rsid w:val="3FFDA3AE"/>
    <w:rsid w:val="43265AB5"/>
    <w:rsid w:val="44B33DBE"/>
    <w:rsid w:val="46050649"/>
    <w:rsid w:val="46177DFD"/>
    <w:rsid w:val="47322984"/>
    <w:rsid w:val="478665E8"/>
    <w:rsid w:val="478B5BE9"/>
    <w:rsid w:val="47C35885"/>
    <w:rsid w:val="49DCA144"/>
    <w:rsid w:val="4A5F13D5"/>
    <w:rsid w:val="4A7925D4"/>
    <w:rsid w:val="4A7E128E"/>
    <w:rsid w:val="4AA06815"/>
    <w:rsid w:val="4AF64A04"/>
    <w:rsid w:val="4D3A507C"/>
    <w:rsid w:val="4D40640B"/>
    <w:rsid w:val="4EBA52E9"/>
    <w:rsid w:val="4F2BB643"/>
    <w:rsid w:val="4F6E725F"/>
    <w:rsid w:val="567ECBEA"/>
    <w:rsid w:val="5756649A"/>
    <w:rsid w:val="59146315"/>
    <w:rsid w:val="5A7B0A82"/>
    <w:rsid w:val="5A7C1DA4"/>
    <w:rsid w:val="5BC812F6"/>
    <w:rsid w:val="5BCE0F36"/>
    <w:rsid w:val="5BDF70FB"/>
    <w:rsid w:val="5CFD0F96"/>
    <w:rsid w:val="5D146CAF"/>
    <w:rsid w:val="5FB386DE"/>
    <w:rsid w:val="5FEB398B"/>
    <w:rsid w:val="602F17E7"/>
    <w:rsid w:val="60365B77"/>
    <w:rsid w:val="613376B9"/>
    <w:rsid w:val="613B5427"/>
    <w:rsid w:val="64231FFF"/>
    <w:rsid w:val="64547D4F"/>
    <w:rsid w:val="65F91B21"/>
    <w:rsid w:val="666C7DF0"/>
    <w:rsid w:val="6903401A"/>
    <w:rsid w:val="69156EA3"/>
    <w:rsid w:val="69780FAF"/>
    <w:rsid w:val="69CE0BCF"/>
    <w:rsid w:val="69F947C4"/>
    <w:rsid w:val="6AEF5618"/>
    <w:rsid w:val="6B2B08D7"/>
    <w:rsid w:val="6BA33A98"/>
    <w:rsid w:val="6CCF8D88"/>
    <w:rsid w:val="6CEB0703"/>
    <w:rsid w:val="6E0411A2"/>
    <w:rsid w:val="6E8C1058"/>
    <w:rsid w:val="6F7C8DD9"/>
    <w:rsid w:val="6FA7A76E"/>
    <w:rsid w:val="6FAE0DE2"/>
    <w:rsid w:val="6FFFCF8F"/>
    <w:rsid w:val="735F7B13"/>
    <w:rsid w:val="7367E90B"/>
    <w:rsid w:val="740457C6"/>
    <w:rsid w:val="760903C1"/>
    <w:rsid w:val="766F3739"/>
    <w:rsid w:val="76E2215D"/>
    <w:rsid w:val="76EE28B0"/>
    <w:rsid w:val="777EDB1B"/>
    <w:rsid w:val="77BD53C7"/>
    <w:rsid w:val="77FFCDBD"/>
    <w:rsid w:val="785C3C25"/>
    <w:rsid w:val="78786111"/>
    <w:rsid w:val="79030169"/>
    <w:rsid w:val="7AFD537F"/>
    <w:rsid w:val="7AFF7833"/>
    <w:rsid w:val="7B7F0211"/>
    <w:rsid w:val="7BC65BA9"/>
    <w:rsid w:val="7CFD208E"/>
    <w:rsid w:val="7DA423A9"/>
    <w:rsid w:val="7DD11944"/>
    <w:rsid w:val="7DFD5943"/>
    <w:rsid w:val="7DFE28B0"/>
    <w:rsid w:val="7E355268"/>
    <w:rsid w:val="7E5C342A"/>
    <w:rsid w:val="7E971B10"/>
    <w:rsid w:val="7F7B642F"/>
    <w:rsid w:val="7FB70DC5"/>
    <w:rsid w:val="7FFFC169"/>
    <w:rsid w:val="7FFFD736"/>
    <w:rsid w:val="93FF77D5"/>
    <w:rsid w:val="97EFDED4"/>
    <w:rsid w:val="9CFBD5D6"/>
    <w:rsid w:val="9EF718EB"/>
    <w:rsid w:val="9F9FEED4"/>
    <w:rsid w:val="ABA82E67"/>
    <w:rsid w:val="ABED7648"/>
    <w:rsid w:val="ADE79099"/>
    <w:rsid w:val="AFEE7970"/>
    <w:rsid w:val="B2FF5DFE"/>
    <w:rsid w:val="BEFD8C7D"/>
    <w:rsid w:val="BF7B93B0"/>
    <w:rsid w:val="C3FFFC4C"/>
    <w:rsid w:val="CB357ECD"/>
    <w:rsid w:val="CBFF1C2D"/>
    <w:rsid w:val="CEBEF0BD"/>
    <w:rsid w:val="CFBB8C29"/>
    <w:rsid w:val="CFFB61BE"/>
    <w:rsid w:val="D35DE2A8"/>
    <w:rsid w:val="D6F6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locked="1" w:semiHidden="0" w:uiPriority="0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locked="1" w:semiHidden="0" w:uiPriority="0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locked="1" w:semiHidden="0" w:uiPriority="0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locked="1" w:semiHidden="0" w:uiPriority="0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6358A"/>
    <w:pPr>
      <w:widowControl w:val="0"/>
      <w:jc w:val="both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58A"/>
    <w:pPr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20C2B"/>
    <w:rPr>
      <w:b/>
      <w:bCs/>
      <w:sz w:val="32"/>
      <w:szCs w:val="32"/>
    </w:rPr>
  </w:style>
  <w:style w:type="paragraph" w:styleId="Index5">
    <w:name w:val="index 5"/>
    <w:basedOn w:val="Normal"/>
    <w:next w:val="Normal"/>
    <w:uiPriority w:val="99"/>
    <w:rsid w:val="00D6358A"/>
    <w:pPr>
      <w:ind w:left="1680"/>
    </w:pPr>
  </w:style>
  <w:style w:type="paragraph" w:styleId="BodyText">
    <w:name w:val="Body Text"/>
    <w:basedOn w:val="Normal"/>
    <w:link w:val="BodyTextChar"/>
    <w:uiPriority w:val="99"/>
    <w:rsid w:val="00D6358A"/>
    <w:pPr>
      <w:spacing w:after="120" w:line="580" w:lineRule="exact"/>
    </w:pPr>
    <w:rPr>
      <w:rFonts w:eastAsia="仿宋_GB2312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0C2B"/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D6358A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0C2B"/>
    <w:rPr>
      <w:szCs w:val="20"/>
    </w:rPr>
  </w:style>
  <w:style w:type="paragraph" w:styleId="TOC5">
    <w:name w:val="toc 5"/>
    <w:basedOn w:val="Normal"/>
    <w:next w:val="Normal"/>
    <w:uiPriority w:val="99"/>
    <w:rsid w:val="00D6358A"/>
    <w:pPr>
      <w:ind w:left="1680"/>
    </w:pPr>
    <w:rPr>
      <w:rFonts w:ascii="仿宋_GB2312" w:eastAsia="仿宋_GB2312"/>
      <w:szCs w:val="32"/>
    </w:rPr>
  </w:style>
  <w:style w:type="paragraph" w:styleId="EndnoteText">
    <w:name w:val="endnote text"/>
    <w:basedOn w:val="Normal"/>
    <w:link w:val="EndnoteTextChar"/>
    <w:uiPriority w:val="99"/>
    <w:rsid w:val="00D6358A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C2B"/>
    <w:rPr>
      <w:szCs w:val="20"/>
    </w:rPr>
  </w:style>
  <w:style w:type="paragraph" w:styleId="BalloonText">
    <w:name w:val="Balloon Text"/>
    <w:basedOn w:val="Normal"/>
    <w:next w:val="EndnoteText"/>
    <w:link w:val="BalloonTextChar"/>
    <w:uiPriority w:val="99"/>
    <w:rsid w:val="00D635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2B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D635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20C2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635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0C2B"/>
    <w:rPr>
      <w:sz w:val="18"/>
      <w:szCs w:val="18"/>
    </w:rPr>
  </w:style>
  <w:style w:type="paragraph" w:styleId="BodyTextFirstIndent2">
    <w:name w:val="Body Text First Indent 2"/>
    <w:basedOn w:val="Normal"/>
    <w:next w:val="Normal"/>
    <w:link w:val="BodyTextFirstIndent2Char"/>
    <w:uiPriority w:val="99"/>
    <w:rsid w:val="00D6358A"/>
    <w:pPr>
      <w:ind w:firstLineChars="200" w:firstLine="420"/>
    </w:pPr>
    <w:rPr>
      <w:rFonts w:ascii="宋体" w:hAnsi="宋体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20C2B"/>
  </w:style>
  <w:style w:type="character" w:styleId="PageNumber">
    <w:name w:val="page number"/>
    <w:basedOn w:val="DefaultParagraphFont"/>
    <w:uiPriority w:val="99"/>
    <w:rsid w:val="00D6358A"/>
    <w:rPr>
      <w:rFonts w:cs="Times New Roman"/>
    </w:rPr>
  </w:style>
  <w:style w:type="paragraph" w:customStyle="1" w:styleId="a">
    <w:name w:val="段"/>
    <w:next w:val="Normal"/>
    <w:uiPriority w:val="99"/>
    <w:rsid w:val="00D6358A"/>
    <w:pPr>
      <w:autoSpaceDE w:val="0"/>
      <w:autoSpaceDN w:val="0"/>
      <w:ind w:firstLineChars="200" w:firstLine="200"/>
      <w:jc w:val="both"/>
    </w:pPr>
    <w:rPr>
      <w:rFonts w:ascii="宋体" w:hAnsi="Calibri" w:cs="宋体"/>
      <w:kern w:val="0"/>
      <w:szCs w:val="21"/>
    </w:rPr>
  </w:style>
  <w:style w:type="paragraph" w:customStyle="1" w:styleId="a0">
    <w:name w:val="*正文"/>
    <w:basedOn w:val="Normal"/>
    <w:uiPriority w:val="99"/>
    <w:rsid w:val="00D6358A"/>
    <w:pPr>
      <w:tabs>
        <w:tab w:val="left" w:pos="146"/>
      </w:tabs>
      <w:spacing w:line="360" w:lineRule="auto"/>
      <w:ind w:firstLine="482"/>
    </w:pPr>
    <w:rPr>
      <w:rFonts w:cs="仿宋_GB2312"/>
      <w:sz w:val="28"/>
      <w:szCs w:val="24"/>
    </w:rPr>
  </w:style>
  <w:style w:type="paragraph" w:customStyle="1" w:styleId="UserStyle2">
    <w:name w:val="UserStyle_2"/>
    <w:basedOn w:val="Normal"/>
    <w:uiPriority w:val="99"/>
    <w:rsid w:val="00D6358A"/>
    <w:pPr>
      <w:widowControl/>
      <w:textAlignment w:val="baseline"/>
    </w:pPr>
    <w:rPr>
      <w:sz w:val="18"/>
      <w:szCs w:val="18"/>
    </w:rPr>
  </w:style>
  <w:style w:type="character" w:customStyle="1" w:styleId="NormalCharacter">
    <w:name w:val="NormalCharacter"/>
    <w:link w:val="UserStyle0"/>
    <w:uiPriority w:val="99"/>
    <w:semiHidden/>
    <w:locked/>
    <w:rsid w:val="00D6358A"/>
    <w:rPr>
      <w:rFonts w:eastAsia="宋体"/>
      <w:sz w:val="21"/>
    </w:rPr>
  </w:style>
  <w:style w:type="paragraph" w:customStyle="1" w:styleId="UserStyle0">
    <w:name w:val="UserStyle_0"/>
    <w:basedOn w:val="UserStyle1"/>
    <w:link w:val="NormalCharacter"/>
    <w:uiPriority w:val="99"/>
    <w:rsid w:val="00D6358A"/>
    <w:pPr>
      <w:widowControl/>
    </w:pPr>
    <w:rPr>
      <w:kern w:val="0"/>
    </w:rPr>
  </w:style>
  <w:style w:type="paragraph" w:customStyle="1" w:styleId="UserStyle1">
    <w:name w:val="UserStyle_1"/>
    <w:basedOn w:val="Normal"/>
    <w:next w:val="Normal"/>
    <w:uiPriority w:val="99"/>
    <w:rsid w:val="00D6358A"/>
    <w:pPr>
      <w:spacing w:after="120"/>
      <w:ind w:leftChars="200" w:left="200"/>
      <w:textAlignment w:val="baseline"/>
    </w:pPr>
  </w:style>
  <w:style w:type="paragraph" w:styleId="NormalWeb">
    <w:name w:val="Normal (Web)"/>
    <w:basedOn w:val="Normal"/>
    <w:next w:val="BodyText"/>
    <w:uiPriority w:val="99"/>
    <w:rsid w:val="00B975C7"/>
    <w:pPr>
      <w:widowControl/>
      <w:autoSpaceDE w:val="0"/>
      <w:jc w:val="left"/>
    </w:pPr>
    <w:rPr>
      <w:rFonts w:asci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473</Words>
  <Characters>2702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宁化县农业农村局</dc:title>
  <dc:subject/>
  <dc:creator>pc</dc:creator>
  <cp:keywords/>
  <dc:description/>
  <cp:lastModifiedBy>lenovo</cp:lastModifiedBy>
  <cp:revision>2</cp:revision>
  <cp:lastPrinted>2025-03-19T01:52:00Z</cp:lastPrinted>
  <dcterms:created xsi:type="dcterms:W3CDTF">2025-04-22T02:58:00Z</dcterms:created>
  <dcterms:modified xsi:type="dcterms:W3CDTF">2025-04-22T02:58:00Z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886148EF0EFC4B23A5E76CF7B85CAD69_13</vt:lpwstr>
  </property>
  <property fmtid="{D5CDD505-2E9C-101B-9397-08002B2CF9AE}" pid="4" name="KSOTemplateDocerSaveRecord">
    <vt:lpwstr>eyJoZGlkIjoiZDIwOWU1YzNiOTNkZjdjMTljNjkzZGUwNmJjYzkyZGQiLCJ1c2VySWQiOiI0OTQwNDE2NjcifQ==</vt:lpwstr>
  </property>
</Properties>
</file>