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67349E">
      <w:pPr>
        <w:pStyle w:val="5"/>
        <w:rPr>
          <w:rFonts w:hint="eastAsia"/>
          <w:highlight w:val="none"/>
          <w:lang w:val="en-US" w:eastAsia="zh-Hans"/>
        </w:rPr>
      </w:pPr>
      <w:r>
        <w:rPr>
          <w:highlight w:val="none"/>
        </w:rPr>
        <w:br w:type="textWrapping"/>
      </w:r>
    </w:p>
    <w:p w14:paraId="33D12131">
      <w:pPr>
        <w:pStyle w:val="5"/>
        <w:ind w:firstLine="2409" w:firstLineChars="500"/>
        <w:outlineLvl w:val="0"/>
        <w:rPr>
          <w:rFonts w:ascii="仿宋_GB2312" w:hAnsi="仿宋_GB2312" w:eastAsia="仿宋_GB2312" w:cs="仿宋_GB2312"/>
          <w:b/>
          <w:sz w:val="48"/>
          <w:highlight w:val="none"/>
        </w:rPr>
      </w:pPr>
    </w:p>
    <w:p w14:paraId="5E61B550">
      <w:pPr>
        <w:pStyle w:val="5"/>
        <w:ind w:firstLine="2409" w:firstLineChars="500"/>
        <w:outlineLvl w:val="0"/>
        <w:rPr>
          <w:highlight w:val="none"/>
        </w:rPr>
      </w:pPr>
      <w:r>
        <w:rPr>
          <w:rFonts w:ascii="仿宋_GB2312" w:hAnsi="仿宋_GB2312" w:eastAsia="仿宋_GB2312" w:cs="仿宋_GB2312"/>
          <w:b/>
          <w:sz w:val="48"/>
          <w:highlight w:val="none"/>
        </w:rPr>
        <w:t>福建省政府采购</w:t>
      </w:r>
    </w:p>
    <w:p w14:paraId="730A37D3">
      <w:pPr>
        <w:pStyle w:val="5"/>
        <w:jc w:val="center"/>
        <w:outlineLvl w:val="0"/>
        <w:rPr>
          <w:highlight w:val="none"/>
        </w:rPr>
      </w:pPr>
      <w:r>
        <w:rPr>
          <w:rFonts w:ascii="仿宋_GB2312" w:hAnsi="仿宋_GB2312" w:eastAsia="仿宋_GB2312" w:cs="仿宋_GB2312"/>
          <w:b/>
          <w:sz w:val="48"/>
          <w:highlight w:val="none"/>
        </w:rPr>
        <w:t>货物和服务项目</w:t>
      </w:r>
    </w:p>
    <w:p w14:paraId="41678A83">
      <w:pPr>
        <w:pStyle w:val="5"/>
        <w:jc w:val="center"/>
        <w:outlineLvl w:val="0"/>
        <w:rPr>
          <w:highlight w:val="none"/>
        </w:rPr>
      </w:pPr>
      <w:r>
        <w:rPr>
          <w:rFonts w:ascii="仿宋_GB2312" w:hAnsi="仿宋_GB2312" w:eastAsia="仿宋_GB2312" w:cs="仿宋_GB2312"/>
          <w:b/>
          <w:sz w:val="48"/>
          <w:highlight w:val="none"/>
        </w:rPr>
        <w:t>公开招标文件</w:t>
      </w:r>
    </w:p>
    <w:p w14:paraId="159DF2FA">
      <w:pPr>
        <w:pStyle w:val="5"/>
        <w:jc w:val="center"/>
        <w:outlineLvl w:val="2"/>
        <w:rPr>
          <w:rFonts w:hint="eastAsia" w:ascii="仿宋_GB2312" w:hAnsi="仿宋_GB2312" w:eastAsia="仿宋_GB2312" w:cs="仿宋_GB2312"/>
          <w:b/>
          <w:sz w:val="28"/>
          <w:highlight w:val="none"/>
          <w:lang w:eastAsia="zh-CN"/>
        </w:rPr>
      </w:pPr>
      <w:r>
        <w:rPr>
          <w:rFonts w:hint="eastAsia" w:ascii="仿宋_GB2312" w:hAnsi="仿宋_GB2312" w:eastAsia="仿宋_GB2312" w:cs="仿宋_GB2312"/>
          <w:b/>
          <w:sz w:val="28"/>
          <w:highlight w:val="none"/>
          <w:lang w:eastAsia="zh-CN"/>
        </w:rPr>
        <w:t>（预公告版）</w:t>
      </w:r>
    </w:p>
    <w:p w14:paraId="498E0768">
      <w:pPr>
        <w:pStyle w:val="5"/>
        <w:jc w:val="center"/>
        <w:outlineLvl w:val="2"/>
        <w:rPr>
          <w:rFonts w:ascii="仿宋_GB2312" w:hAnsi="仿宋_GB2312" w:eastAsia="仿宋_GB2312" w:cs="仿宋_GB2312"/>
          <w:b/>
          <w:sz w:val="28"/>
          <w:highlight w:val="none"/>
        </w:rPr>
      </w:pPr>
    </w:p>
    <w:p w14:paraId="7FCC32D4">
      <w:pPr>
        <w:pStyle w:val="5"/>
        <w:jc w:val="center"/>
        <w:outlineLvl w:val="2"/>
        <w:rPr>
          <w:rFonts w:hint="eastAsia" w:eastAsia="仿宋_GB2312"/>
          <w:highlight w:val="none"/>
          <w:lang w:eastAsia="zh-CN"/>
        </w:rPr>
      </w:pPr>
      <w:r>
        <w:rPr>
          <w:rFonts w:ascii="仿宋_GB2312" w:hAnsi="仿宋_GB2312" w:eastAsia="仿宋_GB2312" w:cs="仿宋_GB2312"/>
          <w:b/>
          <w:sz w:val="28"/>
          <w:highlight w:val="none"/>
        </w:rPr>
        <w:t>项目名称：</w:t>
      </w:r>
      <w:r>
        <w:rPr>
          <w:rFonts w:hint="eastAsia" w:ascii="仿宋_GB2312" w:hAnsi="仿宋_GB2312" w:eastAsia="仿宋_GB2312" w:cs="仿宋_GB2312"/>
          <w:b/>
          <w:sz w:val="28"/>
          <w:highlight w:val="none"/>
          <w:lang w:eastAsia="zh-CN"/>
        </w:rPr>
        <w:t>2025年宁化县酸化耕地治理有机肥和调理剂采购项目</w:t>
      </w:r>
    </w:p>
    <w:p w14:paraId="3022D40C">
      <w:pPr>
        <w:pStyle w:val="5"/>
        <w:jc w:val="center"/>
        <w:outlineLvl w:val="2"/>
        <w:rPr>
          <w:rFonts w:hint="eastAsia" w:eastAsia="仿宋_GB2312"/>
          <w:highlight w:val="none"/>
          <w:lang w:eastAsia="zh-CN"/>
        </w:rPr>
      </w:pPr>
      <w:r>
        <w:rPr>
          <w:rFonts w:ascii="仿宋_GB2312" w:hAnsi="仿宋_GB2312" w:eastAsia="仿宋_GB2312" w:cs="仿宋_GB2312"/>
          <w:b/>
          <w:sz w:val="28"/>
          <w:highlight w:val="none"/>
        </w:rPr>
        <w:t>备案编号：</w:t>
      </w:r>
      <w:r>
        <w:rPr>
          <w:rFonts w:hint="eastAsia" w:ascii="仿宋_GB2312" w:hAnsi="仿宋_GB2312" w:eastAsia="仿宋_GB2312" w:cs="仿宋_GB2312"/>
          <w:b/>
          <w:sz w:val="28"/>
          <w:highlight w:val="none"/>
          <w:lang w:val="en-US" w:eastAsia="zh-CN"/>
        </w:rPr>
        <w:t xml:space="preserve"> </w:t>
      </w:r>
    </w:p>
    <w:p w14:paraId="36CDCC37">
      <w:pPr>
        <w:pStyle w:val="5"/>
        <w:jc w:val="center"/>
        <w:outlineLvl w:val="2"/>
        <w:rPr>
          <w:rFonts w:hint="eastAsia" w:eastAsia="仿宋_GB2312"/>
          <w:highlight w:val="none"/>
          <w:lang w:eastAsia="zh-CN"/>
        </w:rPr>
      </w:pPr>
      <w:r>
        <w:rPr>
          <w:rFonts w:ascii="仿宋_GB2312" w:hAnsi="仿宋_GB2312" w:eastAsia="仿宋_GB2312" w:cs="仿宋_GB2312"/>
          <w:b/>
          <w:sz w:val="28"/>
          <w:highlight w:val="none"/>
        </w:rPr>
        <w:t>项目编号：</w:t>
      </w:r>
      <w:r>
        <w:rPr>
          <w:rFonts w:hint="eastAsia" w:ascii="仿宋_GB2312" w:hAnsi="仿宋_GB2312" w:eastAsia="仿宋_GB2312" w:cs="仿宋_GB2312"/>
          <w:b/>
          <w:sz w:val="28"/>
          <w:highlight w:val="none"/>
          <w:lang w:val="en-US" w:eastAsia="zh-CN"/>
        </w:rPr>
        <w:t xml:space="preserve"> </w:t>
      </w:r>
    </w:p>
    <w:p w14:paraId="23B6EC96">
      <w:pPr>
        <w:pStyle w:val="5"/>
        <w:jc w:val="center"/>
        <w:outlineLvl w:val="2"/>
        <w:rPr>
          <w:rFonts w:hint="eastAsia" w:eastAsia="仿宋_GB2312"/>
          <w:highlight w:val="none"/>
          <w:lang w:eastAsia="zh-CN"/>
        </w:rPr>
      </w:pPr>
      <w:r>
        <w:rPr>
          <w:rFonts w:ascii="仿宋_GB2312" w:hAnsi="仿宋_GB2312" w:eastAsia="仿宋_GB2312" w:cs="仿宋_GB2312"/>
          <w:b/>
          <w:sz w:val="28"/>
          <w:highlight w:val="none"/>
        </w:rPr>
        <w:t>采购人：</w:t>
      </w:r>
      <w:r>
        <w:rPr>
          <w:rFonts w:hint="eastAsia" w:ascii="仿宋_GB2312" w:hAnsi="仿宋_GB2312" w:eastAsia="仿宋_GB2312" w:cs="仿宋_GB2312"/>
          <w:b/>
          <w:sz w:val="28"/>
          <w:highlight w:val="none"/>
          <w:lang w:eastAsia="zh-CN"/>
        </w:rPr>
        <w:t>宁化县农业农村局</w:t>
      </w:r>
    </w:p>
    <w:p w14:paraId="4468EC49">
      <w:pPr>
        <w:pStyle w:val="5"/>
        <w:jc w:val="center"/>
        <w:outlineLvl w:val="2"/>
        <w:rPr>
          <w:highlight w:val="none"/>
        </w:rPr>
      </w:pPr>
      <w:r>
        <w:rPr>
          <w:rFonts w:ascii="仿宋_GB2312" w:hAnsi="仿宋_GB2312" w:eastAsia="仿宋_GB2312" w:cs="仿宋_GB2312"/>
          <w:b/>
          <w:sz w:val="28"/>
          <w:highlight w:val="none"/>
        </w:rPr>
        <w:t>代理机构：福建优胜招标项目管理集团有限公司</w:t>
      </w:r>
    </w:p>
    <w:p w14:paraId="6AFF0D89">
      <w:pPr>
        <w:pStyle w:val="5"/>
        <w:jc w:val="center"/>
        <w:outlineLvl w:val="2"/>
        <w:rPr>
          <w:highlight w:val="none"/>
        </w:rPr>
      </w:pPr>
      <w:r>
        <w:rPr>
          <w:rFonts w:ascii="仿宋_GB2312" w:hAnsi="仿宋_GB2312" w:eastAsia="仿宋_GB2312" w:cs="仿宋_GB2312"/>
          <w:b/>
          <w:sz w:val="28"/>
          <w:highlight w:val="none"/>
        </w:rPr>
        <w:t>编制时间：2025年</w:t>
      </w:r>
      <w:r>
        <w:rPr>
          <w:rFonts w:hint="eastAsia" w:ascii="仿宋_GB2312" w:hAnsi="仿宋_GB2312" w:eastAsia="仿宋_GB2312" w:cs="仿宋_GB2312"/>
          <w:b/>
          <w:sz w:val="28"/>
          <w:highlight w:val="none"/>
          <w:lang w:val="en-US" w:eastAsia="zh-CN"/>
        </w:rPr>
        <w:t xml:space="preserve">  </w:t>
      </w:r>
      <w:r>
        <w:rPr>
          <w:rFonts w:ascii="仿宋_GB2312" w:hAnsi="仿宋_GB2312" w:eastAsia="仿宋_GB2312" w:cs="仿宋_GB2312"/>
          <w:b/>
          <w:sz w:val="28"/>
          <w:highlight w:val="none"/>
        </w:rPr>
        <w:t>月</w:t>
      </w:r>
    </w:p>
    <w:p w14:paraId="3E08610B">
      <w:pPr>
        <w:pStyle w:val="5"/>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143DFB0F">
      <w:pPr>
        <w:pStyle w:val="5"/>
        <w:jc w:val="center"/>
        <w:outlineLvl w:val="1"/>
        <w:rPr>
          <w:highlight w:val="none"/>
        </w:rPr>
      </w:pPr>
      <w:r>
        <w:rPr>
          <w:rFonts w:ascii="仿宋_GB2312" w:hAnsi="仿宋_GB2312" w:eastAsia="仿宋_GB2312" w:cs="仿宋_GB2312"/>
          <w:b/>
          <w:sz w:val="36"/>
          <w:highlight w:val="none"/>
        </w:rPr>
        <w:t>第一章 投标邀请</w:t>
      </w:r>
    </w:p>
    <w:p w14:paraId="35214B94">
      <w:pPr>
        <w:pStyle w:val="5"/>
        <w:ind w:firstLine="480"/>
        <w:jc w:val="both"/>
        <w:rPr>
          <w:highlight w:val="none"/>
        </w:rPr>
      </w:pPr>
      <w:r>
        <w:rPr>
          <w:rFonts w:ascii="仿宋_GB2312" w:hAnsi="仿宋_GB2312" w:eastAsia="仿宋_GB2312" w:cs="仿宋_GB2312"/>
          <w:highlight w:val="none"/>
        </w:rPr>
        <w:t xml:space="preserve">福建优胜招标项目管理集团有限公司 采用公开招标方式组织 </w:t>
      </w:r>
      <w:r>
        <w:rPr>
          <w:rFonts w:hint="eastAsia" w:ascii="仿宋_GB2312" w:hAnsi="仿宋_GB2312" w:eastAsia="仿宋_GB2312" w:cs="仿宋_GB2312"/>
          <w:highlight w:val="none"/>
          <w:lang w:eastAsia="zh-CN"/>
        </w:rPr>
        <w:t>2025年宁化县酸化耕地治理有机肥和调理剂采购项目</w:t>
      </w:r>
      <w:r>
        <w:rPr>
          <w:rFonts w:ascii="仿宋_GB2312" w:hAnsi="仿宋_GB2312" w:eastAsia="仿宋_GB2312" w:cs="仿宋_GB2312"/>
          <w:highlight w:val="none"/>
        </w:rPr>
        <w:t xml:space="preserve"> （以下简称：“本项目”）的政府采购活动，现邀请供应商参加投标。</w:t>
      </w:r>
    </w:p>
    <w:p w14:paraId="440ACCBB">
      <w:pPr>
        <w:pStyle w:val="5"/>
        <w:ind w:firstLine="480"/>
        <w:jc w:val="left"/>
        <w:outlineLvl w:val="2"/>
        <w:rPr>
          <w:rFonts w:hint="eastAsia" w:eastAsia="仿宋_GB2312"/>
          <w:highlight w:val="none"/>
          <w:lang w:eastAsia="zh-CN"/>
        </w:rPr>
      </w:pPr>
      <w:r>
        <w:rPr>
          <w:rFonts w:ascii="仿宋_GB2312" w:hAnsi="仿宋_GB2312" w:eastAsia="仿宋_GB2312" w:cs="仿宋_GB2312"/>
          <w:b/>
          <w:sz w:val="28"/>
          <w:highlight w:val="none"/>
        </w:rPr>
        <w:t>1、备案编号：</w:t>
      </w:r>
      <w:r>
        <w:rPr>
          <w:rFonts w:hint="eastAsia" w:ascii="仿宋_GB2312" w:hAnsi="仿宋_GB2312" w:eastAsia="仿宋_GB2312" w:cs="仿宋_GB2312"/>
          <w:b/>
          <w:sz w:val="28"/>
          <w:highlight w:val="none"/>
          <w:lang w:val="en-US" w:eastAsia="zh-CN"/>
        </w:rPr>
        <w:t xml:space="preserve"> </w:t>
      </w:r>
    </w:p>
    <w:p w14:paraId="196E8FD2">
      <w:pPr>
        <w:pStyle w:val="5"/>
        <w:ind w:firstLine="480"/>
        <w:jc w:val="left"/>
        <w:outlineLvl w:val="2"/>
        <w:rPr>
          <w:rFonts w:hint="eastAsia" w:eastAsia="仿宋_GB2312"/>
          <w:highlight w:val="none"/>
          <w:lang w:eastAsia="zh-CN"/>
        </w:rPr>
      </w:pPr>
      <w:r>
        <w:rPr>
          <w:rFonts w:ascii="仿宋_GB2312" w:hAnsi="仿宋_GB2312" w:eastAsia="仿宋_GB2312" w:cs="仿宋_GB2312"/>
          <w:b/>
          <w:sz w:val="28"/>
          <w:highlight w:val="none"/>
        </w:rPr>
        <w:t>2、项目编号：</w:t>
      </w:r>
      <w:r>
        <w:rPr>
          <w:rFonts w:hint="eastAsia" w:ascii="仿宋_GB2312" w:hAnsi="仿宋_GB2312" w:eastAsia="仿宋_GB2312" w:cs="仿宋_GB2312"/>
          <w:b/>
          <w:sz w:val="28"/>
          <w:highlight w:val="none"/>
          <w:lang w:val="en-US" w:eastAsia="zh-CN"/>
        </w:rPr>
        <w:t xml:space="preserve"> </w:t>
      </w:r>
    </w:p>
    <w:p w14:paraId="3E2431C3">
      <w:pPr>
        <w:pStyle w:val="5"/>
        <w:ind w:firstLine="480"/>
        <w:jc w:val="both"/>
        <w:outlineLvl w:val="2"/>
        <w:rPr>
          <w:highlight w:val="none"/>
        </w:rPr>
      </w:pPr>
      <w:r>
        <w:rPr>
          <w:rFonts w:ascii="仿宋_GB2312" w:hAnsi="仿宋_GB2312" w:eastAsia="仿宋_GB2312" w:cs="仿宋_GB2312"/>
          <w:b/>
          <w:sz w:val="28"/>
          <w:highlight w:val="none"/>
        </w:rPr>
        <w:t>3、预算金额、最高限价：详见《采购标的一览表》。</w:t>
      </w:r>
    </w:p>
    <w:p w14:paraId="04F73510">
      <w:pPr>
        <w:pStyle w:val="5"/>
        <w:ind w:firstLine="480"/>
        <w:jc w:val="left"/>
        <w:outlineLvl w:val="2"/>
        <w:rPr>
          <w:highlight w:val="none"/>
        </w:rPr>
      </w:pPr>
      <w:r>
        <w:rPr>
          <w:rFonts w:ascii="仿宋_GB2312" w:hAnsi="仿宋_GB2312" w:eastAsia="仿宋_GB2312" w:cs="仿宋_GB2312"/>
          <w:b/>
          <w:sz w:val="28"/>
          <w:highlight w:val="none"/>
        </w:rPr>
        <w:t>4、招标内容及要求：详见《采购标的一览表》及招标文件第五章。</w:t>
      </w:r>
    </w:p>
    <w:p w14:paraId="231D9980">
      <w:pPr>
        <w:pStyle w:val="5"/>
        <w:ind w:firstLine="480"/>
        <w:jc w:val="left"/>
        <w:outlineLvl w:val="2"/>
        <w:rPr>
          <w:highlight w:val="none"/>
        </w:rPr>
      </w:pPr>
      <w:r>
        <w:rPr>
          <w:rFonts w:ascii="仿宋_GB2312" w:hAnsi="仿宋_GB2312" w:eastAsia="仿宋_GB2312" w:cs="仿宋_GB2312"/>
          <w:b/>
          <w:sz w:val="28"/>
          <w:highlight w:val="none"/>
        </w:rPr>
        <w:t>5、需要落实的政府采购政策</w:t>
      </w:r>
    </w:p>
    <w:p w14:paraId="7D0F445C">
      <w:pPr>
        <w:pStyle w:val="5"/>
        <w:ind w:firstLine="960"/>
        <w:jc w:val="left"/>
        <w:rPr>
          <w:highlight w:val="none"/>
        </w:rPr>
      </w:pPr>
      <w:r>
        <w:rPr>
          <w:rFonts w:ascii="仿宋_GB2312" w:hAnsi="仿宋_GB2312" w:eastAsia="仿宋_GB2312" w:cs="仿宋_GB2312"/>
          <w:highlight w:val="none"/>
        </w:rPr>
        <w:t>进口产品：无</w:t>
      </w:r>
    </w:p>
    <w:p w14:paraId="0A8FA1D0">
      <w:pPr>
        <w:pStyle w:val="5"/>
        <w:ind w:firstLine="960"/>
        <w:jc w:val="left"/>
        <w:rPr>
          <w:highlight w:val="none"/>
        </w:rPr>
      </w:pPr>
      <w:r>
        <w:rPr>
          <w:rFonts w:ascii="仿宋_GB2312" w:hAnsi="仿宋_GB2312" w:eastAsia="仿宋_GB2312" w:cs="仿宋_GB2312"/>
          <w:highlight w:val="none"/>
        </w:rPr>
        <w:t>节能产品：无</w:t>
      </w:r>
    </w:p>
    <w:p w14:paraId="050A083F">
      <w:pPr>
        <w:pStyle w:val="5"/>
        <w:ind w:firstLine="960"/>
        <w:jc w:val="left"/>
        <w:rPr>
          <w:highlight w:val="none"/>
        </w:rPr>
      </w:pPr>
      <w:r>
        <w:rPr>
          <w:rFonts w:ascii="仿宋_GB2312" w:hAnsi="仿宋_GB2312" w:eastAsia="仿宋_GB2312" w:cs="仿宋_GB2312"/>
          <w:highlight w:val="none"/>
        </w:rPr>
        <w:t>环境标志产品：无</w:t>
      </w:r>
    </w:p>
    <w:p w14:paraId="60AA7CFB">
      <w:pPr>
        <w:pStyle w:val="5"/>
        <w:ind w:firstLine="960"/>
        <w:jc w:val="left"/>
        <w:rPr>
          <w:highlight w:val="none"/>
        </w:rPr>
      </w:pPr>
      <w:r>
        <w:rPr>
          <w:rFonts w:ascii="仿宋_GB2312" w:hAnsi="仿宋_GB2312" w:eastAsia="仿宋_GB2312" w:cs="仿宋_GB2312"/>
          <w:highlight w:val="none"/>
        </w:rPr>
        <w:t>促进中小企业发展的相关政策：</w:t>
      </w:r>
    </w:p>
    <w:p w14:paraId="07C68BBC">
      <w:pPr>
        <w:pStyle w:val="5"/>
        <w:ind w:firstLine="960"/>
        <w:jc w:val="left"/>
        <w:rPr>
          <w:highlight w:val="none"/>
        </w:rPr>
      </w:pPr>
      <w:r>
        <w:rPr>
          <w:rFonts w:ascii="仿宋_GB2312" w:hAnsi="仿宋_GB2312" w:eastAsia="仿宋_GB2312" w:cs="仿宋_GB2312"/>
          <w:highlight w:val="none"/>
        </w:rPr>
        <w:t>采购包1：不专门面向中小企业采购</w:t>
      </w:r>
    </w:p>
    <w:p w14:paraId="081475A7">
      <w:pPr>
        <w:pStyle w:val="5"/>
        <w:jc w:val="left"/>
        <w:rPr>
          <w:highlight w:val="none"/>
        </w:rPr>
      </w:pPr>
      <w:r>
        <w:rPr>
          <w:rFonts w:ascii="仿宋_GB2312" w:hAnsi="仿宋_GB2312" w:eastAsia="仿宋_GB2312" w:cs="仿宋_GB2312"/>
          <w:highlight w:val="none"/>
        </w:rPr>
        <w:t>采购包2：不专门面向中小企业采购</w:t>
      </w:r>
    </w:p>
    <w:p w14:paraId="1FD90A6F">
      <w:pPr>
        <w:pStyle w:val="5"/>
        <w:jc w:val="left"/>
        <w:rPr>
          <w:highlight w:val="none"/>
        </w:rPr>
      </w:pPr>
      <w:r>
        <w:rPr>
          <w:rFonts w:ascii="仿宋_GB2312" w:hAnsi="仿宋_GB2312" w:eastAsia="仿宋_GB2312" w:cs="仿宋_GB2312"/>
          <w:highlight w:val="none"/>
        </w:rPr>
        <w:t>采购包3：不专门面向中小企业采购</w:t>
      </w:r>
    </w:p>
    <w:p w14:paraId="3615E770">
      <w:pPr>
        <w:pStyle w:val="5"/>
        <w:ind w:firstLine="480"/>
        <w:jc w:val="both"/>
        <w:outlineLvl w:val="2"/>
        <w:rPr>
          <w:highlight w:val="none"/>
        </w:rPr>
      </w:pPr>
      <w:r>
        <w:rPr>
          <w:rFonts w:ascii="仿宋_GB2312" w:hAnsi="仿宋_GB2312" w:eastAsia="仿宋_GB2312" w:cs="仿宋_GB2312"/>
          <w:b/>
          <w:sz w:val="28"/>
          <w:highlight w:val="none"/>
        </w:rPr>
        <w:t>6、投标人的资格要求</w:t>
      </w:r>
    </w:p>
    <w:p w14:paraId="6C8D3F25">
      <w:pPr>
        <w:pStyle w:val="5"/>
        <w:ind w:firstLine="960"/>
        <w:jc w:val="both"/>
        <w:rPr>
          <w:highlight w:val="none"/>
        </w:rPr>
      </w:pPr>
      <w:r>
        <w:rPr>
          <w:rFonts w:ascii="仿宋_GB2312" w:hAnsi="仿宋_GB2312" w:eastAsia="仿宋_GB2312" w:cs="仿宋_GB2312"/>
          <w:highlight w:val="none"/>
        </w:rPr>
        <w:t>6.1法定条件：符合政府采购法第二十二条第一款规定的条件。</w:t>
      </w:r>
    </w:p>
    <w:p w14:paraId="2A6A8F85">
      <w:pPr>
        <w:pStyle w:val="5"/>
        <w:ind w:firstLine="960"/>
        <w:jc w:val="both"/>
        <w:rPr>
          <w:highlight w:val="none"/>
        </w:rPr>
      </w:pPr>
      <w:r>
        <w:rPr>
          <w:rFonts w:ascii="仿宋_GB2312" w:hAnsi="仿宋_GB2312" w:eastAsia="仿宋_GB2312" w:cs="仿宋_GB2312"/>
          <w:highlight w:val="none"/>
        </w:rPr>
        <w:t>6.2特定条件：</w:t>
      </w:r>
    </w:p>
    <w:p w14:paraId="5B618F43">
      <w:pPr>
        <w:pStyle w:val="5"/>
        <w:ind w:firstLine="960"/>
        <w:jc w:val="both"/>
        <w:rPr>
          <w:highlight w:val="none"/>
        </w:rPr>
      </w:pPr>
      <w:r>
        <w:rPr>
          <w:rFonts w:ascii="仿宋_GB2312" w:hAnsi="仿宋_GB2312" w:eastAsia="仿宋_GB2312" w:cs="仿宋_GB2312"/>
          <w:highlight w:val="none"/>
        </w:rPr>
        <w:t>采购包1：</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43"/>
        <w:gridCol w:w="6363"/>
      </w:tblGrid>
      <w:tr w14:paraId="69F014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43" w:type="dxa"/>
          </w:tcPr>
          <w:p w14:paraId="1D29179F">
            <w:pPr>
              <w:pStyle w:val="5"/>
              <w:jc w:val="both"/>
              <w:rPr>
                <w:highlight w:val="none"/>
              </w:rPr>
            </w:pPr>
            <w:r>
              <w:rPr>
                <w:rFonts w:ascii="仿宋_GB2312" w:hAnsi="仿宋_GB2312" w:eastAsia="仿宋_GB2312" w:cs="仿宋_GB2312"/>
                <w:highlight w:val="none"/>
              </w:rPr>
              <w:t>资格审查要求概况</w:t>
            </w:r>
          </w:p>
        </w:tc>
        <w:tc>
          <w:tcPr>
            <w:tcW w:w="6363" w:type="dxa"/>
          </w:tcPr>
          <w:p w14:paraId="098DF17B">
            <w:pPr>
              <w:pStyle w:val="5"/>
              <w:jc w:val="both"/>
              <w:rPr>
                <w:highlight w:val="none"/>
              </w:rPr>
            </w:pPr>
            <w:r>
              <w:rPr>
                <w:rFonts w:ascii="仿宋_GB2312" w:hAnsi="仿宋_GB2312" w:eastAsia="仿宋_GB2312" w:cs="仿宋_GB2312"/>
                <w:highlight w:val="none"/>
              </w:rPr>
              <w:t xml:space="preserve"> 评审点具体描述</w:t>
            </w:r>
          </w:p>
        </w:tc>
      </w:tr>
      <w:tr w14:paraId="7EEF57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43" w:type="dxa"/>
          </w:tcPr>
          <w:p w14:paraId="4D20BD0C">
            <w:pPr>
              <w:pStyle w:val="5"/>
              <w:jc w:val="both"/>
              <w:rPr>
                <w:highlight w:val="none"/>
              </w:rPr>
            </w:pPr>
            <w:r>
              <w:rPr>
                <w:rFonts w:ascii="仿宋_GB2312" w:hAnsi="仿宋_GB2312" w:eastAsia="仿宋_GB2312" w:cs="仿宋_GB2312"/>
                <w:highlight w:val="none"/>
              </w:rPr>
              <w:t>资格承诺函</w:t>
            </w:r>
          </w:p>
        </w:tc>
        <w:tc>
          <w:tcPr>
            <w:tcW w:w="6363" w:type="dxa"/>
          </w:tcPr>
          <w:p w14:paraId="4E868170">
            <w:pPr>
              <w:pStyle w:val="5"/>
              <w:jc w:val="both"/>
              <w:rPr>
                <w:highlight w:val="none"/>
              </w:rPr>
            </w:pPr>
            <w:r>
              <w:rPr>
                <w:rFonts w:ascii="仿宋_GB2312" w:hAnsi="仿宋_GB2312" w:eastAsia="仿宋_GB2312" w:cs="仿宋_GB2312"/>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1827B0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43" w:type="dxa"/>
          </w:tcPr>
          <w:p w14:paraId="48B792A6">
            <w:pPr>
              <w:pStyle w:val="5"/>
              <w:jc w:val="both"/>
              <w:rPr>
                <w:highlight w:val="none"/>
              </w:rPr>
            </w:pPr>
            <w:r>
              <w:rPr>
                <w:rFonts w:ascii="仿宋_GB2312" w:hAnsi="仿宋_GB2312" w:eastAsia="仿宋_GB2312" w:cs="仿宋_GB2312"/>
                <w:highlight w:val="none"/>
              </w:rPr>
              <w:t>资质要求</w:t>
            </w:r>
          </w:p>
        </w:tc>
        <w:tc>
          <w:tcPr>
            <w:tcW w:w="6363" w:type="dxa"/>
          </w:tcPr>
          <w:p w14:paraId="1F8ED31C">
            <w:pPr>
              <w:pStyle w:val="5"/>
              <w:jc w:val="both"/>
              <w:rPr>
                <w:rFonts w:hint="eastAsia" w:eastAsiaTheme="minorEastAsia"/>
                <w:highlight w:val="none"/>
                <w:lang w:eastAsia="zh-CN"/>
              </w:rPr>
            </w:pPr>
            <w:r>
              <w:rPr>
                <w:rFonts w:hint="eastAsia" w:ascii="仿宋_GB2312" w:hAnsi="仿宋_GB2312" w:eastAsia="仿宋_GB2312" w:cs="仿宋_GB2312"/>
                <w:highlight w:val="none"/>
                <w:lang w:eastAsia="zh-CN"/>
              </w:rPr>
              <w:t>投标人所投产品（有机肥、土壤调理剂）应具备行政主管部门颁发的肥料登记证。</w:t>
            </w:r>
          </w:p>
        </w:tc>
      </w:tr>
    </w:tbl>
    <w:p w14:paraId="59CF7704">
      <w:pPr>
        <w:pStyle w:val="5"/>
        <w:jc w:val="both"/>
        <w:rPr>
          <w:highlight w:val="none"/>
        </w:rPr>
      </w:pPr>
      <w:r>
        <w:rPr>
          <w:rFonts w:ascii="仿宋_GB2312" w:hAnsi="仿宋_GB2312" w:eastAsia="仿宋_GB2312" w:cs="仿宋_GB2312"/>
          <w:highlight w:val="none"/>
        </w:rPr>
        <w:t>采购包2：</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55"/>
        <w:gridCol w:w="6351"/>
      </w:tblGrid>
      <w:tr w14:paraId="6C2CE9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55" w:type="dxa"/>
          </w:tcPr>
          <w:p w14:paraId="3C76B477">
            <w:pPr>
              <w:pStyle w:val="5"/>
              <w:jc w:val="both"/>
              <w:rPr>
                <w:highlight w:val="none"/>
              </w:rPr>
            </w:pPr>
            <w:r>
              <w:rPr>
                <w:rFonts w:ascii="仿宋_GB2312" w:hAnsi="仿宋_GB2312" w:eastAsia="仿宋_GB2312" w:cs="仿宋_GB2312"/>
                <w:highlight w:val="none"/>
              </w:rPr>
              <w:t xml:space="preserve"> 资格审查要求概况</w:t>
            </w:r>
          </w:p>
        </w:tc>
        <w:tc>
          <w:tcPr>
            <w:tcW w:w="6351" w:type="dxa"/>
          </w:tcPr>
          <w:p w14:paraId="488BF4E7">
            <w:pPr>
              <w:pStyle w:val="5"/>
              <w:jc w:val="both"/>
              <w:rPr>
                <w:highlight w:val="none"/>
              </w:rPr>
            </w:pPr>
            <w:r>
              <w:rPr>
                <w:rFonts w:ascii="仿宋_GB2312" w:hAnsi="仿宋_GB2312" w:eastAsia="仿宋_GB2312" w:cs="仿宋_GB2312"/>
                <w:highlight w:val="none"/>
              </w:rPr>
              <w:t xml:space="preserve"> 评审点具体描述</w:t>
            </w:r>
          </w:p>
        </w:tc>
      </w:tr>
      <w:tr w14:paraId="07917F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55" w:type="dxa"/>
          </w:tcPr>
          <w:p w14:paraId="089396AA">
            <w:pPr>
              <w:pStyle w:val="5"/>
              <w:jc w:val="both"/>
              <w:rPr>
                <w:highlight w:val="none"/>
              </w:rPr>
            </w:pPr>
            <w:r>
              <w:rPr>
                <w:rFonts w:ascii="仿宋_GB2312" w:hAnsi="仿宋_GB2312" w:eastAsia="仿宋_GB2312" w:cs="仿宋_GB2312"/>
                <w:highlight w:val="none"/>
              </w:rPr>
              <w:t>资格承诺函</w:t>
            </w:r>
          </w:p>
        </w:tc>
        <w:tc>
          <w:tcPr>
            <w:tcW w:w="6351" w:type="dxa"/>
          </w:tcPr>
          <w:p w14:paraId="5C342474">
            <w:pPr>
              <w:pStyle w:val="5"/>
              <w:jc w:val="both"/>
              <w:rPr>
                <w:highlight w:val="none"/>
              </w:rPr>
            </w:pPr>
            <w:r>
              <w:rPr>
                <w:rFonts w:ascii="仿宋_GB2312" w:hAnsi="仿宋_GB2312" w:eastAsia="仿宋_GB2312" w:cs="仿宋_GB2312"/>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348EA9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55" w:type="dxa"/>
          </w:tcPr>
          <w:p w14:paraId="3823B48C">
            <w:pPr>
              <w:pStyle w:val="5"/>
              <w:jc w:val="both"/>
              <w:rPr>
                <w:highlight w:val="none"/>
              </w:rPr>
            </w:pPr>
            <w:r>
              <w:rPr>
                <w:rFonts w:ascii="仿宋_GB2312" w:hAnsi="仿宋_GB2312" w:eastAsia="仿宋_GB2312" w:cs="仿宋_GB2312"/>
                <w:highlight w:val="none"/>
              </w:rPr>
              <w:t>资质要求</w:t>
            </w:r>
          </w:p>
        </w:tc>
        <w:tc>
          <w:tcPr>
            <w:tcW w:w="6351" w:type="dxa"/>
          </w:tcPr>
          <w:p w14:paraId="3D31A45E">
            <w:pPr>
              <w:pStyle w:val="5"/>
              <w:jc w:val="both"/>
              <w:rPr>
                <w:rFonts w:hint="eastAsia" w:eastAsiaTheme="minorEastAsia"/>
                <w:highlight w:val="none"/>
                <w:lang w:eastAsia="zh-CN"/>
              </w:rPr>
            </w:pPr>
            <w:r>
              <w:rPr>
                <w:rFonts w:hint="eastAsia" w:ascii="仿宋_GB2312" w:hAnsi="仿宋_GB2312" w:eastAsia="仿宋_GB2312" w:cs="仿宋_GB2312"/>
                <w:highlight w:val="none"/>
                <w:lang w:eastAsia="zh-CN"/>
              </w:rPr>
              <w:t>投标人所投产品（有机肥、土壤调理剂）应具备行政主管部门颁发的肥料登记证。</w:t>
            </w:r>
          </w:p>
        </w:tc>
      </w:tr>
    </w:tbl>
    <w:p w14:paraId="01335342">
      <w:pPr>
        <w:pStyle w:val="5"/>
        <w:jc w:val="both"/>
        <w:rPr>
          <w:highlight w:val="none"/>
        </w:rPr>
      </w:pPr>
      <w:r>
        <w:rPr>
          <w:rFonts w:ascii="仿宋_GB2312" w:hAnsi="仿宋_GB2312" w:eastAsia="仿宋_GB2312" w:cs="仿宋_GB2312"/>
          <w:highlight w:val="none"/>
        </w:rPr>
        <w:t>采购包3：</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55"/>
        <w:gridCol w:w="6351"/>
      </w:tblGrid>
      <w:tr w14:paraId="60906D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55" w:type="dxa"/>
          </w:tcPr>
          <w:p w14:paraId="0B2CCB4C">
            <w:pPr>
              <w:pStyle w:val="5"/>
              <w:jc w:val="both"/>
              <w:rPr>
                <w:highlight w:val="none"/>
              </w:rPr>
            </w:pPr>
            <w:r>
              <w:rPr>
                <w:rFonts w:ascii="仿宋_GB2312" w:hAnsi="仿宋_GB2312" w:eastAsia="仿宋_GB2312" w:cs="仿宋_GB2312"/>
                <w:highlight w:val="none"/>
              </w:rPr>
              <w:t xml:space="preserve"> 资格审查要求概况</w:t>
            </w:r>
          </w:p>
        </w:tc>
        <w:tc>
          <w:tcPr>
            <w:tcW w:w="6351" w:type="dxa"/>
          </w:tcPr>
          <w:p w14:paraId="60288C29">
            <w:pPr>
              <w:pStyle w:val="5"/>
              <w:jc w:val="both"/>
              <w:rPr>
                <w:highlight w:val="none"/>
              </w:rPr>
            </w:pPr>
            <w:r>
              <w:rPr>
                <w:rFonts w:ascii="仿宋_GB2312" w:hAnsi="仿宋_GB2312" w:eastAsia="仿宋_GB2312" w:cs="仿宋_GB2312"/>
                <w:highlight w:val="none"/>
              </w:rPr>
              <w:t xml:space="preserve"> 评审点具体描述</w:t>
            </w:r>
          </w:p>
        </w:tc>
      </w:tr>
      <w:tr w14:paraId="77BC75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55" w:type="dxa"/>
          </w:tcPr>
          <w:p w14:paraId="012C8C52">
            <w:pPr>
              <w:pStyle w:val="5"/>
              <w:jc w:val="both"/>
              <w:rPr>
                <w:highlight w:val="none"/>
              </w:rPr>
            </w:pPr>
            <w:r>
              <w:rPr>
                <w:rFonts w:ascii="仿宋_GB2312" w:hAnsi="仿宋_GB2312" w:eastAsia="仿宋_GB2312" w:cs="仿宋_GB2312"/>
                <w:highlight w:val="none"/>
              </w:rPr>
              <w:t>资格承诺函</w:t>
            </w:r>
          </w:p>
        </w:tc>
        <w:tc>
          <w:tcPr>
            <w:tcW w:w="6351" w:type="dxa"/>
          </w:tcPr>
          <w:p w14:paraId="50B00608">
            <w:pPr>
              <w:pStyle w:val="5"/>
              <w:jc w:val="both"/>
              <w:rPr>
                <w:highlight w:val="none"/>
              </w:rPr>
            </w:pPr>
            <w:r>
              <w:rPr>
                <w:rFonts w:ascii="仿宋_GB2312" w:hAnsi="仿宋_GB2312" w:eastAsia="仿宋_GB2312" w:cs="仿宋_GB2312"/>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1EA229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55" w:type="dxa"/>
          </w:tcPr>
          <w:p w14:paraId="711EFC47">
            <w:pPr>
              <w:pStyle w:val="5"/>
              <w:jc w:val="both"/>
              <w:rPr>
                <w:highlight w:val="none"/>
              </w:rPr>
            </w:pPr>
            <w:r>
              <w:rPr>
                <w:rFonts w:ascii="仿宋_GB2312" w:hAnsi="仿宋_GB2312" w:eastAsia="仿宋_GB2312" w:cs="仿宋_GB2312"/>
                <w:highlight w:val="none"/>
              </w:rPr>
              <w:t>资质要求</w:t>
            </w:r>
          </w:p>
        </w:tc>
        <w:tc>
          <w:tcPr>
            <w:tcW w:w="6351" w:type="dxa"/>
          </w:tcPr>
          <w:p w14:paraId="24289C2D">
            <w:pPr>
              <w:pStyle w:val="5"/>
              <w:jc w:val="both"/>
              <w:rPr>
                <w:rFonts w:hint="eastAsia" w:eastAsiaTheme="minorEastAsia"/>
                <w:highlight w:val="none"/>
                <w:lang w:eastAsia="zh-CN"/>
              </w:rPr>
            </w:pPr>
            <w:r>
              <w:rPr>
                <w:rFonts w:hint="eastAsia" w:ascii="仿宋_GB2312" w:hAnsi="仿宋_GB2312" w:eastAsia="仿宋_GB2312" w:cs="仿宋_GB2312"/>
                <w:highlight w:val="none"/>
                <w:lang w:eastAsia="zh-CN"/>
              </w:rPr>
              <w:t>投标人所投产品（有机肥、土壤调理剂）应具备行政主管部门颁发的肥料登记证。</w:t>
            </w:r>
          </w:p>
        </w:tc>
      </w:tr>
    </w:tbl>
    <w:p w14:paraId="20A172DB">
      <w:pPr>
        <w:pStyle w:val="5"/>
        <w:ind w:firstLine="960"/>
        <w:jc w:val="both"/>
        <w:rPr>
          <w:highlight w:val="none"/>
        </w:rPr>
      </w:pPr>
      <w:r>
        <w:rPr>
          <w:rFonts w:ascii="仿宋_GB2312" w:hAnsi="仿宋_GB2312" w:eastAsia="仿宋_GB2312" w:cs="仿宋_GB2312"/>
          <w:highlight w:val="none"/>
        </w:rPr>
        <w:t>6.3是否接受联合体投标：</w:t>
      </w:r>
    </w:p>
    <w:p w14:paraId="16975F45">
      <w:pPr>
        <w:pStyle w:val="5"/>
        <w:ind w:firstLine="960"/>
        <w:jc w:val="both"/>
        <w:rPr>
          <w:highlight w:val="none"/>
        </w:rPr>
      </w:pPr>
      <w:r>
        <w:rPr>
          <w:rFonts w:ascii="仿宋_GB2312" w:hAnsi="仿宋_GB2312" w:eastAsia="仿宋_GB2312" w:cs="仿宋_GB2312"/>
          <w:highlight w:val="none"/>
        </w:rPr>
        <w:t>采购包1：不接受</w:t>
      </w:r>
    </w:p>
    <w:p w14:paraId="44E6D881">
      <w:pPr>
        <w:pStyle w:val="5"/>
        <w:jc w:val="both"/>
        <w:rPr>
          <w:highlight w:val="none"/>
        </w:rPr>
      </w:pPr>
      <w:r>
        <w:rPr>
          <w:rFonts w:ascii="仿宋_GB2312" w:hAnsi="仿宋_GB2312" w:eastAsia="仿宋_GB2312" w:cs="仿宋_GB2312"/>
          <w:highlight w:val="none"/>
        </w:rPr>
        <w:t>采购包2：不接受</w:t>
      </w:r>
    </w:p>
    <w:p w14:paraId="6EBC7450">
      <w:pPr>
        <w:pStyle w:val="5"/>
        <w:jc w:val="both"/>
        <w:rPr>
          <w:highlight w:val="none"/>
        </w:rPr>
      </w:pPr>
      <w:r>
        <w:rPr>
          <w:rFonts w:ascii="仿宋_GB2312" w:hAnsi="仿宋_GB2312" w:eastAsia="仿宋_GB2312" w:cs="仿宋_GB2312"/>
          <w:highlight w:val="none"/>
        </w:rPr>
        <w:t>采购包3：不接受</w:t>
      </w:r>
    </w:p>
    <w:p w14:paraId="6A39FEAA">
      <w:pPr>
        <w:pStyle w:val="5"/>
        <w:ind w:firstLine="480"/>
        <w:jc w:val="both"/>
        <w:rPr>
          <w:highlight w:val="none"/>
        </w:rPr>
      </w:pPr>
      <w:r>
        <w:rPr>
          <w:rFonts w:ascii="仿宋_GB2312" w:hAnsi="仿宋_GB2312" w:eastAsia="仿宋_GB2312" w:cs="仿宋_GB2312"/>
          <w:b/>
          <w:highlight w:val="none"/>
        </w:rPr>
        <w:t>※根据上述资格要求，电子投标文件中应提交的“投标人的资格及资信证明文件”详见招标文件第四章。</w:t>
      </w:r>
    </w:p>
    <w:p w14:paraId="18590DB1">
      <w:pPr>
        <w:pStyle w:val="5"/>
        <w:ind w:firstLine="480"/>
        <w:jc w:val="both"/>
        <w:outlineLvl w:val="2"/>
        <w:rPr>
          <w:highlight w:val="none"/>
        </w:rPr>
      </w:pPr>
      <w:r>
        <w:rPr>
          <w:rFonts w:ascii="仿宋_GB2312" w:hAnsi="仿宋_GB2312" w:eastAsia="仿宋_GB2312" w:cs="仿宋_GB2312"/>
          <w:b/>
          <w:sz w:val="28"/>
          <w:highlight w:val="none"/>
        </w:rPr>
        <w:t>7、招标文件的获取</w:t>
      </w:r>
    </w:p>
    <w:p w14:paraId="0A0F4425">
      <w:pPr>
        <w:pStyle w:val="5"/>
        <w:ind w:firstLine="960"/>
        <w:jc w:val="both"/>
        <w:rPr>
          <w:highlight w:val="none"/>
        </w:rPr>
      </w:pPr>
      <w:r>
        <w:rPr>
          <w:rFonts w:ascii="仿宋_GB2312" w:hAnsi="仿宋_GB2312" w:eastAsia="仿宋_GB2312" w:cs="仿宋_GB2312"/>
          <w:highlight w:val="none"/>
        </w:rPr>
        <w:t>7.1、招标文件获取期限：详见招标公告或更正公告，若不一致，以更正公告为准。</w:t>
      </w:r>
    </w:p>
    <w:p w14:paraId="047BDE6E">
      <w:pPr>
        <w:pStyle w:val="5"/>
        <w:ind w:firstLine="960"/>
        <w:jc w:val="both"/>
        <w:rPr>
          <w:highlight w:val="none"/>
        </w:rPr>
      </w:pPr>
      <w:r>
        <w:rPr>
          <w:rFonts w:ascii="仿宋_GB2312" w:hAnsi="仿宋_GB2312" w:eastAsia="仿宋_GB2312" w:cs="仿宋_GB2312"/>
          <w:highlight w:val="none"/>
        </w:rPr>
        <w:t>7.2、在招标文件获取期限内，供应商应通过福建省政府采购网上公开信息系统的注册账号（免费注册）并获取招标文件(登录福建省政府采购网上公开信息系统进行文件获取)，否则投标将被拒绝。</w:t>
      </w:r>
    </w:p>
    <w:p w14:paraId="4ED40BA0">
      <w:pPr>
        <w:pStyle w:val="5"/>
        <w:ind w:firstLine="960"/>
        <w:jc w:val="both"/>
        <w:rPr>
          <w:highlight w:val="none"/>
        </w:rPr>
      </w:pPr>
      <w:r>
        <w:rPr>
          <w:rFonts w:ascii="仿宋_GB2312" w:hAnsi="仿宋_GB2312" w:eastAsia="仿宋_GB2312" w:cs="仿宋_GB2312"/>
          <w:highlight w:val="none"/>
        </w:rPr>
        <w:t>7.3、获取地点及方式：注册账号后，通过福建省政府采购网上公开信息系统以下载方式获取。</w:t>
      </w:r>
    </w:p>
    <w:p w14:paraId="166FE5EE">
      <w:pPr>
        <w:pStyle w:val="5"/>
        <w:ind w:firstLine="960"/>
        <w:jc w:val="both"/>
        <w:rPr>
          <w:highlight w:val="none"/>
        </w:rPr>
      </w:pPr>
      <w:r>
        <w:rPr>
          <w:rFonts w:ascii="仿宋_GB2312" w:hAnsi="仿宋_GB2312" w:eastAsia="仿宋_GB2312" w:cs="仿宋_GB2312"/>
          <w:highlight w:val="none"/>
        </w:rPr>
        <w:t>7.4、招标文件售价：0元。</w:t>
      </w:r>
    </w:p>
    <w:p w14:paraId="6A24E640">
      <w:pPr>
        <w:pStyle w:val="5"/>
        <w:ind w:firstLine="480"/>
        <w:jc w:val="both"/>
        <w:outlineLvl w:val="2"/>
        <w:rPr>
          <w:highlight w:val="none"/>
        </w:rPr>
      </w:pPr>
      <w:r>
        <w:rPr>
          <w:rFonts w:ascii="仿宋_GB2312" w:hAnsi="仿宋_GB2312" w:eastAsia="仿宋_GB2312" w:cs="仿宋_GB2312"/>
          <w:b/>
          <w:sz w:val="28"/>
          <w:highlight w:val="none"/>
        </w:rPr>
        <w:t>8、投标截止</w:t>
      </w:r>
    </w:p>
    <w:p w14:paraId="6E722E5F">
      <w:pPr>
        <w:pStyle w:val="5"/>
        <w:ind w:firstLine="960"/>
        <w:jc w:val="both"/>
        <w:rPr>
          <w:highlight w:val="none"/>
        </w:rPr>
      </w:pPr>
      <w:r>
        <w:rPr>
          <w:rFonts w:ascii="仿宋_GB2312" w:hAnsi="仿宋_GB2312" w:eastAsia="仿宋_GB2312" w:cs="仿宋_GB2312"/>
          <w:highlight w:val="none"/>
        </w:rPr>
        <w:t>8.1、投标截止时间：详见招标公告或更正公告，若不一致，以更正公告为准。</w:t>
      </w:r>
    </w:p>
    <w:p w14:paraId="37CF6ADB">
      <w:pPr>
        <w:pStyle w:val="5"/>
        <w:ind w:firstLine="960"/>
        <w:jc w:val="both"/>
        <w:rPr>
          <w:highlight w:val="none"/>
        </w:rPr>
      </w:pPr>
      <w:r>
        <w:rPr>
          <w:rFonts w:ascii="仿宋_GB2312" w:hAnsi="仿宋_GB2312" w:eastAsia="仿宋_GB2312" w:cs="仿宋_GB2312"/>
          <w:highlight w:val="none"/>
        </w:rPr>
        <w:t>8.2、投标人应在投标截止时间前按照福建省政府采购网上公开信息系统设定的操作流程将电子投标文件上传至福建省政府采购网上公开信息系统，否则投标将被拒绝。</w:t>
      </w:r>
    </w:p>
    <w:p w14:paraId="3370E2F8">
      <w:pPr>
        <w:pStyle w:val="5"/>
        <w:ind w:firstLine="480"/>
        <w:jc w:val="both"/>
        <w:outlineLvl w:val="2"/>
        <w:rPr>
          <w:highlight w:val="none"/>
        </w:rPr>
      </w:pPr>
      <w:r>
        <w:rPr>
          <w:rFonts w:ascii="仿宋_GB2312" w:hAnsi="仿宋_GB2312" w:eastAsia="仿宋_GB2312" w:cs="仿宋_GB2312"/>
          <w:b/>
          <w:sz w:val="28"/>
          <w:highlight w:val="none"/>
        </w:rPr>
        <w:t>9、开标时间及地点</w:t>
      </w:r>
    </w:p>
    <w:p w14:paraId="6F03D15E">
      <w:pPr>
        <w:pStyle w:val="5"/>
        <w:ind w:firstLine="960"/>
        <w:jc w:val="both"/>
        <w:rPr>
          <w:highlight w:val="none"/>
        </w:rPr>
      </w:pPr>
      <w:r>
        <w:rPr>
          <w:rFonts w:ascii="仿宋_GB2312" w:hAnsi="仿宋_GB2312" w:eastAsia="仿宋_GB2312" w:cs="仿宋_GB2312"/>
          <w:highlight w:val="none"/>
        </w:rPr>
        <w:t>详见招标公告或更正公告，若不一致，以更正公告为准。</w:t>
      </w:r>
    </w:p>
    <w:p w14:paraId="2012CF07">
      <w:pPr>
        <w:pStyle w:val="5"/>
        <w:ind w:firstLine="480"/>
        <w:jc w:val="both"/>
        <w:outlineLvl w:val="2"/>
        <w:rPr>
          <w:highlight w:val="none"/>
        </w:rPr>
      </w:pPr>
      <w:r>
        <w:rPr>
          <w:rFonts w:ascii="仿宋_GB2312" w:hAnsi="仿宋_GB2312" w:eastAsia="仿宋_GB2312" w:cs="仿宋_GB2312"/>
          <w:b/>
          <w:sz w:val="28"/>
          <w:highlight w:val="none"/>
        </w:rPr>
        <w:t>10、公告期限</w:t>
      </w:r>
    </w:p>
    <w:p w14:paraId="57926090">
      <w:pPr>
        <w:pStyle w:val="5"/>
        <w:ind w:firstLine="960"/>
        <w:jc w:val="both"/>
        <w:rPr>
          <w:highlight w:val="none"/>
        </w:rPr>
      </w:pPr>
      <w:r>
        <w:rPr>
          <w:rFonts w:ascii="仿宋_GB2312" w:hAnsi="仿宋_GB2312" w:eastAsia="仿宋_GB2312" w:cs="仿宋_GB2312"/>
          <w:highlight w:val="none"/>
        </w:rPr>
        <w:t>10.1、招标公告的公告期限：自财政部和福建省财政厅指定的政府采购信息发布媒体最先发布公告之日起5个工作日。</w:t>
      </w:r>
    </w:p>
    <w:p w14:paraId="6A137122">
      <w:pPr>
        <w:pStyle w:val="5"/>
        <w:ind w:firstLine="960"/>
        <w:jc w:val="both"/>
        <w:rPr>
          <w:highlight w:val="none"/>
        </w:rPr>
      </w:pPr>
      <w:r>
        <w:rPr>
          <w:rFonts w:ascii="仿宋_GB2312" w:hAnsi="仿宋_GB2312" w:eastAsia="仿宋_GB2312" w:cs="仿宋_GB2312"/>
          <w:highlight w:val="none"/>
        </w:rPr>
        <w:t>10.2、招标文件公告期限：招标文件随同招标公告一并发布，其公告期限与招标公告的公告期限保持一致。</w:t>
      </w:r>
    </w:p>
    <w:p w14:paraId="2D528519">
      <w:pPr>
        <w:pStyle w:val="5"/>
        <w:ind w:firstLine="480"/>
        <w:jc w:val="left"/>
        <w:outlineLvl w:val="2"/>
        <w:rPr>
          <w:rFonts w:hint="eastAsia" w:eastAsia="仿宋_GB2312"/>
          <w:highlight w:val="none"/>
          <w:lang w:eastAsia="zh-CN"/>
        </w:rPr>
      </w:pPr>
      <w:r>
        <w:rPr>
          <w:rFonts w:ascii="仿宋_GB2312" w:hAnsi="仿宋_GB2312" w:eastAsia="仿宋_GB2312" w:cs="仿宋_GB2312"/>
          <w:b/>
          <w:sz w:val="28"/>
          <w:highlight w:val="none"/>
        </w:rPr>
        <w:t>11、采购人：</w:t>
      </w:r>
      <w:r>
        <w:rPr>
          <w:rFonts w:hint="eastAsia" w:ascii="仿宋_GB2312" w:hAnsi="仿宋_GB2312" w:eastAsia="仿宋_GB2312" w:cs="仿宋_GB2312"/>
          <w:b/>
          <w:sz w:val="28"/>
          <w:highlight w:val="none"/>
          <w:lang w:eastAsia="zh-CN"/>
        </w:rPr>
        <w:t>宁化县农业农村局</w:t>
      </w:r>
    </w:p>
    <w:p w14:paraId="1AE02B65">
      <w:pPr>
        <w:pStyle w:val="5"/>
        <w:ind w:firstLine="960"/>
        <w:jc w:val="left"/>
        <w:rPr>
          <w:rFonts w:hint="eastAsia" w:eastAsia="仿宋_GB2312"/>
          <w:highlight w:val="none"/>
          <w:lang w:eastAsia="zh-CN"/>
        </w:rPr>
      </w:pPr>
      <w:r>
        <w:rPr>
          <w:rFonts w:ascii="仿宋_GB2312" w:hAnsi="仿宋_GB2312" w:eastAsia="仿宋_GB2312" w:cs="仿宋_GB2312"/>
          <w:highlight w:val="none"/>
        </w:rPr>
        <w:t xml:space="preserve"> 地址： </w:t>
      </w:r>
      <w:r>
        <w:rPr>
          <w:rFonts w:hint="eastAsia" w:ascii="仿宋_GB2312" w:hAnsi="仿宋_GB2312" w:eastAsia="仿宋_GB2312" w:cs="仿宋_GB2312"/>
          <w:highlight w:val="none"/>
          <w:lang w:val="en-US" w:eastAsia="zh-CN"/>
        </w:rPr>
        <w:t xml:space="preserve"> </w:t>
      </w:r>
    </w:p>
    <w:p w14:paraId="0BC6951F">
      <w:pPr>
        <w:pStyle w:val="5"/>
        <w:jc w:val="left"/>
        <w:rPr>
          <w:rFonts w:hint="eastAsia" w:eastAsia="仿宋_GB2312"/>
          <w:highlight w:val="none"/>
          <w:lang w:eastAsia="zh-CN"/>
        </w:rPr>
      </w:pPr>
      <w:r>
        <w:rPr>
          <w:rFonts w:ascii="仿宋_GB2312" w:hAnsi="仿宋_GB2312" w:eastAsia="仿宋_GB2312" w:cs="仿宋_GB2312"/>
          <w:highlight w:val="none"/>
        </w:rPr>
        <w:t xml:space="preserve"> 邮编：</w:t>
      </w:r>
      <w:r>
        <w:rPr>
          <w:rFonts w:hint="eastAsia" w:ascii="仿宋_GB2312" w:hAnsi="仿宋_GB2312" w:eastAsia="仿宋_GB2312" w:cs="仿宋_GB2312"/>
          <w:highlight w:val="none"/>
          <w:lang w:val="en-US" w:eastAsia="zh-CN"/>
        </w:rPr>
        <w:t xml:space="preserve"> </w:t>
      </w:r>
    </w:p>
    <w:p w14:paraId="001FD6FB">
      <w:pPr>
        <w:pStyle w:val="5"/>
        <w:jc w:val="left"/>
        <w:rPr>
          <w:rFonts w:hint="eastAsia" w:eastAsia="仿宋_GB2312"/>
          <w:highlight w:val="none"/>
          <w:lang w:eastAsia="zh-CN"/>
        </w:rPr>
      </w:pPr>
      <w:r>
        <w:rPr>
          <w:rFonts w:ascii="仿宋_GB2312" w:hAnsi="仿宋_GB2312" w:eastAsia="仿宋_GB2312" w:cs="仿宋_GB2312"/>
          <w:highlight w:val="none"/>
        </w:rPr>
        <w:t xml:space="preserve"> 联系人：</w:t>
      </w:r>
      <w:r>
        <w:rPr>
          <w:rFonts w:hint="eastAsia" w:ascii="仿宋_GB2312" w:hAnsi="仿宋_GB2312" w:eastAsia="仿宋_GB2312" w:cs="仿宋_GB2312"/>
          <w:highlight w:val="none"/>
          <w:lang w:val="en-US" w:eastAsia="zh-CN"/>
        </w:rPr>
        <w:t xml:space="preserve"> </w:t>
      </w:r>
    </w:p>
    <w:p w14:paraId="34DE9822">
      <w:pPr>
        <w:pStyle w:val="5"/>
        <w:jc w:val="left"/>
        <w:rPr>
          <w:rFonts w:hint="eastAsia" w:eastAsia="仿宋_GB2312"/>
          <w:highlight w:val="none"/>
          <w:lang w:eastAsia="zh-CN"/>
        </w:rPr>
      </w:pPr>
      <w:r>
        <w:rPr>
          <w:rFonts w:ascii="仿宋_GB2312" w:hAnsi="仿宋_GB2312" w:eastAsia="仿宋_GB2312" w:cs="仿宋_GB2312"/>
          <w:highlight w:val="none"/>
        </w:rPr>
        <w:t xml:space="preserve"> 联系电话：</w:t>
      </w:r>
      <w:r>
        <w:rPr>
          <w:rFonts w:hint="eastAsia" w:ascii="仿宋_GB2312" w:hAnsi="仿宋_GB2312" w:eastAsia="仿宋_GB2312" w:cs="仿宋_GB2312"/>
          <w:highlight w:val="none"/>
          <w:lang w:val="en-US" w:eastAsia="zh-CN"/>
        </w:rPr>
        <w:t xml:space="preserve"> </w:t>
      </w:r>
    </w:p>
    <w:p w14:paraId="08850B43">
      <w:pPr>
        <w:pStyle w:val="5"/>
        <w:ind w:firstLine="480"/>
        <w:jc w:val="left"/>
        <w:outlineLvl w:val="2"/>
        <w:rPr>
          <w:highlight w:val="none"/>
        </w:rPr>
      </w:pPr>
      <w:r>
        <w:rPr>
          <w:rFonts w:ascii="仿宋_GB2312" w:hAnsi="仿宋_GB2312" w:eastAsia="仿宋_GB2312" w:cs="仿宋_GB2312"/>
          <w:b/>
          <w:sz w:val="28"/>
          <w:highlight w:val="none"/>
        </w:rPr>
        <w:t>12、代理机构：福建优胜招标项目管理集团有限公司</w:t>
      </w:r>
    </w:p>
    <w:p w14:paraId="3154DCD7">
      <w:pPr>
        <w:pStyle w:val="5"/>
        <w:ind w:firstLine="960"/>
        <w:jc w:val="both"/>
        <w:rPr>
          <w:highlight w:val="none"/>
        </w:rPr>
      </w:pPr>
      <w:r>
        <w:rPr>
          <w:rFonts w:ascii="仿宋_GB2312" w:hAnsi="仿宋_GB2312" w:eastAsia="仿宋_GB2312" w:cs="仿宋_GB2312"/>
          <w:highlight w:val="none"/>
        </w:rPr>
        <w:t xml:space="preserve"> 地址： 福州市鼓楼区 洪山镇福三路20号华润万象城（一区）（一期）S2#楼4层01-03、05-12、15-18办公</w:t>
      </w:r>
    </w:p>
    <w:p w14:paraId="74016371">
      <w:pPr>
        <w:pStyle w:val="5"/>
        <w:jc w:val="both"/>
        <w:rPr>
          <w:rFonts w:hint="eastAsia" w:eastAsia="仿宋_GB2312"/>
          <w:highlight w:val="none"/>
          <w:lang w:eastAsia="zh-CN"/>
        </w:rPr>
      </w:pPr>
      <w:r>
        <w:rPr>
          <w:rFonts w:ascii="仿宋_GB2312" w:hAnsi="仿宋_GB2312" w:eastAsia="仿宋_GB2312" w:cs="仿宋_GB2312"/>
          <w:highlight w:val="none"/>
        </w:rPr>
        <w:t xml:space="preserve"> 邮编： </w:t>
      </w:r>
      <w:r>
        <w:rPr>
          <w:rFonts w:hint="eastAsia" w:ascii="仿宋_GB2312" w:hAnsi="仿宋_GB2312" w:eastAsia="仿宋_GB2312" w:cs="仿宋_GB2312"/>
          <w:highlight w:val="none"/>
          <w:lang w:val="en-US" w:eastAsia="zh-CN"/>
        </w:rPr>
        <w:t xml:space="preserve"> </w:t>
      </w:r>
    </w:p>
    <w:p w14:paraId="692F9DE4">
      <w:pPr>
        <w:pStyle w:val="5"/>
        <w:jc w:val="both"/>
        <w:rPr>
          <w:rFonts w:hint="eastAsia" w:eastAsia="仿宋_GB2312"/>
          <w:highlight w:val="none"/>
          <w:lang w:eastAsia="zh-CN"/>
        </w:rPr>
      </w:pPr>
      <w:r>
        <w:rPr>
          <w:rFonts w:ascii="仿宋_GB2312" w:hAnsi="仿宋_GB2312" w:eastAsia="仿宋_GB2312" w:cs="仿宋_GB2312"/>
          <w:highlight w:val="none"/>
        </w:rPr>
        <w:t xml:space="preserve"> 联系人： </w:t>
      </w:r>
      <w:r>
        <w:rPr>
          <w:rFonts w:hint="eastAsia" w:ascii="仿宋_GB2312" w:hAnsi="仿宋_GB2312" w:eastAsia="仿宋_GB2312" w:cs="仿宋_GB2312"/>
          <w:highlight w:val="none"/>
          <w:lang w:val="en-US" w:eastAsia="zh-CN"/>
        </w:rPr>
        <w:t xml:space="preserve"> </w:t>
      </w:r>
    </w:p>
    <w:p w14:paraId="4AC85275">
      <w:pPr>
        <w:pStyle w:val="5"/>
        <w:jc w:val="both"/>
        <w:rPr>
          <w:rFonts w:hint="eastAsia" w:eastAsia="仿宋_GB2312"/>
          <w:highlight w:val="none"/>
          <w:lang w:eastAsia="zh-CN"/>
        </w:rPr>
      </w:pPr>
      <w:r>
        <w:rPr>
          <w:rFonts w:ascii="仿宋_GB2312" w:hAnsi="仿宋_GB2312" w:eastAsia="仿宋_GB2312" w:cs="仿宋_GB2312"/>
          <w:highlight w:val="none"/>
        </w:rPr>
        <w:t xml:space="preserve"> 联系电话： </w:t>
      </w:r>
      <w:r>
        <w:rPr>
          <w:rFonts w:hint="eastAsia" w:ascii="仿宋_GB2312" w:hAnsi="仿宋_GB2312" w:eastAsia="仿宋_GB2312" w:cs="仿宋_GB2312"/>
          <w:highlight w:val="none"/>
          <w:lang w:val="en-US" w:eastAsia="zh-CN"/>
        </w:rPr>
        <w:t xml:space="preserve"> </w:t>
      </w:r>
    </w:p>
    <w:p w14:paraId="3A8FD6BE">
      <w:pPr>
        <w:pStyle w:val="5"/>
        <w:ind w:firstLine="480"/>
        <w:jc w:val="both"/>
        <w:outlineLvl w:val="2"/>
        <w:rPr>
          <w:highlight w:val="none"/>
        </w:rPr>
      </w:pPr>
      <w:r>
        <w:rPr>
          <w:rFonts w:ascii="仿宋_GB2312" w:hAnsi="仿宋_GB2312" w:eastAsia="仿宋_GB2312" w:cs="仿宋_GB2312"/>
          <w:b/>
          <w:sz w:val="28"/>
          <w:highlight w:val="none"/>
        </w:rPr>
        <w:t>附1：账户信息</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5D1BBF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11F4C5C">
            <w:pPr>
              <w:pStyle w:val="5"/>
              <w:jc w:val="left"/>
              <w:rPr>
                <w:highlight w:val="none"/>
              </w:rPr>
            </w:pPr>
            <w:r>
              <w:rPr>
                <w:rFonts w:ascii="仿宋_GB2312" w:hAnsi="仿宋_GB2312" w:eastAsia="仿宋_GB2312" w:cs="仿宋_GB2312"/>
                <w:highlight w:val="none"/>
              </w:rPr>
              <w:t>投标保证金账户</w:t>
            </w:r>
          </w:p>
          <w:p w14:paraId="4067CC96">
            <w:pPr>
              <w:pStyle w:val="5"/>
              <w:jc w:val="left"/>
              <w:rPr>
                <w:highlight w:val="none"/>
              </w:rPr>
            </w:pPr>
          </w:p>
        </w:tc>
      </w:tr>
      <w:tr w14:paraId="5DF4B3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83C320C">
            <w:pPr>
              <w:pStyle w:val="5"/>
              <w:jc w:val="left"/>
              <w:rPr>
                <w:highlight w:val="none"/>
              </w:rPr>
            </w:pPr>
            <w:r>
              <w:rPr>
                <w:rFonts w:ascii="仿宋_GB2312" w:hAnsi="仿宋_GB2312" w:eastAsia="仿宋_GB2312" w:cs="仿宋_GB2312"/>
                <w:highlight w:val="none"/>
              </w:rPr>
              <w:t>开户名称： 福建优胜招标项目管理集团有限公司</w:t>
            </w:r>
          </w:p>
        </w:tc>
      </w:tr>
      <w:tr w14:paraId="053B3C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D50DCE9">
            <w:pPr>
              <w:pStyle w:val="5"/>
              <w:jc w:val="left"/>
              <w:rPr>
                <w:highlight w:val="none"/>
              </w:rPr>
            </w:pPr>
            <w:r>
              <w:rPr>
                <w:rFonts w:ascii="仿宋_GB2312" w:hAnsi="仿宋_GB2312" w:eastAsia="仿宋_GB2312" w:cs="仿宋_GB2312"/>
                <w:highlight w:val="none"/>
              </w:rPr>
              <w:t>开户银行：供应商在福建省政府采购网上公开信息系统获取招标文件后，根据其提示自行选择要缴交的投标保证金托管银行。</w:t>
            </w:r>
          </w:p>
        </w:tc>
      </w:tr>
      <w:tr w14:paraId="38E5BC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07F9D7A">
            <w:pPr>
              <w:pStyle w:val="5"/>
              <w:jc w:val="left"/>
              <w:rPr>
                <w:highlight w:val="none"/>
              </w:rPr>
            </w:pPr>
            <w:r>
              <w:rPr>
                <w:rFonts w:ascii="仿宋_GB2312" w:hAnsi="仿宋_GB2312" w:eastAsia="仿宋_GB2312" w:cs="仿宋_GB2312"/>
                <w:highlight w:val="none"/>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4647F8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4F22CBD">
            <w:pPr>
              <w:pStyle w:val="5"/>
              <w:jc w:val="left"/>
              <w:rPr>
                <w:highlight w:val="none"/>
              </w:rPr>
            </w:pPr>
            <w:r>
              <w:rPr>
                <w:rFonts w:ascii="仿宋_GB2312" w:hAnsi="仿宋_GB2312" w:eastAsia="仿宋_GB2312" w:cs="仿宋_GB2312"/>
                <w:highlight w:val="none"/>
              </w:rPr>
              <w:t>特别提示</w:t>
            </w:r>
          </w:p>
        </w:tc>
      </w:tr>
      <w:tr w14:paraId="2A1697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C28001A">
            <w:pPr>
              <w:pStyle w:val="5"/>
              <w:jc w:val="left"/>
              <w:rPr>
                <w:highlight w:val="none"/>
              </w:rPr>
            </w:pPr>
            <w:r>
              <w:rPr>
                <w:rFonts w:ascii="仿宋_GB2312" w:hAnsi="仿宋_GB2312" w:eastAsia="仿宋_GB2312" w:cs="仿宋_GB2312"/>
                <w:highlight w:val="none"/>
              </w:rPr>
              <w:t>1、投标人应认真核对账户信息，将投标保证金汇入以上账户，并自行承担因汇错投标保证金而产生的一切后果。</w:t>
            </w:r>
          </w:p>
          <w:p w14:paraId="7121DE64">
            <w:pPr>
              <w:pStyle w:val="5"/>
              <w:jc w:val="left"/>
              <w:rPr>
                <w:highlight w:val="none"/>
              </w:rPr>
            </w:pPr>
            <w:r>
              <w:rPr>
                <w:rFonts w:ascii="仿宋_GB2312" w:hAnsi="仿宋_GB2312" w:eastAsia="仿宋_GB2312" w:cs="仿宋_GB2312"/>
                <w:highlight w:val="none"/>
              </w:rPr>
              <w:t xml:space="preserve"> 2、投标人在转账或电汇的凭证上应按照以下格式注明，以便核对：“（项目编号：***）的投标保证金”。</w:t>
            </w:r>
          </w:p>
        </w:tc>
      </w:tr>
    </w:tbl>
    <w:p w14:paraId="6E8D807B">
      <w:pPr>
        <w:pStyle w:val="5"/>
        <w:ind w:firstLine="480"/>
        <w:jc w:val="both"/>
        <w:outlineLvl w:val="2"/>
        <w:rPr>
          <w:highlight w:val="none"/>
        </w:rPr>
      </w:pPr>
      <w:r>
        <w:rPr>
          <w:rFonts w:ascii="仿宋_GB2312" w:hAnsi="仿宋_GB2312" w:eastAsia="仿宋_GB2312" w:cs="仿宋_GB2312"/>
          <w:b/>
          <w:sz w:val="28"/>
          <w:highlight w:val="none"/>
        </w:rPr>
        <w:t>附2：采购标的一览表</w:t>
      </w:r>
    </w:p>
    <w:p w14:paraId="25DF2B80">
      <w:pPr>
        <w:pStyle w:val="5"/>
        <w:jc w:val="left"/>
        <w:rPr>
          <w:color w:val="auto"/>
          <w:highlight w:val="none"/>
        </w:rPr>
      </w:pPr>
      <w:r>
        <w:rPr>
          <w:rFonts w:ascii="仿宋_GB2312" w:hAnsi="仿宋_GB2312" w:eastAsia="仿宋_GB2312" w:cs="仿宋_GB2312"/>
          <w:color w:val="auto"/>
          <w:highlight w:val="none"/>
        </w:rPr>
        <w:t>采购包1：</w:t>
      </w:r>
    </w:p>
    <w:p w14:paraId="04FD8597">
      <w:pPr>
        <w:pStyle w:val="5"/>
        <w:jc w:val="left"/>
        <w:rPr>
          <w:color w:val="auto"/>
          <w:highlight w:val="none"/>
        </w:rPr>
      </w:pPr>
      <w:r>
        <w:rPr>
          <w:rFonts w:ascii="仿宋_GB2312" w:hAnsi="仿宋_GB2312" w:eastAsia="仿宋_GB2312" w:cs="仿宋_GB2312"/>
          <w:color w:val="auto"/>
          <w:highlight w:val="none"/>
        </w:rPr>
        <w:t xml:space="preserve">采购包预算金额（元）: </w:t>
      </w:r>
      <w:r>
        <w:rPr>
          <w:rFonts w:hint="eastAsia" w:ascii="仿宋_GB2312" w:hAnsi="仿宋_GB2312" w:eastAsia="仿宋_GB2312" w:cs="仿宋_GB2312"/>
          <w:color w:val="auto"/>
          <w:highlight w:val="none"/>
          <w:lang w:val="en-US" w:eastAsia="zh-CN"/>
        </w:rPr>
        <w:t>3198500</w:t>
      </w:r>
      <w:r>
        <w:rPr>
          <w:rFonts w:ascii="仿宋_GB2312" w:hAnsi="仿宋_GB2312" w:eastAsia="仿宋_GB2312" w:cs="仿宋_GB2312"/>
          <w:color w:val="auto"/>
          <w:highlight w:val="none"/>
        </w:rPr>
        <w:t>.00</w:t>
      </w:r>
    </w:p>
    <w:p w14:paraId="2C847862">
      <w:pPr>
        <w:pStyle w:val="5"/>
        <w:jc w:val="left"/>
        <w:rPr>
          <w:color w:val="auto"/>
          <w:highlight w:val="none"/>
        </w:rPr>
      </w:pPr>
      <w:r>
        <w:rPr>
          <w:rFonts w:ascii="仿宋_GB2312" w:hAnsi="仿宋_GB2312" w:eastAsia="仿宋_GB2312" w:cs="仿宋_GB2312"/>
          <w:color w:val="auto"/>
          <w:highlight w:val="none"/>
        </w:rPr>
        <w:t xml:space="preserve">采购包最高限价（元）: </w:t>
      </w:r>
      <w:r>
        <w:rPr>
          <w:rFonts w:hint="eastAsia" w:ascii="仿宋_GB2312" w:hAnsi="仿宋_GB2312" w:eastAsia="仿宋_GB2312" w:cs="仿宋_GB2312"/>
          <w:color w:val="auto"/>
          <w:highlight w:val="none"/>
          <w:lang w:val="en-US" w:eastAsia="zh-CN"/>
        </w:rPr>
        <w:t>3198500</w:t>
      </w:r>
      <w:r>
        <w:rPr>
          <w:rFonts w:ascii="仿宋_GB2312" w:hAnsi="仿宋_GB2312" w:eastAsia="仿宋_GB2312" w:cs="仿宋_GB2312"/>
          <w:color w:val="auto"/>
          <w:highlight w:val="none"/>
        </w:rPr>
        <w:t>.00</w:t>
      </w:r>
    </w:p>
    <w:p w14:paraId="507E22A0">
      <w:pPr>
        <w:pStyle w:val="5"/>
        <w:jc w:val="left"/>
        <w:rPr>
          <w:color w:val="auto"/>
          <w:highlight w:val="none"/>
        </w:rPr>
      </w:pPr>
      <w:r>
        <w:rPr>
          <w:rFonts w:ascii="仿宋_GB2312" w:hAnsi="仿宋_GB2312" w:eastAsia="仿宋_GB2312" w:cs="仿宋_GB2312"/>
          <w:color w:val="auto"/>
          <w:highlight w:val="none"/>
        </w:rPr>
        <w:t xml:space="preserve">采购包保证金金额（元）: </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216"/>
        <w:gridCol w:w="1187"/>
        <w:gridCol w:w="1187"/>
        <w:gridCol w:w="1187"/>
      </w:tblGrid>
      <w:tr w14:paraId="352DCF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57A76B1">
            <w:pPr>
              <w:pStyle w:val="5"/>
              <w:jc w:val="left"/>
              <w:rPr>
                <w:color w:val="auto"/>
                <w:highlight w:val="none"/>
              </w:rPr>
            </w:pPr>
            <w:r>
              <w:rPr>
                <w:rFonts w:ascii="仿宋_GB2312" w:hAnsi="仿宋_GB2312" w:eastAsia="仿宋_GB2312" w:cs="仿宋_GB2312"/>
                <w:color w:val="auto"/>
                <w:highlight w:val="none"/>
              </w:rPr>
              <w:t>序号</w:t>
            </w:r>
          </w:p>
        </w:tc>
        <w:tc>
          <w:tcPr>
            <w:tcW w:w="1187" w:type="dxa"/>
          </w:tcPr>
          <w:p w14:paraId="249DF6BA">
            <w:pPr>
              <w:pStyle w:val="5"/>
              <w:jc w:val="left"/>
              <w:rPr>
                <w:color w:val="auto"/>
                <w:highlight w:val="none"/>
              </w:rPr>
            </w:pPr>
            <w:r>
              <w:rPr>
                <w:rFonts w:ascii="仿宋_GB2312" w:hAnsi="仿宋_GB2312" w:eastAsia="仿宋_GB2312" w:cs="仿宋_GB2312"/>
                <w:color w:val="auto"/>
                <w:highlight w:val="none"/>
              </w:rPr>
              <w:t>标的名称</w:t>
            </w:r>
          </w:p>
        </w:tc>
        <w:tc>
          <w:tcPr>
            <w:tcW w:w="1187" w:type="dxa"/>
          </w:tcPr>
          <w:p w14:paraId="2E1D9239">
            <w:pPr>
              <w:pStyle w:val="5"/>
              <w:jc w:val="left"/>
              <w:rPr>
                <w:color w:val="auto"/>
                <w:highlight w:val="none"/>
              </w:rPr>
            </w:pPr>
            <w:r>
              <w:rPr>
                <w:rFonts w:ascii="仿宋_GB2312" w:hAnsi="仿宋_GB2312" w:eastAsia="仿宋_GB2312" w:cs="仿宋_GB2312"/>
                <w:color w:val="auto"/>
                <w:highlight w:val="none"/>
              </w:rPr>
              <w:t>数量</w:t>
            </w:r>
          </w:p>
        </w:tc>
        <w:tc>
          <w:tcPr>
            <w:tcW w:w="1187" w:type="dxa"/>
          </w:tcPr>
          <w:p w14:paraId="4A878928">
            <w:pPr>
              <w:pStyle w:val="5"/>
              <w:jc w:val="left"/>
              <w:rPr>
                <w:color w:val="auto"/>
                <w:highlight w:val="none"/>
              </w:rPr>
            </w:pPr>
            <w:r>
              <w:rPr>
                <w:rFonts w:ascii="仿宋_GB2312" w:hAnsi="仿宋_GB2312" w:eastAsia="仿宋_GB2312" w:cs="仿宋_GB2312"/>
                <w:color w:val="auto"/>
                <w:highlight w:val="none"/>
              </w:rPr>
              <w:t>标的金额 （元）</w:t>
            </w:r>
          </w:p>
        </w:tc>
        <w:tc>
          <w:tcPr>
            <w:tcW w:w="1187" w:type="dxa"/>
          </w:tcPr>
          <w:p w14:paraId="6970076A">
            <w:pPr>
              <w:pStyle w:val="5"/>
              <w:jc w:val="left"/>
              <w:rPr>
                <w:color w:val="auto"/>
                <w:highlight w:val="none"/>
              </w:rPr>
            </w:pPr>
            <w:r>
              <w:rPr>
                <w:rFonts w:ascii="仿宋_GB2312" w:hAnsi="仿宋_GB2312" w:eastAsia="仿宋_GB2312" w:cs="仿宋_GB2312"/>
                <w:color w:val="auto"/>
                <w:highlight w:val="none"/>
              </w:rPr>
              <w:t>计量单位</w:t>
            </w:r>
          </w:p>
        </w:tc>
        <w:tc>
          <w:tcPr>
            <w:tcW w:w="1187" w:type="dxa"/>
          </w:tcPr>
          <w:p w14:paraId="5AAEA04C">
            <w:pPr>
              <w:pStyle w:val="5"/>
              <w:jc w:val="left"/>
              <w:rPr>
                <w:color w:val="auto"/>
                <w:highlight w:val="none"/>
              </w:rPr>
            </w:pPr>
            <w:r>
              <w:rPr>
                <w:rFonts w:ascii="仿宋_GB2312" w:hAnsi="仿宋_GB2312" w:eastAsia="仿宋_GB2312" w:cs="仿宋_GB2312"/>
                <w:color w:val="auto"/>
                <w:highlight w:val="none"/>
              </w:rPr>
              <w:t>所属行业</w:t>
            </w:r>
          </w:p>
        </w:tc>
        <w:tc>
          <w:tcPr>
            <w:tcW w:w="1187" w:type="dxa"/>
          </w:tcPr>
          <w:p w14:paraId="76EDE172">
            <w:pPr>
              <w:pStyle w:val="5"/>
              <w:jc w:val="left"/>
              <w:rPr>
                <w:color w:val="auto"/>
                <w:highlight w:val="none"/>
              </w:rPr>
            </w:pPr>
            <w:r>
              <w:rPr>
                <w:rFonts w:ascii="仿宋_GB2312" w:hAnsi="仿宋_GB2312" w:eastAsia="仿宋_GB2312" w:cs="仿宋_GB2312"/>
                <w:color w:val="auto"/>
                <w:highlight w:val="none"/>
              </w:rPr>
              <w:t>是否允许进口产品</w:t>
            </w:r>
          </w:p>
        </w:tc>
      </w:tr>
      <w:tr w14:paraId="48CBC3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30D6504">
            <w:pPr>
              <w:pStyle w:val="5"/>
              <w:jc w:val="left"/>
              <w:rPr>
                <w:color w:val="auto"/>
                <w:highlight w:val="none"/>
              </w:rPr>
            </w:pPr>
            <w:r>
              <w:rPr>
                <w:rFonts w:ascii="仿宋_GB2312" w:hAnsi="仿宋_GB2312" w:eastAsia="仿宋_GB2312" w:cs="仿宋_GB2312"/>
                <w:color w:val="auto"/>
                <w:highlight w:val="none"/>
              </w:rPr>
              <w:t>1</w:t>
            </w:r>
          </w:p>
        </w:tc>
        <w:tc>
          <w:tcPr>
            <w:tcW w:w="1187" w:type="dxa"/>
          </w:tcPr>
          <w:p w14:paraId="19EE9C6F">
            <w:pPr>
              <w:pStyle w:val="5"/>
              <w:jc w:val="left"/>
              <w:rPr>
                <w:rFonts w:hint="eastAsia" w:eastAsiaTheme="minorEastAsia"/>
                <w:color w:val="auto"/>
                <w:highlight w:val="none"/>
                <w:lang w:eastAsia="zh-CN"/>
              </w:rPr>
            </w:pPr>
            <w:r>
              <w:rPr>
                <w:rFonts w:hint="eastAsia" w:ascii="仿宋_GB2312" w:hAnsi="仿宋_GB2312" w:eastAsia="仿宋_GB2312" w:cs="仿宋_GB2312"/>
                <w:color w:val="auto"/>
                <w:highlight w:val="none"/>
                <w:lang w:eastAsia="zh-CN"/>
              </w:rPr>
              <w:t>有机肥和调理剂</w:t>
            </w:r>
          </w:p>
        </w:tc>
        <w:tc>
          <w:tcPr>
            <w:tcW w:w="1187" w:type="dxa"/>
          </w:tcPr>
          <w:p w14:paraId="3F4358FE">
            <w:pPr>
              <w:pStyle w:val="5"/>
              <w:jc w:val="right"/>
              <w:rPr>
                <w:color w:val="auto"/>
                <w:highlight w:val="none"/>
              </w:rPr>
            </w:pPr>
            <w:r>
              <w:rPr>
                <w:rFonts w:ascii="仿宋_GB2312" w:hAnsi="仿宋_GB2312" w:eastAsia="仿宋_GB2312" w:cs="仿宋_GB2312"/>
                <w:color w:val="auto"/>
                <w:highlight w:val="none"/>
              </w:rPr>
              <w:t>1.00</w:t>
            </w:r>
          </w:p>
        </w:tc>
        <w:tc>
          <w:tcPr>
            <w:tcW w:w="1187" w:type="dxa"/>
          </w:tcPr>
          <w:p w14:paraId="27CD3073">
            <w:pPr>
              <w:pStyle w:val="5"/>
              <w:jc w:val="right"/>
              <w:rPr>
                <w:color w:val="auto"/>
                <w:highlight w:val="none"/>
              </w:rPr>
            </w:pPr>
            <w:r>
              <w:rPr>
                <w:rFonts w:hint="eastAsia" w:ascii="仿宋_GB2312" w:hAnsi="仿宋_GB2312" w:eastAsia="仿宋_GB2312" w:cs="仿宋_GB2312"/>
                <w:color w:val="auto"/>
                <w:highlight w:val="none"/>
                <w:lang w:val="en-US" w:eastAsia="zh-CN"/>
              </w:rPr>
              <w:t>3198500</w:t>
            </w:r>
            <w:r>
              <w:rPr>
                <w:rFonts w:ascii="仿宋_GB2312" w:hAnsi="仿宋_GB2312" w:eastAsia="仿宋_GB2312" w:cs="仿宋_GB2312"/>
                <w:color w:val="auto"/>
                <w:highlight w:val="none"/>
              </w:rPr>
              <w:t>.00</w:t>
            </w:r>
          </w:p>
        </w:tc>
        <w:tc>
          <w:tcPr>
            <w:tcW w:w="1187" w:type="dxa"/>
          </w:tcPr>
          <w:p w14:paraId="718B72B4">
            <w:pPr>
              <w:pStyle w:val="5"/>
              <w:jc w:val="left"/>
              <w:rPr>
                <w:rFonts w:hint="eastAsia" w:eastAsiaTheme="minorEastAsia"/>
                <w:color w:val="auto"/>
                <w:highlight w:val="none"/>
                <w:lang w:eastAsia="zh-CN"/>
              </w:rPr>
            </w:pPr>
            <w:r>
              <w:rPr>
                <w:rFonts w:hint="eastAsia" w:ascii="仿宋_GB2312" w:hAnsi="仿宋_GB2312" w:eastAsia="仿宋_GB2312" w:cs="仿宋_GB2312"/>
                <w:color w:val="auto"/>
                <w:highlight w:val="none"/>
                <w:lang w:eastAsia="zh-CN"/>
              </w:rPr>
              <w:t>批</w:t>
            </w:r>
          </w:p>
        </w:tc>
        <w:tc>
          <w:tcPr>
            <w:tcW w:w="1187" w:type="dxa"/>
          </w:tcPr>
          <w:p w14:paraId="48948D16">
            <w:pPr>
              <w:pStyle w:val="5"/>
              <w:jc w:val="left"/>
              <w:rPr>
                <w:rFonts w:hint="eastAsia" w:eastAsiaTheme="minorEastAsia"/>
                <w:color w:val="auto"/>
                <w:highlight w:val="none"/>
                <w:lang w:eastAsia="zh-CN"/>
              </w:rPr>
            </w:pPr>
            <w:r>
              <w:rPr>
                <w:rFonts w:hint="eastAsia" w:ascii="仿宋_GB2312" w:hAnsi="仿宋_GB2312" w:eastAsia="仿宋_GB2312" w:cs="仿宋_GB2312"/>
                <w:color w:val="auto"/>
                <w:highlight w:val="none"/>
                <w:lang w:eastAsia="zh-CN"/>
              </w:rPr>
              <w:t>农、林、牧、渔业</w:t>
            </w:r>
          </w:p>
        </w:tc>
        <w:tc>
          <w:tcPr>
            <w:tcW w:w="1187" w:type="dxa"/>
          </w:tcPr>
          <w:p w14:paraId="673043AB">
            <w:pPr>
              <w:pStyle w:val="5"/>
              <w:jc w:val="left"/>
              <w:rPr>
                <w:color w:val="auto"/>
                <w:highlight w:val="none"/>
              </w:rPr>
            </w:pPr>
            <w:r>
              <w:rPr>
                <w:rFonts w:ascii="仿宋_GB2312" w:hAnsi="仿宋_GB2312" w:eastAsia="仿宋_GB2312" w:cs="仿宋_GB2312"/>
                <w:color w:val="auto"/>
                <w:highlight w:val="none"/>
              </w:rPr>
              <w:t>否</w:t>
            </w:r>
          </w:p>
        </w:tc>
      </w:tr>
    </w:tbl>
    <w:p w14:paraId="3FF6A3E1">
      <w:pPr>
        <w:pStyle w:val="5"/>
        <w:jc w:val="left"/>
        <w:rPr>
          <w:color w:val="auto"/>
          <w:highlight w:val="none"/>
        </w:rPr>
      </w:pPr>
      <w:r>
        <w:rPr>
          <w:rFonts w:ascii="仿宋_GB2312" w:hAnsi="仿宋_GB2312" w:eastAsia="仿宋_GB2312" w:cs="仿宋_GB2312"/>
          <w:color w:val="auto"/>
          <w:highlight w:val="none"/>
        </w:rPr>
        <w:t>采购包2：</w:t>
      </w:r>
    </w:p>
    <w:p w14:paraId="1319BAD1">
      <w:pPr>
        <w:pStyle w:val="5"/>
        <w:jc w:val="left"/>
        <w:rPr>
          <w:color w:val="auto"/>
          <w:highlight w:val="none"/>
        </w:rPr>
      </w:pPr>
      <w:r>
        <w:rPr>
          <w:rFonts w:ascii="仿宋_GB2312" w:hAnsi="仿宋_GB2312" w:eastAsia="仿宋_GB2312" w:cs="仿宋_GB2312"/>
          <w:color w:val="auto"/>
          <w:highlight w:val="none"/>
        </w:rPr>
        <w:t>采购包预算金额（元）:</w:t>
      </w:r>
      <w:r>
        <w:rPr>
          <w:rFonts w:hint="eastAsia" w:ascii="仿宋_GB2312" w:hAnsi="仿宋_GB2312" w:eastAsia="仿宋_GB2312" w:cs="仿宋_GB2312"/>
          <w:color w:val="auto"/>
          <w:highlight w:val="none"/>
          <w:lang w:val="en-US" w:eastAsia="zh-CN"/>
        </w:rPr>
        <w:t>3224780</w:t>
      </w:r>
      <w:r>
        <w:rPr>
          <w:rFonts w:ascii="仿宋_GB2312" w:hAnsi="仿宋_GB2312" w:eastAsia="仿宋_GB2312" w:cs="仿宋_GB2312"/>
          <w:color w:val="auto"/>
          <w:highlight w:val="none"/>
        </w:rPr>
        <w:t>.00</w:t>
      </w:r>
    </w:p>
    <w:p w14:paraId="06BF6882">
      <w:pPr>
        <w:pStyle w:val="5"/>
        <w:jc w:val="left"/>
        <w:rPr>
          <w:color w:val="auto"/>
          <w:highlight w:val="none"/>
        </w:rPr>
      </w:pPr>
      <w:r>
        <w:rPr>
          <w:rFonts w:ascii="仿宋_GB2312" w:hAnsi="仿宋_GB2312" w:eastAsia="仿宋_GB2312" w:cs="仿宋_GB2312"/>
          <w:color w:val="auto"/>
          <w:highlight w:val="none"/>
        </w:rPr>
        <w:t>采购包最高限价（元）:</w:t>
      </w:r>
      <w:r>
        <w:rPr>
          <w:rFonts w:hint="eastAsia" w:ascii="仿宋_GB2312" w:hAnsi="仿宋_GB2312" w:eastAsia="仿宋_GB2312" w:cs="仿宋_GB2312"/>
          <w:color w:val="auto"/>
          <w:highlight w:val="none"/>
          <w:lang w:val="en-US" w:eastAsia="zh-CN"/>
        </w:rPr>
        <w:t>3224780</w:t>
      </w:r>
      <w:r>
        <w:rPr>
          <w:rFonts w:ascii="仿宋_GB2312" w:hAnsi="仿宋_GB2312" w:eastAsia="仿宋_GB2312" w:cs="仿宋_GB2312"/>
          <w:color w:val="auto"/>
          <w:highlight w:val="none"/>
        </w:rPr>
        <w:t>.00</w:t>
      </w:r>
    </w:p>
    <w:p w14:paraId="02158E6C">
      <w:pPr>
        <w:pStyle w:val="5"/>
        <w:jc w:val="left"/>
        <w:rPr>
          <w:color w:val="auto"/>
          <w:highlight w:val="none"/>
        </w:rPr>
      </w:pPr>
      <w:r>
        <w:rPr>
          <w:rFonts w:ascii="仿宋_GB2312" w:hAnsi="仿宋_GB2312" w:eastAsia="仿宋_GB2312" w:cs="仿宋_GB2312"/>
          <w:color w:val="auto"/>
          <w:highlight w:val="none"/>
        </w:rPr>
        <w:t>采购包保证金金额（元）:</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216"/>
        <w:gridCol w:w="1187"/>
        <w:gridCol w:w="1187"/>
        <w:gridCol w:w="1187"/>
      </w:tblGrid>
      <w:tr w14:paraId="042443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C2C929F">
            <w:pPr>
              <w:pStyle w:val="5"/>
              <w:jc w:val="left"/>
              <w:rPr>
                <w:color w:val="auto"/>
                <w:highlight w:val="none"/>
              </w:rPr>
            </w:pPr>
            <w:r>
              <w:rPr>
                <w:rFonts w:ascii="仿宋_GB2312" w:hAnsi="仿宋_GB2312" w:eastAsia="仿宋_GB2312" w:cs="仿宋_GB2312"/>
                <w:color w:val="auto"/>
                <w:highlight w:val="none"/>
              </w:rPr>
              <w:t>序号</w:t>
            </w:r>
          </w:p>
        </w:tc>
        <w:tc>
          <w:tcPr>
            <w:tcW w:w="1187" w:type="dxa"/>
          </w:tcPr>
          <w:p w14:paraId="66D44878">
            <w:pPr>
              <w:pStyle w:val="5"/>
              <w:jc w:val="left"/>
              <w:rPr>
                <w:color w:val="auto"/>
                <w:highlight w:val="none"/>
              </w:rPr>
            </w:pPr>
            <w:r>
              <w:rPr>
                <w:rFonts w:ascii="仿宋_GB2312" w:hAnsi="仿宋_GB2312" w:eastAsia="仿宋_GB2312" w:cs="仿宋_GB2312"/>
                <w:color w:val="auto"/>
                <w:highlight w:val="none"/>
              </w:rPr>
              <w:t>标的名称</w:t>
            </w:r>
          </w:p>
        </w:tc>
        <w:tc>
          <w:tcPr>
            <w:tcW w:w="1187" w:type="dxa"/>
          </w:tcPr>
          <w:p w14:paraId="3A4DF255">
            <w:pPr>
              <w:pStyle w:val="5"/>
              <w:jc w:val="left"/>
              <w:rPr>
                <w:color w:val="auto"/>
                <w:highlight w:val="none"/>
              </w:rPr>
            </w:pPr>
            <w:r>
              <w:rPr>
                <w:rFonts w:ascii="仿宋_GB2312" w:hAnsi="仿宋_GB2312" w:eastAsia="仿宋_GB2312" w:cs="仿宋_GB2312"/>
                <w:color w:val="auto"/>
                <w:highlight w:val="none"/>
              </w:rPr>
              <w:t>数量</w:t>
            </w:r>
          </w:p>
        </w:tc>
        <w:tc>
          <w:tcPr>
            <w:tcW w:w="1187" w:type="dxa"/>
          </w:tcPr>
          <w:p w14:paraId="346EBE56">
            <w:pPr>
              <w:pStyle w:val="5"/>
              <w:jc w:val="left"/>
              <w:rPr>
                <w:color w:val="auto"/>
                <w:highlight w:val="none"/>
              </w:rPr>
            </w:pPr>
            <w:r>
              <w:rPr>
                <w:rFonts w:ascii="仿宋_GB2312" w:hAnsi="仿宋_GB2312" w:eastAsia="仿宋_GB2312" w:cs="仿宋_GB2312"/>
                <w:color w:val="auto"/>
                <w:highlight w:val="none"/>
              </w:rPr>
              <w:t>标的金额 （元）</w:t>
            </w:r>
          </w:p>
        </w:tc>
        <w:tc>
          <w:tcPr>
            <w:tcW w:w="1187" w:type="dxa"/>
          </w:tcPr>
          <w:p w14:paraId="7ABEEEC8">
            <w:pPr>
              <w:pStyle w:val="5"/>
              <w:jc w:val="left"/>
              <w:rPr>
                <w:color w:val="auto"/>
                <w:highlight w:val="none"/>
              </w:rPr>
            </w:pPr>
            <w:r>
              <w:rPr>
                <w:rFonts w:ascii="仿宋_GB2312" w:hAnsi="仿宋_GB2312" w:eastAsia="仿宋_GB2312" w:cs="仿宋_GB2312"/>
                <w:color w:val="auto"/>
                <w:highlight w:val="none"/>
              </w:rPr>
              <w:t>计量单位</w:t>
            </w:r>
          </w:p>
        </w:tc>
        <w:tc>
          <w:tcPr>
            <w:tcW w:w="1187" w:type="dxa"/>
          </w:tcPr>
          <w:p w14:paraId="72DCE776">
            <w:pPr>
              <w:pStyle w:val="5"/>
              <w:jc w:val="left"/>
              <w:rPr>
                <w:color w:val="auto"/>
                <w:highlight w:val="none"/>
              </w:rPr>
            </w:pPr>
            <w:r>
              <w:rPr>
                <w:rFonts w:ascii="仿宋_GB2312" w:hAnsi="仿宋_GB2312" w:eastAsia="仿宋_GB2312" w:cs="仿宋_GB2312"/>
                <w:color w:val="auto"/>
                <w:highlight w:val="none"/>
              </w:rPr>
              <w:t>所属行业</w:t>
            </w:r>
          </w:p>
        </w:tc>
        <w:tc>
          <w:tcPr>
            <w:tcW w:w="1187" w:type="dxa"/>
          </w:tcPr>
          <w:p w14:paraId="5B2D9585">
            <w:pPr>
              <w:pStyle w:val="5"/>
              <w:jc w:val="left"/>
              <w:rPr>
                <w:color w:val="auto"/>
                <w:highlight w:val="none"/>
              </w:rPr>
            </w:pPr>
            <w:r>
              <w:rPr>
                <w:rFonts w:ascii="仿宋_GB2312" w:hAnsi="仿宋_GB2312" w:eastAsia="仿宋_GB2312" w:cs="仿宋_GB2312"/>
                <w:color w:val="auto"/>
                <w:highlight w:val="none"/>
              </w:rPr>
              <w:t>是否允许进口产品</w:t>
            </w:r>
          </w:p>
        </w:tc>
      </w:tr>
      <w:tr w14:paraId="0A47E5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4CEB601">
            <w:pPr>
              <w:pStyle w:val="5"/>
              <w:jc w:val="left"/>
              <w:rPr>
                <w:color w:val="auto"/>
                <w:highlight w:val="none"/>
              </w:rPr>
            </w:pPr>
            <w:r>
              <w:rPr>
                <w:rFonts w:ascii="仿宋_GB2312" w:hAnsi="仿宋_GB2312" w:eastAsia="仿宋_GB2312" w:cs="仿宋_GB2312"/>
                <w:color w:val="auto"/>
                <w:highlight w:val="none"/>
              </w:rPr>
              <w:t>1</w:t>
            </w:r>
          </w:p>
        </w:tc>
        <w:tc>
          <w:tcPr>
            <w:tcW w:w="1187" w:type="dxa"/>
          </w:tcPr>
          <w:p w14:paraId="77DD0ED6">
            <w:pPr>
              <w:pStyle w:val="5"/>
              <w:jc w:val="left"/>
              <w:rPr>
                <w:rFonts w:hint="eastAsia" w:eastAsiaTheme="minorEastAsia"/>
                <w:color w:val="auto"/>
                <w:highlight w:val="none"/>
                <w:lang w:eastAsia="zh-CN"/>
              </w:rPr>
            </w:pPr>
            <w:r>
              <w:rPr>
                <w:rFonts w:hint="eastAsia" w:ascii="仿宋_GB2312" w:hAnsi="仿宋_GB2312" w:eastAsia="仿宋_GB2312" w:cs="仿宋_GB2312"/>
                <w:color w:val="auto"/>
                <w:highlight w:val="none"/>
                <w:lang w:eastAsia="zh-CN"/>
              </w:rPr>
              <w:t>有机肥和调理剂</w:t>
            </w:r>
          </w:p>
        </w:tc>
        <w:tc>
          <w:tcPr>
            <w:tcW w:w="1187" w:type="dxa"/>
          </w:tcPr>
          <w:p w14:paraId="0AFB11DA">
            <w:pPr>
              <w:pStyle w:val="5"/>
              <w:jc w:val="right"/>
              <w:rPr>
                <w:color w:val="auto"/>
                <w:highlight w:val="none"/>
              </w:rPr>
            </w:pPr>
            <w:r>
              <w:rPr>
                <w:rFonts w:ascii="仿宋_GB2312" w:hAnsi="仿宋_GB2312" w:eastAsia="仿宋_GB2312" w:cs="仿宋_GB2312"/>
                <w:color w:val="auto"/>
                <w:highlight w:val="none"/>
              </w:rPr>
              <w:t>1.00</w:t>
            </w:r>
          </w:p>
        </w:tc>
        <w:tc>
          <w:tcPr>
            <w:tcW w:w="1187" w:type="dxa"/>
          </w:tcPr>
          <w:p w14:paraId="6E5405FC">
            <w:pPr>
              <w:pStyle w:val="5"/>
              <w:jc w:val="right"/>
              <w:rPr>
                <w:color w:val="auto"/>
                <w:highlight w:val="none"/>
              </w:rPr>
            </w:pPr>
            <w:r>
              <w:rPr>
                <w:rFonts w:hint="eastAsia" w:ascii="仿宋_GB2312" w:hAnsi="仿宋_GB2312" w:eastAsia="仿宋_GB2312" w:cs="仿宋_GB2312"/>
                <w:color w:val="auto"/>
                <w:highlight w:val="none"/>
                <w:lang w:val="en-US" w:eastAsia="zh-CN"/>
              </w:rPr>
              <w:t>3224780</w:t>
            </w:r>
            <w:r>
              <w:rPr>
                <w:rFonts w:ascii="仿宋_GB2312" w:hAnsi="仿宋_GB2312" w:eastAsia="仿宋_GB2312" w:cs="仿宋_GB2312"/>
                <w:color w:val="auto"/>
                <w:highlight w:val="none"/>
              </w:rPr>
              <w:t>.00</w:t>
            </w:r>
          </w:p>
        </w:tc>
        <w:tc>
          <w:tcPr>
            <w:tcW w:w="1187" w:type="dxa"/>
          </w:tcPr>
          <w:p w14:paraId="1E29BC6A">
            <w:pPr>
              <w:pStyle w:val="5"/>
              <w:jc w:val="left"/>
              <w:rPr>
                <w:rFonts w:hint="eastAsia" w:eastAsiaTheme="minorEastAsia"/>
                <w:color w:val="auto"/>
                <w:highlight w:val="none"/>
                <w:lang w:eastAsia="zh-CN"/>
              </w:rPr>
            </w:pPr>
            <w:r>
              <w:rPr>
                <w:rFonts w:hint="eastAsia" w:ascii="仿宋_GB2312" w:hAnsi="仿宋_GB2312" w:eastAsia="仿宋_GB2312" w:cs="仿宋_GB2312"/>
                <w:color w:val="auto"/>
                <w:highlight w:val="none"/>
                <w:lang w:eastAsia="zh-CN"/>
              </w:rPr>
              <w:t>批</w:t>
            </w:r>
          </w:p>
        </w:tc>
        <w:tc>
          <w:tcPr>
            <w:tcW w:w="1187" w:type="dxa"/>
          </w:tcPr>
          <w:p w14:paraId="4B79CE34">
            <w:pPr>
              <w:pStyle w:val="5"/>
              <w:jc w:val="left"/>
              <w:rPr>
                <w:rFonts w:hint="eastAsia" w:eastAsiaTheme="minorEastAsia"/>
                <w:color w:val="auto"/>
                <w:highlight w:val="none"/>
                <w:lang w:eastAsia="zh-CN"/>
              </w:rPr>
            </w:pPr>
            <w:r>
              <w:rPr>
                <w:rFonts w:hint="eastAsia" w:ascii="仿宋_GB2312" w:hAnsi="仿宋_GB2312" w:eastAsia="仿宋_GB2312" w:cs="仿宋_GB2312"/>
                <w:color w:val="auto"/>
                <w:highlight w:val="none"/>
                <w:lang w:eastAsia="zh-CN"/>
              </w:rPr>
              <w:t>农、林、牧、渔业</w:t>
            </w:r>
          </w:p>
        </w:tc>
        <w:tc>
          <w:tcPr>
            <w:tcW w:w="1187" w:type="dxa"/>
          </w:tcPr>
          <w:p w14:paraId="54E2323A">
            <w:pPr>
              <w:pStyle w:val="5"/>
              <w:jc w:val="left"/>
              <w:rPr>
                <w:color w:val="auto"/>
                <w:highlight w:val="none"/>
              </w:rPr>
            </w:pPr>
            <w:r>
              <w:rPr>
                <w:rFonts w:ascii="仿宋_GB2312" w:hAnsi="仿宋_GB2312" w:eastAsia="仿宋_GB2312" w:cs="仿宋_GB2312"/>
                <w:color w:val="auto"/>
                <w:highlight w:val="none"/>
              </w:rPr>
              <w:t>否</w:t>
            </w:r>
          </w:p>
        </w:tc>
      </w:tr>
    </w:tbl>
    <w:p w14:paraId="6F1C2F99">
      <w:pPr>
        <w:pStyle w:val="5"/>
        <w:jc w:val="left"/>
        <w:rPr>
          <w:color w:val="auto"/>
          <w:highlight w:val="none"/>
        </w:rPr>
      </w:pPr>
      <w:r>
        <w:rPr>
          <w:rFonts w:ascii="仿宋_GB2312" w:hAnsi="仿宋_GB2312" w:eastAsia="仿宋_GB2312" w:cs="仿宋_GB2312"/>
          <w:color w:val="auto"/>
          <w:highlight w:val="none"/>
        </w:rPr>
        <w:t>采购包3：</w:t>
      </w:r>
    </w:p>
    <w:p w14:paraId="6AF3A624">
      <w:pPr>
        <w:pStyle w:val="5"/>
        <w:jc w:val="left"/>
        <w:rPr>
          <w:color w:val="auto"/>
          <w:highlight w:val="none"/>
        </w:rPr>
      </w:pPr>
      <w:r>
        <w:rPr>
          <w:rFonts w:ascii="仿宋_GB2312" w:hAnsi="仿宋_GB2312" w:eastAsia="仿宋_GB2312" w:cs="仿宋_GB2312"/>
          <w:color w:val="auto"/>
          <w:highlight w:val="none"/>
        </w:rPr>
        <w:t xml:space="preserve">采购包预算金额（元）: </w:t>
      </w:r>
      <w:r>
        <w:rPr>
          <w:rFonts w:hint="eastAsia" w:ascii="仿宋_GB2312" w:hAnsi="仿宋_GB2312" w:eastAsia="仿宋_GB2312" w:cs="仿宋_GB2312"/>
          <w:color w:val="auto"/>
          <w:highlight w:val="none"/>
          <w:lang w:val="en-US" w:eastAsia="zh-CN"/>
        </w:rPr>
        <w:t>2960000</w:t>
      </w:r>
      <w:r>
        <w:rPr>
          <w:rFonts w:ascii="仿宋_GB2312" w:hAnsi="仿宋_GB2312" w:eastAsia="仿宋_GB2312" w:cs="仿宋_GB2312"/>
          <w:color w:val="auto"/>
          <w:highlight w:val="none"/>
        </w:rPr>
        <w:t>.00</w:t>
      </w:r>
    </w:p>
    <w:p w14:paraId="767A5041">
      <w:pPr>
        <w:pStyle w:val="5"/>
        <w:jc w:val="left"/>
        <w:rPr>
          <w:color w:val="auto"/>
          <w:highlight w:val="none"/>
        </w:rPr>
      </w:pPr>
      <w:r>
        <w:rPr>
          <w:rFonts w:ascii="仿宋_GB2312" w:hAnsi="仿宋_GB2312" w:eastAsia="仿宋_GB2312" w:cs="仿宋_GB2312"/>
          <w:color w:val="auto"/>
          <w:highlight w:val="none"/>
        </w:rPr>
        <w:t xml:space="preserve">采购包最高限价（元）: </w:t>
      </w:r>
      <w:r>
        <w:rPr>
          <w:rFonts w:hint="eastAsia" w:ascii="仿宋_GB2312" w:hAnsi="仿宋_GB2312" w:eastAsia="仿宋_GB2312" w:cs="仿宋_GB2312"/>
          <w:color w:val="auto"/>
          <w:highlight w:val="none"/>
          <w:lang w:val="en-US" w:eastAsia="zh-CN"/>
        </w:rPr>
        <w:t>2960000</w:t>
      </w:r>
      <w:r>
        <w:rPr>
          <w:rFonts w:ascii="仿宋_GB2312" w:hAnsi="仿宋_GB2312" w:eastAsia="仿宋_GB2312" w:cs="仿宋_GB2312"/>
          <w:color w:val="auto"/>
          <w:highlight w:val="none"/>
        </w:rPr>
        <w:t>.00</w:t>
      </w:r>
    </w:p>
    <w:p w14:paraId="0D9672FC">
      <w:pPr>
        <w:pStyle w:val="5"/>
        <w:jc w:val="left"/>
        <w:rPr>
          <w:color w:val="auto"/>
          <w:highlight w:val="none"/>
        </w:rPr>
      </w:pPr>
      <w:r>
        <w:rPr>
          <w:rFonts w:ascii="仿宋_GB2312" w:hAnsi="仿宋_GB2312" w:eastAsia="仿宋_GB2312" w:cs="仿宋_GB2312"/>
          <w:color w:val="auto"/>
          <w:highlight w:val="none"/>
        </w:rPr>
        <w:t xml:space="preserve">采购包保证金金额（元）: </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216"/>
        <w:gridCol w:w="1187"/>
        <w:gridCol w:w="1187"/>
        <w:gridCol w:w="1187"/>
      </w:tblGrid>
      <w:tr w14:paraId="6C8DDB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ECCBCF6">
            <w:pPr>
              <w:pStyle w:val="5"/>
              <w:jc w:val="left"/>
              <w:rPr>
                <w:color w:val="auto"/>
                <w:highlight w:val="none"/>
              </w:rPr>
            </w:pPr>
            <w:r>
              <w:rPr>
                <w:rFonts w:ascii="仿宋_GB2312" w:hAnsi="仿宋_GB2312" w:eastAsia="仿宋_GB2312" w:cs="仿宋_GB2312"/>
                <w:color w:val="auto"/>
                <w:highlight w:val="none"/>
              </w:rPr>
              <w:t>序号</w:t>
            </w:r>
          </w:p>
        </w:tc>
        <w:tc>
          <w:tcPr>
            <w:tcW w:w="1187" w:type="dxa"/>
          </w:tcPr>
          <w:p w14:paraId="3C14CC66">
            <w:pPr>
              <w:pStyle w:val="5"/>
              <w:jc w:val="left"/>
              <w:rPr>
                <w:color w:val="auto"/>
                <w:highlight w:val="none"/>
              </w:rPr>
            </w:pPr>
            <w:r>
              <w:rPr>
                <w:rFonts w:ascii="仿宋_GB2312" w:hAnsi="仿宋_GB2312" w:eastAsia="仿宋_GB2312" w:cs="仿宋_GB2312"/>
                <w:color w:val="auto"/>
                <w:highlight w:val="none"/>
              </w:rPr>
              <w:t>标的名称</w:t>
            </w:r>
          </w:p>
        </w:tc>
        <w:tc>
          <w:tcPr>
            <w:tcW w:w="1187" w:type="dxa"/>
          </w:tcPr>
          <w:p w14:paraId="3758CB3B">
            <w:pPr>
              <w:pStyle w:val="5"/>
              <w:jc w:val="left"/>
              <w:rPr>
                <w:color w:val="auto"/>
                <w:highlight w:val="none"/>
              </w:rPr>
            </w:pPr>
            <w:r>
              <w:rPr>
                <w:rFonts w:ascii="仿宋_GB2312" w:hAnsi="仿宋_GB2312" w:eastAsia="仿宋_GB2312" w:cs="仿宋_GB2312"/>
                <w:color w:val="auto"/>
                <w:highlight w:val="none"/>
              </w:rPr>
              <w:t>数量</w:t>
            </w:r>
          </w:p>
        </w:tc>
        <w:tc>
          <w:tcPr>
            <w:tcW w:w="1187" w:type="dxa"/>
          </w:tcPr>
          <w:p w14:paraId="20450771">
            <w:pPr>
              <w:pStyle w:val="5"/>
              <w:jc w:val="left"/>
              <w:rPr>
                <w:color w:val="auto"/>
                <w:highlight w:val="none"/>
              </w:rPr>
            </w:pPr>
            <w:r>
              <w:rPr>
                <w:rFonts w:ascii="仿宋_GB2312" w:hAnsi="仿宋_GB2312" w:eastAsia="仿宋_GB2312" w:cs="仿宋_GB2312"/>
                <w:color w:val="auto"/>
                <w:highlight w:val="none"/>
              </w:rPr>
              <w:t>标的金额 （元）</w:t>
            </w:r>
          </w:p>
        </w:tc>
        <w:tc>
          <w:tcPr>
            <w:tcW w:w="1187" w:type="dxa"/>
          </w:tcPr>
          <w:p w14:paraId="0F327BC2">
            <w:pPr>
              <w:pStyle w:val="5"/>
              <w:jc w:val="left"/>
              <w:rPr>
                <w:color w:val="auto"/>
                <w:highlight w:val="none"/>
              </w:rPr>
            </w:pPr>
            <w:r>
              <w:rPr>
                <w:rFonts w:ascii="仿宋_GB2312" w:hAnsi="仿宋_GB2312" w:eastAsia="仿宋_GB2312" w:cs="仿宋_GB2312"/>
                <w:color w:val="auto"/>
                <w:highlight w:val="none"/>
              </w:rPr>
              <w:t>计量单位</w:t>
            </w:r>
          </w:p>
        </w:tc>
        <w:tc>
          <w:tcPr>
            <w:tcW w:w="1187" w:type="dxa"/>
          </w:tcPr>
          <w:p w14:paraId="6420E352">
            <w:pPr>
              <w:pStyle w:val="5"/>
              <w:jc w:val="left"/>
              <w:rPr>
                <w:color w:val="auto"/>
                <w:highlight w:val="none"/>
              </w:rPr>
            </w:pPr>
            <w:r>
              <w:rPr>
                <w:rFonts w:ascii="仿宋_GB2312" w:hAnsi="仿宋_GB2312" w:eastAsia="仿宋_GB2312" w:cs="仿宋_GB2312"/>
                <w:color w:val="auto"/>
                <w:highlight w:val="none"/>
              </w:rPr>
              <w:t>所属行业</w:t>
            </w:r>
          </w:p>
        </w:tc>
        <w:tc>
          <w:tcPr>
            <w:tcW w:w="1187" w:type="dxa"/>
          </w:tcPr>
          <w:p w14:paraId="50DD0908">
            <w:pPr>
              <w:pStyle w:val="5"/>
              <w:jc w:val="left"/>
              <w:rPr>
                <w:color w:val="auto"/>
                <w:highlight w:val="none"/>
              </w:rPr>
            </w:pPr>
            <w:r>
              <w:rPr>
                <w:rFonts w:ascii="仿宋_GB2312" w:hAnsi="仿宋_GB2312" w:eastAsia="仿宋_GB2312" w:cs="仿宋_GB2312"/>
                <w:color w:val="auto"/>
                <w:highlight w:val="none"/>
              </w:rPr>
              <w:t>是否允许进口产品</w:t>
            </w:r>
          </w:p>
        </w:tc>
      </w:tr>
      <w:tr w14:paraId="31CFAD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3F43BDC">
            <w:pPr>
              <w:pStyle w:val="5"/>
              <w:jc w:val="left"/>
              <w:rPr>
                <w:color w:val="auto"/>
                <w:highlight w:val="none"/>
              </w:rPr>
            </w:pPr>
            <w:r>
              <w:rPr>
                <w:rFonts w:ascii="仿宋_GB2312" w:hAnsi="仿宋_GB2312" w:eastAsia="仿宋_GB2312" w:cs="仿宋_GB2312"/>
                <w:color w:val="auto"/>
                <w:highlight w:val="none"/>
              </w:rPr>
              <w:t>1</w:t>
            </w:r>
          </w:p>
        </w:tc>
        <w:tc>
          <w:tcPr>
            <w:tcW w:w="1187" w:type="dxa"/>
          </w:tcPr>
          <w:p w14:paraId="14FE0F8D">
            <w:pPr>
              <w:pStyle w:val="5"/>
              <w:jc w:val="left"/>
              <w:rPr>
                <w:rFonts w:hint="eastAsia" w:eastAsiaTheme="minorEastAsia"/>
                <w:color w:val="auto"/>
                <w:highlight w:val="none"/>
                <w:lang w:eastAsia="zh-CN"/>
              </w:rPr>
            </w:pPr>
            <w:r>
              <w:rPr>
                <w:rFonts w:hint="eastAsia" w:ascii="仿宋_GB2312" w:hAnsi="仿宋_GB2312" w:eastAsia="仿宋_GB2312" w:cs="仿宋_GB2312"/>
                <w:color w:val="auto"/>
                <w:highlight w:val="none"/>
                <w:lang w:eastAsia="zh-CN"/>
              </w:rPr>
              <w:t>有机肥和调理剂</w:t>
            </w:r>
          </w:p>
        </w:tc>
        <w:tc>
          <w:tcPr>
            <w:tcW w:w="1187" w:type="dxa"/>
          </w:tcPr>
          <w:p w14:paraId="48762635">
            <w:pPr>
              <w:pStyle w:val="5"/>
              <w:jc w:val="right"/>
              <w:rPr>
                <w:color w:val="auto"/>
                <w:highlight w:val="none"/>
              </w:rPr>
            </w:pPr>
            <w:r>
              <w:rPr>
                <w:rFonts w:ascii="仿宋_GB2312" w:hAnsi="仿宋_GB2312" w:eastAsia="仿宋_GB2312" w:cs="仿宋_GB2312"/>
                <w:color w:val="auto"/>
                <w:highlight w:val="none"/>
              </w:rPr>
              <w:t>1.00</w:t>
            </w:r>
          </w:p>
        </w:tc>
        <w:tc>
          <w:tcPr>
            <w:tcW w:w="1187" w:type="dxa"/>
          </w:tcPr>
          <w:p w14:paraId="2907622A">
            <w:pPr>
              <w:pStyle w:val="5"/>
              <w:jc w:val="right"/>
              <w:rPr>
                <w:color w:val="auto"/>
                <w:highlight w:val="none"/>
              </w:rPr>
            </w:pPr>
            <w:r>
              <w:rPr>
                <w:rFonts w:hint="eastAsia" w:ascii="仿宋_GB2312" w:hAnsi="仿宋_GB2312" w:eastAsia="仿宋_GB2312" w:cs="仿宋_GB2312"/>
                <w:color w:val="auto"/>
                <w:highlight w:val="none"/>
                <w:lang w:val="en-US" w:eastAsia="zh-CN"/>
              </w:rPr>
              <w:t>2960000</w:t>
            </w:r>
            <w:r>
              <w:rPr>
                <w:rFonts w:ascii="仿宋_GB2312" w:hAnsi="仿宋_GB2312" w:eastAsia="仿宋_GB2312" w:cs="仿宋_GB2312"/>
                <w:color w:val="auto"/>
                <w:highlight w:val="none"/>
              </w:rPr>
              <w:t>.00</w:t>
            </w:r>
          </w:p>
        </w:tc>
        <w:tc>
          <w:tcPr>
            <w:tcW w:w="1187" w:type="dxa"/>
          </w:tcPr>
          <w:p w14:paraId="6A84FF8A">
            <w:pPr>
              <w:pStyle w:val="5"/>
              <w:jc w:val="left"/>
              <w:rPr>
                <w:rFonts w:hint="eastAsia" w:eastAsiaTheme="minorEastAsia"/>
                <w:color w:val="auto"/>
                <w:highlight w:val="none"/>
                <w:lang w:eastAsia="zh-CN"/>
              </w:rPr>
            </w:pPr>
            <w:r>
              <w:rPr>
                <w:rFonts w:hint="eastAsia" w:ascii="仿宋_GB2312" w:hAnsi="仿宋_GB2312" w:eastAsia="仿宋_GB2312" w:cs="仿宋_GB2312"/>
                <w:color w:val="auto"/>
                <w:highlight w:val="none"/>
                <w:lang w:eastAsia="zh-CN"/>
              </w:rPr>
              <w:t>批</w:t>
            </w:r>
          </w:p>
        </w:tc>
        <w:tc>
          <w:tcPr>
            <w:tcW w:w="1187" w:type="dxa"/>
          </w:tcPr>
          <w:p w14:paraId="3E5DB2BD">
            <w:pPr>
              <w:pStyle w:val="5"/>
              <w:jc w:val="left"/>
              <w:rPr>
                <w:rFonts w:hint="eastAsia" w:eastAsiaTheme="minorEastAsia"/>
                <w:color w:val="auto"/>
                <w:highlight w:val="none"/>
                <w:lang w:eastAsia="zh-CN"/>
              </w:rPr>
            </w:pPr>
            <w:r>
              <w:rPr>
                <w:rFonts w:hint="eastAsia" w:ascii="仿宋_GB2312" w:hAnsi="仿宋_GB2312" w:eastAsia="仿宋_GB2312" w:cs="仿宋_GB2312"/>
                <w:color w:val="auto"/>
                <w:highlight w:val="none"/>
                <w:lang w:eastAsia="zh-CN"/>
              </w:rPr>
              <w:t>农、林、牧、渔业</w:t>
            </w:r>
          </w:p>
        </w:tc>
        <w:tc>
          <w:tcPr>
            <w:tcW w:w="1187" w:type="dxa"/>
          </w:tcPr>
          <w:p w14:paraId="4B781852">
            <w:pPr>
              <w:pStyle w:val="5"/>
              <w:jc w:val="left"/>
              <w:rPr>
                <w:color w:val="auto"/>
                <w:highlight w:val="none"/>
              </w:rPr>
            </w:pPr>
            <w:r>
              <w:rPr>
                <w:rFonts w:ascii="仿宋_GB2312" w:hAnsi="仿宋_GB2312" w:eastAsia="仿宋_GB2312" w:cs="仿宋_GB2312"/>
                <w:color w:val="auto"/>
                <w:highlight w:val="none"/>
              </w:rPr>
              <w:t>否</w:t>
            </w:r>
          </w:p>
        </w:tc>
      </w:tr>
    </w:tbl>
    <w:p w14:paraId="6AFABA17">
      <w:pPr>
        <w:pStyle w:val="5"/>
        <w:jc w:val="left"/>
        <w:rPr>
          <w:color w:val="auto"/>
          <w:highlight w:val="none"/>
        </w:rPr>
      </w:pPr>
      <w:r>
        <w:rPr>
          <w:rFonts w:ascii="仿宋_GB2312" w:hAnsi="仿宋_GB2312" w:eastAsia="仿宋_GB2312" w:cs="仿宋_GB2312"/>
          <w:color w:val="auto"/>
          <w:highlight w:val="none"/>
        </w:rPr>
        <w:t>采购包1：</w:t>
      </w:r>
    </w:p>
    <w:p w14:paraId="0B96A5AF">
      <w:pPr>
        <w:pStyle w:val="5"/>
        <w:jc w:val="left"/>
        <w:rPr>
          <w:color w:val="auto"/>
          <w:highlight w:val="none"/>
        </w:rPr>
      </w:pPr>
      <w:r>
        <w:rPr>
          <w:rFonts w:ascii="仿宋_GB2312" w:hAnsi="仿宋_GB2312" w:eastAsia="仿宋_GB2312" w:cs="仿宋_GB2312"/>
          <w:color w:val="auto"/>
          <w:highlight w:val="none"/>
        </w:rPr>
        <w:t>（1）报价要求：</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3046"/>
        <w:gridCol w:w="554"/>
        <w:gridCol w:w="554"/>
        <w:gridCol w:w="1384"/>
        <w:gridCol w:w="1384"/>
        <w:gridCol w:w="1038"/>
      </w:tblGrid>
      <w:tr w14:paraId="310982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01305E0D">
            <w:pPr>
              <w:pStyle w:val="5"/>
              <w:jc w:val="left"/>
              <w:rPr>
                <w:color w:val="auto"/>
                <w:highlight w:val="none"/>
              </w:rPr>
            </w:pPr>
            <w:r>
              <w:rPr>
                <w:rFonts w:ascii="仿宋_GB2312" w:hAnsi="仿宋_GB2312" w:eastAsia="仿宋_GB2312" w:cs="仿宋_GB2312"/>
                <w:color w:val="auto"/>
                <w:highlight w:val="none"/>
              </w:rPr>
              <w:t>序号</w:t>
            </w:r>
          </w:p>
        </w:tc>
        <w:tc>
          <w:tcPr>
            <w:tcW w:w="3046" w:type="dxa"/>
          </w:tcPr>
          <w:p w14:paraId="3E01577E">
            <w:pPr>
              <w:pStyle w:val="5"/>
              <w:jc w:val="left"/>
              <w:rPr>
                <w:color w:val="auto"/>
                <w:highlight w:val="none"/>
              </w:rPr>
            </w:pPr>
            <w:r>
              <w:rPr>
                <w:rFonts w:ascii="仿宋_GB2312" w:hAnsi="仿宋_GB2312" w:eastAsia="仿宋_GB2312" w:cs="仿宋_GB2312"/>
                <w:color w:val="auto"/>
                <w:highlight w:val="none"/>
              </w:rPr>
              <w:t>报价内容</w:t>
            </w:r>
          </w:p>
        </w:tc>
        <w:tc>
          <w:tcPr>
            <w:tcW w:w="554" w:type="dxa"/>
          </w:tcPr>
          <w:p w14:paraId="049235CC">
            <w:pPr>
              <w:pStyle w:val="5"/>
              <w:jc w:val="left"/>
              <w:rPr>
                <w:color w:val="auto"/>
                <w:highlight w:val="none"/>
              </w:rPr>
            </w:pPr>
            <w:r>
              <w:rPr>
                <w:rFonts w:ascii="仿宋_GB2312" w:hAnsi="仿宋_GB2312" w:eastAsia="仿宋_GB2312" w:cs="仿宋_GB2312"/>
                <w:color w:val="auto"/>
                <w:highlight w:val="none"/>
              </w:rPr>
              <w:t>计量单位</w:t>
            </w:r>
          </w:p>
        </w:tc>
        <w:tc>
          <w:tcPr>
            <w:tcW w:w="554" w:type="dxa"/>
          </w:tcPr>
          <w:p w14:paraId="682BDECF">
            <w:pPr>
              <w:pStyle w:val="5"/>
              <w:jc w:val="left"/>
              <w:rPr>
                <w:color w:val="auto"/>
                <w:highlight w:val="none"/>
              </w:rPr>
            </w:pPr>
            <w:r>
              <w:rPr>
                <w:rFonts w:ascii="仿宋_GB2312" w:hAnsi="仿宋_GB2312" w:eastAsia="仿宋_GB2312" w:cs="仿宋_GB2312"/>
                <w:color w:val="auto"/>
                <w:highlight w:val="none"/>
              </w:rPr>
              <w:t>报价单位</w:t>
            </w:r>
          </w:p>
        </w:tc>
        <w:tc>
          <w:tcPr>
            <w:tcW w:w="1384" w:type="dxa"/>
          </w:tcPr>
          <w:p w14:paraId="2A9C810E">
            <w:pPr>
              <w:pStyle w:val="5"/>
              <w:jc w:val="left"/>
              <w:rPr>
                <w:color w:val="auto"/>
                <w:highlight w:val="none"/>
              </w:rPr>
            </w:pPr>
            <w:r>
              <w:rPr>
                <w:rFonts w:ascii="仿宋_GB2312" w:hAnsi="仿宋_GB2312" w:eastAsia="仿宋_GB2312" w:cs="仿宋_GB2312"/>
                <w:color w:val="auto"/>
                <w:highlight w:val="none"/>
              </w:rPr>
              <w:t>最高限价</w:t>
            </w:r>
          </w:p>
        </w:tc>
        <w:tc>
          <w:tcPr>
            <w:tcW w:w="1384" w:type="dxa"/>
          </w:tcPr>
          <w:p w14:paraId="5A4FF320">
            <w:pPr>
              <w:pStyle w:val="5"/>
              <w:jc w:val="left"/>
              <w:rPr>
                <w:color w:val="auto"/>
                <w:highlight w:val="none"/>
              </w:rPr>
            </w:pPr>
            <w:r>
              <w:rPr>
                <w:rFonts w:ascii="仿宋_GB2312" w:hAnsi="仿宋_GB2312" w:eastAsia="仿宋_GB2312" w:cs="仿宋_GB2312"/>
                <w:color w:val="auto"/>
                <w:highlight w:val="none"/>
              </w:rPr>
              <w:t>价款形式</w:t>
            </w:r>
          </w:p>
        </w:tc>
        <w:tc>
          <w:tcPr>
            <w:tcW w:w="1038" w:type="dxa"/>
          </w:tcPr>
          <w:p w14:paraId="64E873E5">
            <w:pPr>
              <w:pStyle w:val="5"/>
              <w:jc w:val="left"/>
              <w:rPr>
                <w:color w:val="auto"/>
                <w:highlight w:val="none"/>
              </w:rPr>
            </w:pPr>
            <w:r>
              <w:rPr>
                <w:rFonts w:ascii="仿宋_GB2312" w:hAnsi="仿宋_GB2312" w:eastAsia="仿宋_GB2312" w:cs="仿宋_GB2312"/>
                <w:color w:val="auto"/>
                <w:highlight w:val="none"/>
              </w:rPr>
              <w:t>报价说明</w:t>
            </w:r>
          </w:p>
        </w:tc>
      </w:tr>
      <w:tr w14:paraId="362BDC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6011EFFC">
            <w:pPr>
              <w:pStyle w:val="5"/>
              <w:jc w:val="left"/>
              <w:rPr>
                <w:color w:val="auto"/>
                <w:highlight w:val="none"/>
              </w:rPr>
            </w:pPr>
            <w:r>
              <w:rPr>
                <w:rFonts w:ascii="仿宋_GB2312" w:hAnsi="仿宋_GB2312" w:eastAsia="仿宋_GB2312" w:cs="仿宋_GB2312"/>
                <w:color w:val="auto"/>
                <w:highlight w:val="none"/>
              </w:rPr>
              <w:t>1</w:t>
            </w:r>
          </w:p>
        </w:tc>
        <w:tc>
          <w:tcPr>
            <w:tcW w:w="3046" w:type="dxa"/>
          </w:tcPr>
          <w:p w14:paraId="1D5A22CB">
            <w:pPr>
              <w:pStyle w:val="5"/>
              <w:jc w:val="left"/>
              <w:rPr>
                <w:rFonts w:hint="eastAsia" w:eastAsiaTheme="minorEastAsia"/>
                <w:color w:val="auto"/>
                <w:highlight w:val="none"/>
                <w:lang w:eastAsia="zh-CN"/>
              </w:rPr>
            </w:pPr>
            <w:r>
              <w:rPr>
                <w:rFonts w:hint="eastAsia" w:ascii="仿宋_GB2312" w:hAnsi="仿宋_GB2312" w:eastAsia="仿宋_GB2312" w:cs="仿宋_GB2312"/>
                <w:color w:val="auto"/>
                <w:highlight w:val="none"/>
                <w:lang w:eastAsia="zh-CN"/>
              </w:rPr>
              <w:t>有机肥和调理剂</w:t>
            </w:r>
          </w:p>
        </w:tc>
        <w:tc>
          <w:tcPr>
            <w:tcW w:w="554" w:type="dxa"/>
          </w:tcPr>
          <w:p w14:paraId="5324666E">
            <w:pPr>
              <w:pStyle w:val="5"/>
              <w:jc w:val="left"/>
              <w:rPr>
                <w:rFonts w:hint="eastAsia" w:eastAsiaTheme="minorEastAsia"/>
                <w:color w:val="auto"/>
                <w:highlight w:val="none"/>
                <w:lang w:eastAsia="zh-CN"/>
              </w:rPr>
            </w:pPr>
            <w:r>
              <w:rPr>
                <w:rFonts w:hint="eastAsia"/>
                <w:color w:val="auto"/>
                <w:highlight w:val="none"/>
                <w:lang w:eastAsia="zh-CN"/>
              </w:rPr>
              <w:t>批</w:t>
            </w:r>
          </w:p>
        </w:tc>
        <w:tc>
          <w:tcPr>
            <w:tcW w:w="554" w:type="dxa"/>
          </w:tcPr>
          <w:p w14:paraId="4E432573">
            <w:pPr>
              <w:pStyle w:val="5"/>
              <w:jc w:val="left"/>
              <w:rPr>
                <w:color w:val="auto"/>
                <w:highlight w:val="none"/>
              </w:rPr>
            </w:pPr>
            <w:r>
              <w:rPr>
                <w:rFonts w:ascii="仿宋_GB2312" w:hAnsi="仿宋_GB2312" w:eastAsia="仿宋_GB2312" w:cs="仿宋_GB2312"/>
                <w:color w:val="auto"/>
                <w:highlight w:val="none"/>
              </w:rPr>
              <w:t>元</w:t>
            </w:r>
          </w:p>
        </w:tc>
        <w:tc>
          <w:tcPr>
            <w:tcW w:w="1384" w:type="dxa"/>
          </w:tcPr>
          <w:p w14:paraId="5840B563">
            <w:pPr>
              <w:pStyle w:val="5"/>
              <w:jc w:val="right"/>
              <w:rPr>
                <w:color w:val="auto"/>
                <w:highlight w:val="none"/>
              </w:rPr>
            </w:pPr>
            <w:r>
              <w:rPr>
                <w:rFonts w:hint="eastAsia" w:ascii="仿宋_GB2312" w:hAnsi="仿宋_GB2312" w:eastAsia="仿宋_GB2312" w:cs="仿宋_GB2312"/>
                <w:color w:val="auto"/>
                <w:highlight w:val="none"/>
              </w:rPr>
              <w:t>3198500</w:t>
            </w:r>
            <w:r>
              <w:rPr>
                <w:rFonts w:ascii="仿宋_GB2312" w:hAnsi="仿宋_GB2312" w:eastAsia="仿宋_GB2312" w:cs="仿宋_GB2312"/>
                <w:color w:val="auto"/>
                <w:highlight w:val="none"/>
              </w:rPr>
              <w:t>.00</w:t>
            </w:r>
          </w:p>
        </w:tc>
        <w:tc>
          <w:tcPr>
            <w:tcW w:w="1384" w:type="dxa"/>
          </w:tcPr>
          <w:p w14:paraId="1C5F68E6">
            <w:pPr>
              <w:pStyle w:val="5"/>
              <w:jc w:val="left"/>
              <w:rPr>
                <w:color w:val="auto"/>
                <w:highlight w:val="none"/>
              </w:rPr>
            </w:pPr>
            <w:r>
              <w:rPr>
                <w:rFonts w:ascii="仿宋_GB2312" w:hAnsi="仿宋_GB2312" w:eastAsia="仿宋_GB2312" w:cs="仿宋_GB2312"/>
                <w:color w:val="auto"/>
                <w:highlight w:val="none"/>
              </w:rPr>
              <w:t>总价</w:t>
            </w:r>
          </w:p>
        </w:tc>
        <w:tc>
          <w:tcPr>
            <w:tcW w:w="1038" w:type="dxa"/>
          </w:tcPr>
          <w:p w14:paraId="24B006CE">
            <w:pPr>
              <w:pStyle w:val="5"/>
              <w:jc w:val="left"/>
              <w:rPr>
                <w:color w:val="auto"/>
                <w:highlight w:val="none"/>
              </w:rPr>
            </w:pPr>
            <w:r>
              <w:rPr>
                <w:rFonts w:ascii="仿宋_GB2312" w:hAnsi="仿宋_GB2312" w:eastAsia="仿宋_GB2312" w:cs="仿宋_GB2312"/>
                <w:color w:val="auto"/>
                <w:highlight w:val="none"/>
              </w:rPr>
              <w:t>无</w:t>
            </w:r>
          </w:p>
        </w:tc>
      </w:tr>
    </w:tbl>
    <w:p w14:paraId="221FCC16">
      <w:pPr>
        <w:pStyle w:val="5"/>
        <w:jc w:val="left"/>
        <w:rPr>
          <w:color w:val="auto"/>
          <w:highlight w:val="none"/>
        </w:rPr>
      </w:pPr>
      <w:r>
        <w:rPr>
          <w:rFonts w:ascii="仿宋_GB2312" w:hAnsi="仿宋_GB2312" w:eastAsia="仿宋_GB2312" w:cs="仿宋_GB2312"/>
          <w:color w:val="auto"/>
          <w:highlight w:val="none"/>
        </w:rPr>
        <w:t>（2）报价明细要求：</w:t>
      </w:r>
    </w:p>
    <w:p w14:paraId="66AD7F50">
      <w:pPr>
        <w:pStyle w:val="5"/>
        <w:jc w:val="left"/>
        <w:rPr>
          <w:rFonts w:hint="eastAsia" w:eastAsiaTheme="minorEastAsia"/>
          <w:color w:val="auto"/>
          <w:highlight w:val="none"/>
          <w:lang w:eastAsia="zh-CN"/>
        </w:rPr>
      </w:pPr>
      <w:r>
        <w:rPr>
          <w:rFonts w:hint="eastAsia" w:ascii="仿宋_GB2312" w:hAnsi="仿宋_GB2312" w:eastAsia="仿宋_GB2312" w:cs="仿宋_GB2312"/>
          <w:color w:val="auto"/>
          <w:highlight w:val="none"/>
          <w:lang w:eastAsia="zh-CN"/>
        </w:rPr>
        <w:t>有机肥和调理剂</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1564"/>
        <w:gridCol w:w="1675"/>
        <w:gridCol w:w="1059"/>
        <w:gridCol w:w="416"/>
        <w:gridCol w:w="1416"/>
        <w:gridCol w:w="797"/>
        <w:gridCol w:w="1179"/>
      </w:tblGrid>
      <w:tr w14:paraId="7E6E86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636123D6">
            <w:pPr>
              <w:pStyle w:val="5"/>
              <w:jc w:val="left"/>
              <w:rPr>
                <w:color w:val="auto"/>
                <w:highlight w:val="none"/>
              </w:rPr>
            </w:pPr>
            <w:r>
              <w:rPr>
                <w:rFonts w:ascii="仿宋_GB2312" w:hAnsi="仿宋_GB2312" w:eastAsia="仿宋_GB2312" w:cs="仿宋_GB2312"/>
                <w:color w:val="auto"/>
                <w:highlight w:val="none"/>
              </w:rPr>
              <w:t>序号</w:t>
            </w:r>
          </w:p>
        </w:tc>
        <w:tc>
          <w:tcPr>
            <w:tcW w:w="1564" w:type="dxa"/>
          </w:tcPr>
          <w:p w14:paraId="0114871B">
            <w:pPr>
              <w:pStyle w:val="5"/>
              <w:jc w:val="left"/>
              <w:rPr>
                <w:color w:val="auto"/>
                <w:highlight w:val="none"/>
              </w:rPr>
            </w:pPr>
            <w:r>
              <w:rPr>
                <w:rFonts w:ascii="仿宋_GB2312" w:hAnsi="仿宋_GB2312" w:eastAsia="仿宋_GB2312" w:cs="仿宋_GB2312"/>
                <w:color w:val="auto"/>
                <w:highlight w:val="none"/>
              </w:rPr>
              <w:t>报价明细内容</w:t>
            </w:r>
          </w:p>
        </w:tc>
        <w:tc>
          <w:tcPr>
            <w:tcW w:w="1675" w:type="dxa"/>
          </w:tcPr>
          <w:p w14:paraId="605B480A">
            <w:pPr>
              <w:pStyle w:val="5"/>
              <w:jc w:val="left"/>
              <w:rPr>
                <w:color w:val="auto"/>
                <w:highlight w:val="none"/>
              </w:rPr>
            </w:pPr>
            <w:r>
              <w:rPr>
                <w:rFonts w:ascii="仿宋_GB2312" w:hAnsi="仿宋_GB2312" w:eastAsia="仿宋_GB2312" w:cs="仿宋_GB2312"/>
                <w:color w:val="auto"/>
                <w:highlight w:val="none"/>
              </w:rPr>
              <w:t>报价要求</w:t>
            </w:r>
          </w:p>
        </w:tc>
        <w:tc>
          <w:tcPr>
            <w:tcW w:w="1059" w:type="dxa"/>
          </w:tcPr>
          <w:p w14:paraId="6EB3A455">
            <w:pPr>
              <w:pStyle w:val="5"/>
              <w:jc w:val="left"/>
              <w:rPr>
                <w:color w:val="auto"/>
                <w:highlight w:val="none"/>
              </w:rPr>
            </w:pPr>
            <w:r>
              <w:rPr>
                <w:rFonts w:ascii="仿宋_GB2312" w:hAnsi="仿宋_GB2312" w:eastAsia="仿宋_GB2312" w:cs="仿宋_GB2312"/>
                <w:color w:val="auto"/>
                <w:highlight w:val="none"/>
              </w:rPr>
              <w:t>计量单位</w:t>
            </w:r>
          </w:p>
        </w:tc>
        <w:tc>
          <w:tcPr>
            <w:tcW w:w="416" w:type="dxa"/>
          </w:tcPr>
          <w:p w14:paraId="38ABEEAD">
            <w:pPr>
              <w:pStyle w:val="5"/>
              <w:jc w:val="left"/>
              <w:rPr>
                <w:color w:val="auto"/>
                <w:highlight w:val="none"/>
              </w:rPr>
            </w:pPr>
            <w:r>
              <w:rPr>
                <w:rFonts w:ascii="仿宋_GB2312" w:hAnsi="仿宋_GB2312" w:eastAsia="仿宋_GB2312" w:cs="仿宋_GB2312"/>
                <w:color w:val="auto"/>
                <w:highlight w:val="none"/>
              </w:rPr>
              <w:t>报价单位</w:t>
            </w:r>
          </w:p>
        </w:tc>
        <w:tc>
          <w:tcPr>
            <w:tcW w:w="1416" w:type="dxa"/>
          </w:tcPr>
          <w:p w14:paraId="1B57CF58">
            <w:pPr>
              <w:pStyle w:val="5"/>
              <w:jc w:val="left"/>
              <w:rPr>
                <w:color w:val="auto"/>
                <w:highlight w:val="none"/>
              </w:rPr>
            </w:pPr>
            <w:r>
              <w:rPr>
                <w:rFonts w:ascii="仿宋_GB2312" w:hAnsi="仿宋_GB2312" w:eastAsia="仿宋_GB2312" w:cs="仿宋_GB2312"/>
                <w:color w:val="auto"/>
                <w:highlight w:val="none"/>
              </w:rPr>
              <w:t>最高限价</w:t>
            </w:r>
          </w:p>
        </w:tc>
        <w:tc>
          <w:tcPr>
            <w:tcW w:w="797" w:type="dxa"/>
          </w:tcPr>
          <w:p w14:paraId="5E088C26">
            <w:pPr>
              <w:pStyle w:val="5"/>
              <w:jc w:val="left"/>
              <w:rPr>
                <w:color w:val="auto"/>
                <w:highlight w:val="none"/>
              </w:rPr>
            </w:pPr>
            <w:r>
              <w:rPr>
                <w:rFonts w:ascii="仿宋_GB2312" w:hAnsi="仿宋_GB2312" w:eastAsia="仿宋_GB2312" w:cs="仿宋_GB2312"/>
                <w:color w:val="auto"/>
                <w:highlight w:val="none"/>
              </w:rPr>
              <w:t>价款形式</w:t>
            </w:r>
          </w:p>
        </w:tc>
        <w:tc>
          <w:tcPr>
            <w:tcW w:w="1179" w:type="dxa"/>
          </w:tcPr>
          <w:p w14:paraId="29248419">
            <w:pPr>
              <w:pStyle w:val="5"/>
              <w:jc w:val="left"/>
              <w:rPr>
                <w:color w:val="auto"/>
                <w:highlight w:val="none"/>
              </w:rPr>
            </w:pPr>
            <w:r>
              <w:rPr>
                <w:rFonts w:ascii="仿宋_GB2312" w:hAnsi="仿宋_GB2312" w:eastAsia="仿宋_GB2312" w:cs="仿宋_GB2312"/>
                <w:color w:val="auto"/>
                <w:highlight w:val="none"/>
              </w:rPr>
              <w:t>报价说明</w:t>
            </w:r>
          </w:p>
        </w:tc>
      </w:tr>
      <w:tr w14:paraId="61421B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06B6B79A">
            <w:pPr>
              <w:pStyle w:val="5"/>
              <w:jc w:val="left"/>
              <w:rPr>
                <w:color w:val="auto"/>
                <w:highlight w:val="none"/>
              </w:rPr>
            </w:pPr>
            <w:r>
              <w:rPr>
                <w:rFonts w:ascii="仿宋_GB2312" w:hAnsi="仿宋_GB2312" w:eastAsia="仿宋_GB2312" w:cs="仿宋_GB2312"/>
                <w:color w:val="auto"/>
                <w:highlight w:val="none"/>
              </w:rPr>
              <w:t>1</w:t>
            </w:r>
          </w:p>
        </w:tc>
        <w:tc>
          <w:tcPr>
            <w:tcW w:w="1564" w:type="dxa"/>
          </w:tcPr>
          <w:p w14:paraId="086239F7">
            <w:pPr>
              <w:pStyle w:val="5"/>
              <w:jc w:val="left"/>
              <w:rPr>
                <w:rFonts w:hint="eastAsia" w:eastAsiaTheme="minorEastAsia"/>
                <w:color w:val="auto"/>
                <w:highlight w:val="none"/>
                <w:lang w:eastAsia="zh-CN"/>
              </w:rPr>
            </w:pPr>
            <w:r>
              <w:rPr>
                <w:rFonts w:hint="eastAsia" w:ascii="仿宋_GB2312" w:hAnsi="仿宋_GB2312" w:eastAsia="仿宋_GB2312" w:cs="仿宋_GB2312"/>
                <w:color w:val="auto"/>
                <w:highlight w:val="none"/>
                <w:lang w:eastAsia="zh-CN"/>
              </w:rPr>
              <w:t>土壤调理剂</w:t>
            </w:r>
          </w:p>
        </w:tc>
        <w:tc>
          <w:tcPr>
            <w:tcW w:w="1675" w:type="dxa"/>
          </w:tcPr>
          <w:p w14:paraId="6068FDD9">
            <w:pPr>
              <w:pStyle w:val="5"/>
              <w:jc w:val="left"/>
              <w:rPr>
                <w:rFonts w:hint="eastAsia" w:eastAsiaTheme="minorEastAsia"/>
                <w:color w:val="auto"/>
                <w:highlight w:val="none"/>
                <w:lang w:eastAsia="zh-CN"/>
              </w:rPr>
            </w:pPr>
            <w:r>
              <w:rPr>
                <w:rFonts w:hint="eastAsia" w:ascii="仿宋_GB2312" w:hAnsi="仿宋_GB2312" w:eastAsia="仿宋_GB2312" w:cs="仿宋_GB2312"/>
                <w:color w:val="auto"/>
                <w:highlight w:val="none"/>
                <w:lang w:eastAsia="zh-CN"/>
              </w:rPr>
              <w:t>土壤调理剂</w:t>
            </w:r>
          </w:p>
        </w:tc>
        <w:tc>
          <w:tcPr>
            <w:tcW w:w="1059" w:type="dxa"/>
          </w:tcPr>
          <w:p w14:paraId="7BB2BBAE">
            <w:pPr>
              <w:pStyle w:val="5"/>
              <w:jc w:val="left"/>
              <w:rPr>
                <w:rFonts w:hint="eastAsia" w:eastAsiaTheme="minorEastAsia"/>
                <w:color w:val="auto"/>
                <w:highlight w:val="none"/>
                <w:lang w:eastAsia="zh-CN"/>
              </w:rPr>
            </w:pPr>
            <w:r>
              <w:rPr>
                <w:rFonts w:hint="eastAsia" w:ascii="仿宋_GB2312" w:hAnsi="仿宋_GB2312" w:eastAsia="仿宋_GB2312" w:cs="仿宋_GB2312"/>
                <w:color w:val="auto"/>
                <w:highlight w:val="none"/>
                <w:lang w:eastAsia="zh-CN"/>
              </w:rPr>
              <w:t>批</w:t>
            </w:r>
          </w:p>
        </w:tc>
        <w:tc>
          <w:tcPr>
            <w:tcW w:w="416" w:type="dxa"/>
          </w:tcPr>
          <w:p w14:paraId="13A7076C">
            <w:pPr>
              <w:pStyle w:val="5"/>
              <w:jc w:val="left"/>
              <w:rPr>
                <w:rFonts w:hint="eastAsia" w:eastAsia="仿宋_GB2312"/>
                <w:color w:val="auto"/>
                <w:highlight w:val="none"/>
                <w:lang w:val="en-US" w:eastAsia="zh-CN"/>
              </w:rPr>
            </w:pPr>
            <w:r>
              <w:rPr>
                <w:rFonts w:ascii="仿宋_GB2312" w:hAnsi="仿宋_GB2312" w:eastAsia="仿宋_GB2312" w:cs="仿宋_GB2312"/>
                <w:color w:val="auto"/>
                <w:highlight w:val="none"/>
              </w:rPr>
              <w:t>元</w:t>
            </w:r>
            <w:r>
              <w:rPr>
                <w:rFonts w:hint="eastAsia" w:ascii="仿宋_GB2312" w:hAnsi="仿宋_GB2312" w:eastAsia="仿宋_GB2312" w:cs="仿宋_GB2312"/>
                <w:color w:val="auto"/>
                <w:highlight w:val="none"/>
                <w:lang w:val="en-US" w:eastAsia="zh-CN"/>
              </w:rPr>
              <w:t>/吨</w:t>
            </w:r>
          </w:p>
        </w:tc>
        <w:tc>
          <w:tcPr>
            <w:tcW w:w="1416" w:type="dxa"/>
          </w:tcPr>
          <w:p w14:paraId="18273788">
            <w:pPr>
              <w:pStyle w:val="5"/>
              <w:jc w:val="right"/>
              <w:rPr>
                <w:color w:val="auto"/>
                <w:highlight w:val="none"/>
              </w:rPr>
            </w:pPr>
            <w:r>
              <w:rPr>
                <w:rFonts w:hint="eastAsia" w:ascii="仿宋_GB2312" w:hAnsi="仿宋_GB2312" w:eastAsia="仿宋_GB2312" w:cs="仿宋_GB2312"/>
                <w:color w:val="auto"/>
                <w:highlight w:val="none"/>
                <w:lang w:val="en-US" w:eastAsia="zh-CN"/>
              </w:rPr>
              <w:t>2826600</w:t>
            </w:r>
            <w:r>
              <w:rPr>
                <w:rFonts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val="en-US" w:eastAsia="zh-CN"/>
              </w:rPr>
              <w:t>0</w:t>
            </w:r>
            <w:r>
              <w:rPr>
                <w:rFonts w:ascii="仿宋_GB2312" w:hAnsi="仿宋_GB2312" w:eastAsia="仿宋_GB2312" w:cs="仿宋_GB2312"/>
                <w:color w:val="auto"/>
                <w:highlight w:val="none"/>
              </w:rPr>
              <w:t>0</w:t>
            </w:r>
          </w:p>
        </w:tc>
        <w:tc>
          <w:tcPr>
            <w:tcW w:w="797" w:type="dxa"/>
          </w:tcPr>
          <w:p w14:paraId="164028F4">
            <w:pPr>
              <w:pStyle w:val="5"/>
              <w:jc w:val="left"/>
              <w:rPr>
                <w:color w:val="auto"/>
                <w:highlight w:val="none"/>
              </w:rPr>
            </w:pPr>
            <w:r>
              <w:rPr>
                <w:rFonts w:ascii="仿宋_GB2312" w:hAnsi="仿宋_GB2312" w:eastAsia="仿宋_GB2312" w:cs="仿宋_GB2312"/>
                <w:color w:val="auto"/>
                <w:highlight w:val="none"/>
              </w:rPr>
              <w:t>总价</w:t>
            </w:r>
          </w:p>
        </w:tc>
        <w:tc>
          <w:tcPr>
            <w:tcW w:w="1179" w:type="dxa"/>
          </w:tcPr>
          <w:p w14:paraId="449FF5D3">
            <w:pPr>
              <w:pStyle w:val="5"/>
              <w:jc w:val="left"/>
              <w:rPr>
                <w:color w:val="auto"/>
                <w:highlight w:val="none"/>
              </w:rPr>
            </w:pPr>
            <w:r>
              <w:rPr>
                <w:rFonts w:ascii="仿宋_GB2312" w:hAnsi="仿宋_GB2312" w:eastAsia="仿宋_GB2312" w:cs="仿宋_GB2312"/>
                <w:color w:val="auto"/>
                <w:highlight w:val="none"/>
              </w:rPr>
              <w:t>无</w:t>
            </w:r>
          </w:p>
        </w:tc>
      </w:tr>
      <w:tr w14:paraId="4F9E74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7CEF6CAF">
            <w:pPr>
              <w:pStyle w:val="5"/>
              <w:jc w:val="left"/>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2</w:t>
            </w:r>
          </w:p>
        </w:tc>
        <w:tc>
          <w:tcPr>
            <w:tcW w:w="1564" w:type="dxa"/>
          </w:tcPr>
          <w:p w14:paraId="230FDCF5">
            <w:pPr>
              <w:pStyle w:val="5"/>
              <w:jc w:val="left"/>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有机肥</w:t>
            </w:r>
          </w:p>
        </w:tc>
        <w:tc>
          <w:tcPr>
            <w:tcW w:w="1675" w:type="dxa"/>
          </w:tcPr>
          <w:p w14:paraId="3D7ABE9C">
            <w:pPr>
              <w:pStyle w:val="5"/>
              <w:jc w:val="left"/>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有机肥</w:t>
            </w:r>
          </w:p>
        </w:tc>
        <w:tc>
          <w:tcPr>
            <w:tcW w:w="1059" w:type="dxa"/>
          </w:tcPr>
          <w:p w14:paraId="1894BA09">
            <w:pPr>
              <w:pStyle w:val="5"/>
              <w:jc w:val="left"/>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批</w:t>
            </w:r>
          </w:p>
        </w:tc>
        <w:tc>
          <w:tcPr>
            <w:tcW w:w="416" w:type="dxa"/>
          </w:tcPr>
          <w:p w14:paraId="381C00FD">
            <w:pPr>
              <w:pStyle w:val="5"/>
              <w:jc w:val="left"/>
              <w:rPr>
                <w:rFonts w:ascii="仿宋_GB2312" w:hAnsi="仿宋_GB2312" w:eastAsia="仿宋_GB2312" w:cs="仿宋_GB2312"/>
                <w:color w:val="auto"/>
                <w:highlight w:val="none"/>
              </w:rPr>
            </w:pPr>
            <w:r>
              <w:rPr>
                <w:rFonts w:ascii="仿宋_GB2312" w:hAnsi="仿宋_GB2312" w:eastAsia="仿宋_GB2312" w:cs="仿宋_GB2312"/>
                <w:color w:val="auto"/>
                <w:highlight w:val="none"/>
              </w:rPr>
              <w:t>元</w:t>
            </w:r>
            <w:r>
              <w:rPr>
                <w:rFonts w:hint="eastAsia" w:ascii="仿宋_GB2312" w:hAnsi="仿宋_GB2312" w:eastAsia="仿宋_GB2312" w:cs="仿宋_GB2312"/>
                <w:color w:val="auto"/>
                <w:highlight w:val="none"/>
                <w:lang w:val="en-US" w:eastAsia="zh-CN"/>
              </w:rPr>
              <w:t>/吨</w:t>
            </w:r>
          </w:p>
        </w:tc>
        <w:tc>
          <w:tcPr>
            <w:tcW w:w="1416" w:type="dxa"/>
          </w:tcPr>
          <w:p w14:paraId="1AF2BE5B">
            <w:pPr>
              <w:pStyle w:val="5"/>
              <w:jc w:val="right"/>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371900.00</w:t>
            </w:r>
          </w:p>
        </w:tc>
        <w:tc>
          <w:tcPr>
            <w:tcW w:w="797" w:type="dxa"/>
            <w:vAlign w:val="top"/>
          </w:tcPr>
          <w:p w14:paraId="25841056">
            <w:pPr>
              <w:pStyle w:val="5"/>
              <w:jc w:val="left"/>
              <w:rPr>
                <w:rFonts w:ascii="仿宋_GB2312" w:hAnsi="仿宋_GB2312" w:eastAsia="仿宋_GB2312" w:cs="仿宋_GB2312"/>
                <w:color w:val="auto"/>
                <w:highlight w:val="none"/>
              </w:rPr>
            </w:pPr>
            <w:r>
              <w:rPr>
                <w:rFonts w:ascii="仿宋_GB2312" w:hAnsi="仿宋_GB2312" w:eastAsia="仿宋_GB2312" w:cs="仿宋_GB2312"/>
                <w:color w:val="auto"/>
                <w:highlight w:val="none"/>
              </w:rPr>
              <w:t>总价</w:t>
            </w:r>
          </w:p>
        </w:tc>
        <w:tc>
          <w:tcPr>
            <w:tcW w:w="1179" w:type="dxa"/>
            <w:vAlign w:val="top"/>
          </w:tcPr>
          <w:p w14:paraId="2A95838B">
            <w:pPr>
              <w:pStyle w:val="5"/>
              <w:jc w:val="left"/>
              <w:rPr>
                <w:rFonts w:ascii="仿宋_GB2312" w:hAnsi="仿宋_GB2312" w:eastAsia="仿宋_GB2312" w:cs="仿宋_GB2312"/>
                <w:color w:val="auto"/>
                <w:highlight w:val="none"/>
              </w:rPr>
            </w:pPr>
            <w:r>
              <w:rPr>
                <w:rFonts w:ascii="仿宋_GB2312" w:hAnsi="仿宋_GB2312" w:eastAsia="仿宋_GB2312" w:cs="仿宋_GB2312"/>
                <w:color w:val="auto"/>
                <w:highlight w:val="none"/>
              </w:rPr>
              <w:t>无</w:t>
            </w:r>
          </w:p>
        </w:tc>
      </w:tr>
    </w:tbl>
    <w:p w14:paraId="3F6C6263">
      <w:pPr>
        <w:pStyle w:val="5"/>
        <w:jc w:val="left"/>
        <w:rPr>
          <w:color w:val="auto"/>
          <w:highlight w:val="none"/>
        </w:rPr>
      </w:pPr>
      <w:r>
        <w:rPr>
          <w:rFonts w:ascii="仿宋_GB2312" w:hAnsi="仿宋_GB2312" w:eastAsia="仿宋_GB2312" w:cs="仿宋_GB2312"/>
          <w:color w:val="auto"/>
          <w:highlight w:val="none"/>
        </w:rPr>
        <w:t>采购包2：</w:t>
      </w:r>
    </w:p>
    <w:p w14:paraId="446A4BA9">
      <w:pPr>
        <w:pStyle w:val="5"/>
        <w:jc w:val="left"/>
        <w:rPr>
          <w:color w:val="auto"/>
          <w:highlight w:val="none"/>
        </w:rPr>
      </w:pPr>
      <w:r>
        <w:rPr>
          <w:rFonts w:ascii="仿宋_GB2312" w:hAnsi="仿宋_GB2312" w:eastAsia="仿宋_GB2312" w:cs="仿宋_GB2312"/>
          <w:color w:val="auto"/>
          <w:highlight w:val="none"/>
        </w:rPr>
        <w:t>（1）报价要求：</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2039"/>
        <w:gridCol w:w="1561"/>
        <w:gridCol w:w="554"/>
        <w:gridCol w:w="1416"/>
        <w:gridCol w:w="1384"/>
        <w:gridCol w:w="1038"/>
      </w:tblGrid>
      <w:tr w14:paraId="764C81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124828EB">
            <w:pPr>
              <w:pStyle w:val="5"/>
              <w:jc w:val="left"/>
              <w:rPr>
                <w:color w:val="auto"/>
                <w:highlight w:val="none"/>
              </w:rPr>
            </w:pPr>
            <w:r>
              <w:rPr>
                <w:rFonts w:ascii="仿宋_GB2312" w:hAnsi="仿宋_GB2312" w:eastAsia="仿宋_GB2312" w:cs="仿宋_GB2312"/>
                <w:color w:val="auto"/>
                <w:highlight w:val="none"/>
              </w:rPr>
              <w:t>序号</w:t>
            </w:r>
          </w:p>
        </w:tc>
        <w:tc>
          <w:tcPr>
            <w:tcW w:w="2039" w:type="dxa"/>
          </w:tcPr>
          <w:p w14:paraId="76956443">
            <w:pPr>
              <w:pStyle w:val="5"/>
              <w:jc w:val="left"/>
              <w:rPr>
                <w:color w:val="auto"/>
                <w:highlight w:val="none"/>
              </w:rPr>
            </w:pPr>
            <w:r>
              <w:rPr>
                <w:rFonts w:ascii="仿宋_GB2312" w:hAnsi="仿宋_GB2312" w:eastAsia="仿宋_GB2312" w:cs="仿宋_GB2312"/>
                <w:color w:val="auto"/>
                <w:highlight w:val="none"/>
              </w:rPr>
              <w:t>报价内容</w:t>
            </w:r>
          </w:p>
        </w:tc>
        <w:tc>
          <w:tcPr>
            <w:tcW w:w="1561" w:type="dxa"/>
          </w:tcPr>
          <w:p w14:paraId="75A2F1E7">
            <w:pPr>
              <w:pStyle w:val="5"/>
              <w:jc w:val="left"/>
              <w:rPr>
                <w:color w:val="auto"/>
                <w:highlight w:val="none"/>
              </w:rPr>
            </w:pPr>
            <w:r>
              <w:rPr>
                <w:rFonts w:ascii="仿宋_GB2312" w:hAnsi="仿宋_GB2312" w:eastAsia="仿宋_GB2312" w:cs="仿宋_GB2312"/>
                <w:color w:val="auto"/>
                <w:highlight w:val="none"/>
              </w:rPr>
              <w:t>计量单位</w:t>
            </w:r>
          </w:p>
        </w:tc>
        <w:tc>
          <w:tcPr>
            <w:tcW w:w="554" w:type="dxa"/>
          </w:tcPr>
          <w:p w14:paraId="373B8E2E">
            <w:pPr>
              <w:pStyle w:val="5"/>
              <w:jc w:val="left"/>
              <w:rPr>
                <w:color w:val="auto"/>
                <w:highlight w:val="none"/>
              </w:rPr>
            </w:pPr>
            <w:r>
              <w:rPr>
                <w:rFonts w:ascii="仿宋_GB2312" w:hAnsi="仿宋_GB2312" w:eastAsia="仿宋_GB2312" w:cs="仿宋_GB2312"/>
                <w:color w:val="auto"/>
                <w:highlight w:val="none"/>
              </w:rPr>
              <w:t>报价单位</w:t>
            </w:r>
          </w:p>
        </w:tc>
        <w:tc>
          <w:tcPr>
            <w:tcW w:w="1416" w:type="dxa"/>
          </w:tcPr>
          <w:p w14:paraId="64497E30">
            <w:pPr>
              <w:pStyle w:val="5"/>
              <w:jc w:val="left"/>
              <w:rPr>
                <w:color w:val="auto"/>
                <w:highlight w:val="none"/>
              </w:rPr>
            </w:pPr>
            <w:r>
              <w:rPr>
                <w:rFonts w:ascii="仿宋_GB2312" w:hAnsi="仿宋_GB2312" w:eastAsia="仿宋_GB2312" w:cs="仿宋_GB2312"/>
                <w:color w:val="auto"/>
                <w:highlight w:val="none"/>
              </w:rPr>
              <w:t>最高限价</w:t>
            </w:r>
          </w:p>
        </w:tc>
        <w:tc>
          <w:tcPr>
            <w:tcW w:w="1384" w:type="dxa"/>
          </w:tcPr>
          <w:p w14:paraId="0A893A25">
            <w:pPr>
              <w:pStyle w:val="5"/>
              <w:jc w:val="left"/>
              <w:rPr>
                <w:color w:val="auto"/>
                <w:highlight w:val="none"/>
              </w:rPr>
            </w:pPr>
            <w:r>
              <w:rPr>
                <w:rFonts w:ascii="仿宋_GB2312" w:hAnsi="仿宋_GB2312" w:eastAsia="仿宋_GB2312" w:cs="仿宋_GB2312"/>
                <w:color w:val="auto"/>
                <w:highlight w:val="none"/>
              </w:rPr>
              <w:t>价款形式</w:t>
            </w:r>
          </w:p>
        </w:tc>
        <w:tc>
          <w:tcPr>
            <w:tcW w:w="1038" w:type="dxa"/>
          </w:tcPr>
          <w:p w14:paraId="584C7B62">
            <w:pPr>
              <w:pStyle w:val="5"/>
              <w:jc w:val="left"/>
              <w:rPr>
                <w:color w:val="auto"/>
                <w:highlight w:val="none"/>
              </w:rPr>
            </w:pPr>
            <w:r>
              <w:rPr>
                <w:rFonts w:ascii="仿宋_GB2312" w:hAnsi="仿宋_GB2312" w:eastAsia="仿宋_GB2312" w:cs="仿宋_GB2312"/>
                <w:color w:val="auto"/>
                <w:highlight w:val="none"/>
              </w:rPr>
              <w:t>报价说明</w:t>
            </w:r>
          </w:p>
        </w:tc>
      </w:tr>
      <w:tr w14:paraId="5CA188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1F59AC8D">
            <w:pPr>
              <w:pStyle w:val="5"/>
              <w:jc w:val="left"/>
              <w:rPr>
                <w:color w:val="auto"/>
                <w:highlight w:val="none"/>
              </w:rPr>
            </w:pPr>
            <w:r>
              <w:rPr>
                <w:rFonts w:ascii="仿宋_GB2312" w:hAnsi="仿宋_GB2312" w:eastAsia="仿宋_GB2312" w:cs="仿宋_GB2312"/>
                <w:color w:val="auto"/>
                <w:highlight w:val="none"/>
              </w:rPr>
              <w:t>1</w:t>
            </w:r>
          </w:p>
        </w:tc>
        <w:tc>
          <w:tcPr>
            <w:tcW w:w="2039" w:type="dxa"/>
          </w:tcPr>
          <w:p w14:paraId="68C511CF">
            <w:pPr>
              <w:pStyle w:val="5"/>
              <w:jc w:val="left"/>
              <w:rPr>
                <w:rFonts w:hint="eastAsia" w:eastAsiaTheme="minorEastAsia"/>
                <w:color w:val="auto"/>
                <w:highlight w:val="none"/>
                <w:lang w:eastAsia="zh-CN"/>
              </w:rPr>
            </w:pPr>
            <w:r>
              <w:rPr>
                <w:rFonts w:hint="eastAsia" w:ascii="仿宋_GB2312" w:hAnsi="仿宋_GB2312" w:eastAsia="仿宋_GB2312" w:cs="仿宋_GB2312"/>
                <w:color w:val="auto"/>
                <w:highlight w:val="none"/>
                <w:lang w:eastAsia="zh-CN"/>
              </w:rPr>
              <w:t>有机肥和调理剂</w:t>
            </w:r>
          </w:p>
        </w:tc>
        <w:tc>
          <w:tcPr>
            <w:tcW w:w="1561" w:type="dxa"/>
          </w:tcPr>
          <w:p w14:paraId="3A1AAA2F">
            <w:pPr>
              <w:pStyle w:val="5"/>
              <w:jc w:val="left"/>
              <w:rPr>
                <w:rFonts w:hint="eastAsia" w:eastAsiaTheme="minorEastAsia"/>
                <w:color w:val="auto"/>
                <w:highlight w:val="none"/>
                <w:lang w:eastAsia="zh-CN"/>
              </w:rPr>
            </w:pPr>
            <w:r>
              <w:rPr>
                <w:rFonts w:hint="eastAsia"/>
                <w:color w:val="auto"/>
                <w:highlight w:val="none"/>
                <w:lang w:eastAsia="zh-CN"/>
              </w:rPr>
              <w:t>批</w:t>
            </w:r>
          </w:p>
        </w:tc>
        <w:tc>
          <w:tcPr>
            <w:tcW w:w="554" w:type="dxa"/>
          </w:tcPr>
          <w:p w14:paraId="1140C27E">
            <w:pPr>
              <w:pStyle w:val="5"/>
              <w:jc w:val="left"/>
              <w:rPr>
                <w:color w:val="auto"/>
                <w:highlight w:val="none"/>
              </w:rPr>
            </w:pPr>
            <w:r>
              <w:rPr>
                <w:rFonts w:ascii="仿宋_GB2312" w:hAnsi="仿宋_GB2312" w:eastAsia="仿宋_GB2312" w:cs="仿宋_GB2312"/>
                <w:color w:val="auto"/>
                <w:highlight w:val="none"/>
              </w:rPr>
              <w:t>元</w:t>
            </w:r>
          </w:p>
        </w:tc>
        <w:tc>
          <w:tcPr>
            <w:tcW w:w="1416" w:type="dxa"/>
          </w:tcPr>
          <w:p w14:paraId="34D3877A">
            <w:pPr>
              <w:pStyle w:val="5"/>
              <w:jc w:val="right"/>
              <w:rPr>
                <w:color w:val="auto"/>
                <w:highlight w:val="none"/>
              </w:rPr>
            </w:pPr>
            <w:r>
              <w:rPr>
                <w:rFonts w:hint="eastAsia" w:ascii="仿宋_GB2312" w:hAnsi="仿宋_GB2312" w:eastAsia="仿宋_GB2312" w:cs="仿宋_GB2312"/>
                <w:color w:val="auto"/>
                <w:highlight w:val="none"/>
                <w:lang w:val="en-US" w:eastAsia="zh-CN"/>
              </w:rPr>
              <w:t>3224780</w:t>
            </w:r>
            <w:r>
              <w:rPr>
                <w:rFonts w:ascii="仿宋_GB2312" w:hAnsi="仿宋_GB2312" w:eastAsia="仿宋_GB2312" w:cs="仿宋_GB2312"/>
                <w:color w:val="auto"/>
                <w:highlight w:val="none"/>
              </w:rPr>
              <w:t>.00</w:t>
            </w:r>
          </w:p>
        </w:tc>
        <w:tc>
          <w:tcPr>
            <w:tcW w:w="1384" w:type="dxa"/>
          </w:tcPr>
          <w:p w14:paraId="3EE9C620">
            <w:pPr>
              <w:pStyle w:val="5"/>
              <w:jc w:val="left"/>
              <w:rPr>
                <w:color w:val="auto"/>
                <w:highlight w:val="none"/>
              </w:rPr>
            </w:pPr>
            <w:r>
              <w:rPr>
                <w:rFonts w:ascii="仿宋_GB2312" w:hAnsi="仿宋_GB2312" w:eastAsia="仿宋_GB2312" w:cs="仿宋_GB2312"/>
                <w:color w:val="auto"/>
                <w:highlight w:val="none"/>
              </w:rPr>
              <w:t>总价</w:t>
            </w:r>
          </w:p>
        </w:tc>
        <w:tc>
          <w:tcPr>
            <w:tcW w:w="1038" w:type="dxa"/>
          </w:tcPr>
          <w:p w14:paraId="3EDB8EFC">
            <w:pPr>
              <w:pStyle w:val="5"/>
              <w:jc w:val="left"/>
              <w:rPr>
                <w:color w:val="auto"/>
                <w:highlight w:val="none"/>
              </w:rPr>
            </w:pPr>
            <w:r>
              <w:rPr>
                <w:rFonts w:ascii="仿宋_GB2312" w:hAnsi="仿宋_GB2312" w:eastAsia="仿宋_GB2312" w:cs="仿宋_GB2312"/>
                <w:color w:val="auto"/>
                <w:highlight w:val="none"/>
              </w:rPr>
              <w:t>无</w:t>
            </w:r>
          </w:p>
        </w:tc>
      </w:tr>
    </w:tbl>
    <w:p w14:paraId="7DB1BD97">
      <w:pPr>
        <w:pStyle w:val="5"/>
        <w:jc w:val="left"/>
        <w:rPr>
          <w:color w:val="auto"/>
          <w:highlight w:val="none"/>
        </w:rPr>
      </w:pPr>
      <w:r>
        <w:rPr>
          <w:rFonts w:ascii="仿宋_GB2312" w:hAnsi="仿宋_GB2312" w:eastAsia="仿宋_GB2312" w:cs="仿宋_GB2312"/>
          <w:color w:val="auto"/>
          <w:highlight w:val="none"/>
        </w:rPr>
        <w:t>（2）报价明细要求：</w:t>
      </w:r>
    </w:p>
    <w:p w14:paraId="5BF6A23D">
      <w:pPr>
        <w:pStyle w:val="5"/>
        <w:jc w:val="left"/>
        <w:rPr>
          <w:rFonts w:hint="eastAsia" w:eastAsiaTheme="minorEastAsia"/>
          <w:color w:val="auto"/>
          <w:highlight w:val="none"/>
          <w:lang w:eastAsia="zh-CN"/>
        </w:rPr>
      </w:pPr>
      <w:r>
        <w:rPr>
          <w:rFonts w:hint="eastAsia" w:ascii="仿宋_GB2312" w:hAnsi="仿宋_GB2312" w:eastAsia="仿宋_GB2312" w:cs="仿宋_GB2312"/>
          <w:color w:val="auto"/>
          <w:highlight w:val="none"/>
          <w:lang w:eastAsia="zh-CN"/>
        </w:rPr>
        <w:t>有机肥和调理剂</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1564"/>
        <w:gridCol w:w="1675"/>
        <w:gridCol w:w="1059"/>
        <w:gridCol w:w="416"/>
        <w:gridCol w:w="1416"/>
        <w:gridCol w:w="797"/>
        <w:gridCol w:w="1179"/>
      </w:tblGrid>
      <w:tr w14:paraId="41B2DB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1436544E">
            <w:pPr>
              <w:pStyle w:val="5"/>
              <w:jc w:val="left"/>
              <w:rPr>
                <w:color w:val="auto"/>
                <w:highlight w:val="none"/>
              </w:rPr>
            </w:pPr>
            <w:r>
              <w:rPr>
                <w:rFonts w:ascii="仿宋_GB2312" w:hAnsi="仿宋_GB2312" w:eastAsia="仿宋_GB2312" w:cs="仿宋_GB2312"/>
                <w:color w:val="auto"/>
                <w:highlight w:val="none"/>
              </w:rPr>
              <w:t>序号</w:t>
            </w:r>
          </w:p>
        </w:tc>
        <w:tc>
          <w:tcPr>
            <w:tcW w:w="1564" w:type="dxa"/>
          </w:tcPr>
          <w:p w14:paraId="602772F4">
            <w:pPr>
              <w:pStyle w:val="5"/>
              <w:jc w:val="left"/>
              <w:rPr>
                <w:color w:val="auto"/>
                <w:highlight w:val="none"/>
              </w:rPr>
            </w:pPr>
            <w:r>
              <w:rPr>
                <w:rFonts w:ascii="仿宋_GB2312" w:hAnsi="仿宋_GB2312" w:eastAsia="仿宋_GB2312" w:cs="仿宋_GB2312"/>
                <w:color w:val="auto"/>
                <w:highlight w:val="none"/>
              </w:rPr>
              <w:t>报价明细内容</w:t>
            </w:r>
          </w:p>
        </w:tc>
        <w:tc>
          <w:tcPr>
            <w:tcW w:w="1675" w:type="dxa"/>
          </w:tcPr>
          <w:p w14:paraId="2FFD4C56">
            <w:pPr>
              <w:pStyle w:val="5"/>
              <w:jc w:val="left"/>
              <w:rPr>
                <w:color w:val="auto"/>
                <w:highlight w:val="none"/>
              </w:rPr>
            </w:pPr>
            <w:r>
              <w:rPr>
                <w:rFonts w:ascii="仿宋_GB2312" w:hAnsi="仿宋_GB2312" w:eastAsia="仿宋_GB2312" w:cs="仿宋_GB2312"/>
                <w:color w:val="auto"/>
                <w:highlight w:val="none"/>
              </w:rPr>
              <w:t>报价要求</w:t>
            </w:r>
          </w:p>
        </w:tc>
        <w:tc>
          <w:tcPr>
            <w:tcW w:w="1059" w:type="dxa"/>
          </w:tcPr>
          <w:p w14:paraId="633EE05D">
            <w:pPr>
              <w:pStyle w:val="5"/>
              <w:jc w:val="left"/>
              <w:rPr>
                <w:color w:val="auto"/>
                <w:highlight w:val="none"/>
              </w:rPr>
            </w:pPr>
            <w:r>
              <w:rPr>
                <w:rFonts w:ascii="仿宋_GB2312" w:hAnsi="仿宋_GB2312" w:eastAsia="仿宋_GB2312" w:cs="仿宋_GB2312"/>
                <w:color w:val="auto"/>
                <w:highlight w:val="none"/>
              </w:rPr>
              <w:t>计量单位</w:t>
            </w:r>
          </w:p>
        </w:tc>
        <w:tc>
          <w:tcPr>
            <w:tcW w:w="416" w:type="dxa"/>
          </w:tcPr>
          <w:p w14:paraId="6C038A93">
            <w:pPr>
              <w:pStyle w:val="5"/>
              <w:jc w:val="left"/>
              <w:rPr>
                <w:color w:val="auto"/>
                <w:highlight w:val="none"/>
              </w:rPr>
            </w:pPr>
            <w:r>
              <w:rPr>
                <w:rFonts w:ascii="仿宋_GB2312" w:hAnsi="仿宋_GB2312" w:eastAsia="仿宋_GB2312" w:cs="仿宋_GB2312"/>
                <w:color w:val="auto"/>
                <w:highlight w:val="none"/>
              </w:rPr>
              <w:t>报价单位</w:t>
            </w:r>
          </w:p>
        </w:tc>
        <w:tc>
          <w:tcPr>
            <w:tcW w:w="1416" w:type="dxa"/>
          </w:tcPr>
          <w:p w14:paraId="5BDA0E31">
            <w:pPr>
              <w:pStyle w:val="5"/>
              <w:jc w:val="left"/>
              <w:rPr>
                <w:color w:val="auto"/>
                <w:highlight w:val="none"/>
              </w:rPr>
            </w:pPr>
            <w:r>
              <w:rPr>
                <w:rFonts w:ascii="仿宋_GB2312" w:hAnsi="仿宋_GB2312" w:eastAsia="仿宋_GB2312" w:cs="仿宋_GB2312"/>
                <w:color w:val="auto"/>
                <w:highlight w:val="none"/>
              </w:rPr>
              <w:t>最高限价</w:t>
            </w:r>
          </w:p>
        </w:tc>
        <w:tc>
          <w:tcPr>
            <w:tcW w:w="797" w:type="dxa"/>
          </w:tcPr>
          <w:p w14:paraId="1A111F9D">
            <w:pPr>
              <w:pStyle w:val="5"/>
              <w:jc w:val="left"/>
              <w:rPr>
                <w:color w:val="auto"/>
                <w:highlight w:val="none"/>
              </w:rPr>
            </w:pPr>
            <w:r>
              <w:rPr>
                <w:rFonts w:ascii="仿宋_GB2312" w:hAnsi="仿宋_GB2312" w:eastAsia="仿宋_GB2312" w:cs="仿宋_GB2312"/>
                <w:color w:val="auto"/>
                <w:highlight w:val="none"/>
              </w:rPr>
              <w:t>价款形式</w:t>
            </w:r>
          </w:p>
        </w:tc>
        <w:tc>
          <w:tcPr>
            <w:tcW w:w="1179" w:type="dxa"/>
          </w:tcPr>
          <w:p w14:paraId="681AA033">
            <w:pPr>
              <w:pStyle w:val="5"/>
              <w:jc w:val="left"/>
              <w:rPr>
                <w:color w:val="auto"/>
                <w:highlight w:val="none"/>
              </w:rPr>
            </w:pPr>
            <w:r>
              <w:rPr>
                <w:rFonts w:ascii="仿宋_GB2312" w:hAnsi="仿宋_GB2312" w:eastAsia="仿宋_GB2312" w:cs="仿宋_GB2312"/>
                <w:color w:val="auto"/>
                <w:highlight w:val="none"/>
              </w:rPr>
              <w:t>报价说明</w:t>
            </w:r>
          </w:p>
        </w:tc>
      </w:tr>
      <w:tr w14:paraId="58624F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6C13679B">
            <w:pPr>
              <w:pStyle w:val="5"/>
              <w:jc w:val="left"/>
              <w:rPr>
                <w:color w:val="auto"/>
                <w:highlight w:val="none"/>
              </w:rPr>
            </w:pPr>
            <w:r>
              <w:rPr>
                <w:rFonts w:ascii="仿宋_GB2312" w:hAnsi="仿宋_GB2312" w:eastAsia="仿宋_GB2312" w:cs="仿宋_GB2312"/>
                <w:color w:val="auto"/>
                <w:highlight w:val="none"/>
              </w:rPr>
              <w:t>1</w:t>
            </w:r>
          </w:p>
        </w:tc>
        <w:tc>
          <w:tcPr>
            <w:tcW w:w="1564" w:type="dxa"/>
          </w:tcPr>
          <w:p w14:paraId="5BF386EB">
            <w:pPr>
              <w:pStyle w:val="5"/>
              <w:jc w:val="left"/>
              <w:rPr>
                <w:rFonts w:hint="eastAsia" w:eastAsiaTheme="minorEastAsia"/>
                <w:color w:val="auto"/>
                <w:highlight w:val="none"/>
                <w:lang w:eastAsia="zh-CN"/>
              </w:rPr>
            </w:pPr>
            <w:r>
              <w:rPr>
                <w:rFonts w:hint="eastAsia" w:ascii="仿宋_GB2312" w:hAnsi="仿宋_GB2312" w:eastAsia="仿宋_GB2312" w:cs="仿宋_GB2312"/>
                <w:color w:val="auto"/>
                <w:highlight w:val="none"/>
                <w:lang w:eastAsia="zh-CN"/>
              </w:rPr>
              <w:t>土壤调理剂</w:t>
            </w:r>
          </w:p>
        </w:tc>
        <w:tc>
          <w:tcPr>
            <w:tcW w:w="1675" w:type="dxa"/>
          </w:tcPr>
          <w:p w14:paraId="125CA06F">
            <w:pPr>
              <w:pStyle w:val="5"/>
              <w:jc w:val="left"/>
              <w:rPr>
                <w:rFonts w:hint="eastAsia" w:eastAsiaTheme="minorEastAsia"/>
                <w:color w:val="auto"/>
                <w:highlight w:val="none"/>
                <w:lang w:eastAsia="zh-CN"/>
              </w:rPr>
            </w:pPr>
            <w:r>
              <w:rPr>
                <w:rFonts w:hint="eastAsia" w:ascii="仿宋_GB2312" w:hAnsi="仿宋_GB2312" w:eastAsia="仿宋_GB2312" w:cs="仿宋_GB2312"/>
                <w:color w:val="auto"/>
                <w:highlight w:val="none"/>
                <w:lang w:eastAsia="zh-CN"/>
              </w:rPr>
              <w:t>土壤调理剂</w:t>
            </w:r>
          </w:p>
        </w:tc>
        <w:tc>
          <w:tcPr>
            <w:tcW w:w="1059" w:type="dxa"/>
          </w:tcPr>
          <w:p w14:paraId="27AD8688">
            <w:pPr>
              <w:pStyle w:val="5"/>
              <w:jc w:val="left"/>
              <w:rPr>
                <w:rFonts w:hint="eastAsia" w:eastAsiaTheme="minorEastAsia"/>
                <w:color w:val="auto"/>
                <w:highlight w:val="none"/>
                <w:lang w:eastAsia="zh-CN"/>
              </w:rPr>
            </w:pPr>
            <w:r>
              <w:rPr>
                <w:rFonts w:hint="eastAsia" w:ascii="仿宋_GB2312" w:hAnsi="仿宋_GB2312" w:eastAsia="仿宋_GB2312" w:cs="仿宋_GB2312"/>
                <w:color w:val="auto"/>
                <w:highlight w:val="none"/>
                <w:lang w:eastAsia="zh-CN"/>
              </w:rPr>
              <w:t>批</w:t>
            </w:r>
          </w:p>
        </w:tc>
        <w:tc>
          <w:tcPr>
            <w:tcW w:w="416" w:type="dxa"/>
          </w:tcPr>
          <w:p w14:paraId="1758B433">
            <w:pPr>
              <w:pStyle w:val="5"/>
              <w:jc w:val="left"/>
              <w:rPr>
                <w:rFonts w:hint="eastAsia" w:eastAsia="仿宋_GB2312"/>
                <w:color w:val="auto"/>
                <w:highlight w:val="none"/>
                <w:lang w:val="en-US" w:eastAsia="zh-CN"/>
              </w:rPr>
            </w:pPr>
            <w:r>
              <w:rPr>
                <w:rFonts w:ascii="仿宋_GB2312" w:hAnsi="仿宋_GB2312" w:eastAsia="仿宋_GB2312" w:cs="仿宋_GB2312"/>
                <w:color w:val="auto"/>
                <w:highlight w:val="none"/>
              </w:rPr>
              <w:t>元</w:t>
            </w:r>
            <w:r>
              <w:rPr>
                <w:rFonts w:hint="eastAsia" w:ascii="仿宋_GB2312" w:hAnsi="仿宋_GB2312" w:eastAsia="仿宋_GB2312" w:cs="仿宋_GB2312"/>
                <w:color w:val="auto"/>
                <w:highlight w:val="none"/>
                <w:lang w:val="en-US" w:eastAsia="zh-CN"/>
              </w:rPr>
              <w:t>/吨</w:t>
            </w:r>
          </w:p>
        </w:tc>
        <w:tc>
          <w:tcPr>
            <w:tcW w:w="1416" w:type="dxa"/>
          </w:tcPr>
          <w:p w14:paraId="76654254">
            <w:pPr>
              <w:pStyle w:val="5"/>
              <w:jc w:val="right"/>
              <w:rPr>
                <w:color w:val="auto"/>
                <w:highlight w:val="none"/>
              </w:rPr>
            </w:pPr>
            <w:r>
              <w:rPr>
                <w:rFonts w:hint="eastAsia" w:ascii="仿宋_GB2312" w:hAnsi="仿宋_GB2312" w:eastAsia="仿宋_GB2312" w:cs="仿宋_GB2312"/>
                <w:color w:val="auto"/>
                <w:highlight w:val="none"/>
                <w:lang w:val="en-US" w:eastAsia="zh-CN"/>
              </w:rPr>
              <w:t>3125580</w:t>
            </w:r>
            <w:r>
              <w:rPr>
                <w:rFonts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val="en-US" w:eastAsia="zh-CN"/>
              </w:rPr>
              <w:t>0</w:t>
            </w:r>
            <w:r>
              <w:rPr>
                <w:rFonts w:ascii="仿宋_GB2312" w:hAnsi="仿宋_GB2312" w:eastAsia="仿宋_GB2312" w:cs="仿宋_GB2312"/>
                <w:color w:val="auto"/>
                <w:highlight w:val="none"/>
              </w:rPr>
              <w:t>0</w:t>
            </w:r>
          </w:p>
        </w:tc>
        <w:tc>
          <w:tcPr>
            <w:tcW w:w="797" w:type="dxa"/>
          </w:tcPr>
          <w:p w14:paraId="37224C9F">
            <w:pPr>
              <w:pStyle w:val="5"/>
              <w:jc w:val="left"/>
              <w:rPr>
                <w:color w:val="auto"/>
                <w:highlight w:val="none"/>
              </w:rPr>
            </w:pPr>
            <w:r>
              <w:rPr>
                <w:rFonts w:ascii="仿宋_GB2312" w:hAnsi="仿宋_GB2312" w:eastAsia="仿宋_GB2312" w:cs="仿宋_GB2312"/>
                <w:color w:val="auto"/>
                <w:highlight w:val="none"/>
              </w:rPr>
              <w:t>总价</w:t>
            </w:r>
          </w:p>
        </w:tc>
        <w:tc>
          <w:tcPr>
            <w:tcW w:w="1179" w:type="dxa"/>
          </w:tcPr>
          <w:p w14:paraId="5676E02B">
            <w:pPr>
              <w:pStyle w:val="5"/>
              <w:jc w:val="left"/>
              <w:rPr>
                <w:color w:val="auto"/>
                <w:highlight w:val="none"/>
              </w:rPr>
            </w:pPr>
            <w:r>
              <w:rPr>
                <w:rFonts w:ascii="仿宋_GB2312" w:hAnsi="仿宋_GB2312" w:eastAsia="仿宋_GB2312" w:cs="仿宋_GB2312"/>
                <w:color w:val="auto"/>
                <w:highlight w:val="none"/>
              </w:rPr>
              <w:t>无</w:t>
            </w:r>
          </w:p>
        </w:tc>
      </w:tr>
      <w:tr w14:paraId="1809A5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45F6342C">
            <w:pPr>
              <w:pStyle w:val="5"/>
              <w:jc w:val="left"/>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2</w:t>
            </w:r>
          </w:p>
        </w:tc>
        <w:tc>
          <w:tcPr>
            <w:tcW w:w="1564" w:type="dxa"/>
          </w:tcPr>
          <w:p w14:paraId="2B8C71D5">
            <w:pPr>
              <w:pStyle w:val="5"/>
              <w:jc w:val="left"/>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有机肥</w:t>
            </w:r>
          </w:p>
        </w:tc>
        <w:tc>
          <w:tcPr>
            <w:tcW w:w="1675" w:type="dxa"/>
          </w:tcPr>
          <w:p w14:paraId="4A43F457">
            <w:pPr>
              <w:pStyle w:val="5"/>
              <w:jc w:val="left"/>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有机肥</w:t>
            </w:r>
          </w:p>
        </w:tc>
        <w:tc>
          <w:tcPr>
            <w:tcW w:w="1059" w:type="dxa"/>
          </w:tcPr>
          <w:p w14:paraId="4BF6AC92">
            <w:pPr>
              <w:pStyle w:val="5"/>
              <w:jc w:val="left"/>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批</w:t>
            </w:r>
          </w:p>
        </w:tc>
        <w:tc>
          <w:tcPr>
            <w:tcW w:w="416" w:type="dxa"/>
          </w:tcPr>
          <w:p w14:paraId="52D6DAC8">
            <w:pPr>
              <w:pStyle w:val="5"/>
              <w:jc w:val="left"/>
              <w:rPr>
                <w:rFonts w:ascii="仿宋_GB2312" w:hAnsi="仿宋_GB2312" w:eastAsia="仿宋_GB2312" w:cs="仿宋_GB2312"/>
                <w:color w:val="auto"/>
                <w:highlight w:val="none"/>
              </w:rPr>
            </w:pPr>
            <w:r>
              <w:rPr>
                <w:rFonts w:ascii="仿宋_GB2312" w:hAnsi="仿宋_GB2312" w:eastAsia="仿宋_GB2312" w:cs="仿宋_GB2312"/>
                <w:color w:val="auto"/>
                <w:highlight w:val="none"/>
              </w:rPr>
              <w:t>元</w:t>
            </w:r>
            <w:r>
              <w:rPr>
                <w:rFonts w:hint="eastAsia" w:ascii="仿宋_GB2312" w:hAnsi="仿宋_GB2312" w:eastAsia="仿宋_GB2312" w:cs="仿宋_GB2312"/>
                <w:color w:val="auto"/>
                <w:highlight w:val="none"/>
                <w:lang w:val="en-US" w:eastAsia="zh-CN"/>
              </w:rPr>
              <w:t>/吨</w:t>
            </w:r>
          </w:p>
        </w:tc>
        <w:tc>
          <w:tcPr>
            <w:tcW w:w="1416" w:type="dxa"/>
          </w:tcPr>
          <w:p w14:paraId="162127E1">
            <w:pPr>
              <w:pStyle w:val="5"/>
              <w:jc w:val="right"/>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99200.00</w:t>
            </w:r>
          </w:p>
        </w:tc>
        <w:tc>
          <w:tcPr>
            <w:tcW w:w="797" w:type="dxa"/>
            <w:vAlign w:val="top"/>
          </w:tcPr>
          <w:p w14:paraId="1B897644">
            <w:pPr>
              <w:pStyle w:val="5"/>
              <w:jc w:val="left"/>
              <w:rPr>
                <w:rFonts w:ascii="仿宋_GB2312" w:hAnsi="仿宋_GB2312" w:eastAsia="仿宋_GB2312" w:cs="仿宋_GB2312"/>
                <w:color w:val="auto"/>
                <w:highlight w:val="none"/>
              </w:rPr>
            </w:pPr>
            <w:r>
              <w:rPr>
                <w:rFonts w:ascii="仿宋_GB2312" w:hAnsi="仿宋_GB2312" w:eastAsia="仿宋_GB2312" w:cs="仿宋_GB2312"/>
                <w:color w:val="auto"/>
                <w:highlight w:val="none"/>
              </w:rPr>
              <w:t>总价</w:t>
            </w:r>
          </w:p>
        </w:tc>
        <w:tc>
          <w:tcPr>
            <w:tcW w:w="1179" w:type="dxa"/>
            <w:vAlign w:val="top"/>
          </w:tcPr>
          <w:p w14:paraId="5997A46E">
            <w:pPr>
              <w:pStyle w:val="5"/>
              <w:jc w:val="left"/>
              <w:rPr>
                <w:rFonts w:ascii="仿宋_GB2312" w:hAnsi="仿宋_GB2312" w:eastAsia="仿宋_GB2312" w:cs="仿宋_GB2312"/>
                <w:color w:val="auto"/>
                <w:highlight w:val="none"/>
              </w:rPr>
            </w:pPr>
            <w:r>
              <w:rPr>
                <w:rFonts w:ascii="仿宋_GB2312" w:hAnsi="仿宋_GB2312" w:eastAsia="仿宋_GB2312" w:cs="仿宋_GB2312"/>
                <w:color w:val="auto"/>
                <w:highlight w:val="none"/>
              </w:rPr>
              <w:t>无</w:t>
            </w:r>
          </w:p>
        </w:tc>
      </w:tr>
    </w:tbl>
    <w:p w14:paraId="23865B66">
      <w:pPr>
        <w:pStyle w:val="5"/>
        <w:jc w:val="left"/>
        <w:rPr>
          <w:color w:val="auto"/>
          <w:highlight w:val="none"/>
        </w:rPr>
      </w:pPr>
      <w:r>
        <w:rPr>
          <w:rFonts w:ascii="仿宋_GB2312" w:hAnsi="仿宋_GB2312" w:eastAsia="仿宋_GB2312" w:cs="仿宋_GB2312"/>
          <w:color w:val="auto"/>
          <w:highlight w:val="none"/>
        </w:rPr>
        <w:t>采购包3：</w:t>
      </w:r>
    </w:p>
    <w:p w14:paraId="1D87ACB4">
      <w:pPr>
        <w:pStyle w:val="5"/>
        <w:jc w:val="left"/>
        <w:rPr>
          <w:color w:val="auto"/>
          <w:highlight w:val="none"/>
        </w:rPr>
      </w:pPr>
      <w:r>
        <w:rPr>
          <w:rFonts w:ascii="仿宋_GB2312" w:hAnsi="仿宋_GB2312" w:eastAsia="仿宋_GB2312" w:cs="仿宋_GB2312"/>
          <w:color w:val="auto"/>
          <w:highlight w:val="none"/>
        </w:rPr>
        <w:t>（1）报价要求：</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3046"/>
        <w:gridCol w:w="554"/>
        <w:gridCol w:w="554"/>
        <w:gridCol w:w="1384"/>
        <w:gridCol w:w="1384"/>
        <w:gridCol w:w="1038"/>
      </w:tblGrid>
      <w:tr w14:paraId="4B9EBA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3F9840EE">
            <w:pPr>
              <w:pStyle w:val="5"/>
              <w:jc w:val="left"/>
              <w:rPr>
                <w:color w:val="auto"/>
                <w:highlight w:val="none"/>
              </w:rPr>
            </w:pPr>
            <w:r>
              <w:rPr>
                <w:rFonts w:ascii="仿宋_GB2312" w:hAnsi="仿宋_GB2312" w:eastAsia="仿宋_GB2312" w:cs="仿宋_GB2312"/>
                <w:color w:val="auto"/>
                <w:highlight w:val="none"/>
              </w:rPr>
              <w:t>序号</w:t>
            </w:r>
          </w:p>
        </w:tc>
        <w:tc>
          <w:tcPr>
            <w:tcW w:w="3046" w:type="dxa"/>
          </w:tcPr>
          <w:p w14:paraId="66A5672F">
            <w:pPr>
              <w:pStyle w:val="5"/>
              <w:jc w:val="left"/>
              <w:rPr>
                <w:color w:val="auto"/>
                <w:highlight w:val="none"/>
              </w:rPr>
            </w:pPr>
            <w:r>
              <w:rPr>
                <w:rFonts w:ascii="仿宋_GB2312" w:hAnsi="仿宋_GB2312" w:eastAsia="仿宋_GB2312" w:cs="仿宋_GB2312"/>
                <w:color w:val="auto"/>
                <w:highlight w:val="none"/>
              </w:rPr>
              <w:t>报价内容</w:t>
            </w:r>
          </w:p>
        </w:tc>
        <w:tc>
          <w:tcPr>
            <w:tcW w:w="554" w:type="dxa"/>
          </w:tcPr>
          <w:p w14:paraId="251F0B7A">
            <w:pPr>
              <w:pStyle w:val="5"/>
              <w:jc w:val="left"/>
              <w:rPr>
                <w:color w:val="auto"/>
                <w:highlight w:val="none"/>
              </w:rPr>
            </w:pPr>
            <w:r>
              <w:rPr>
                <w:rFonts w:ascii="仿宋_GB2312" w:hAnsi="仿宋_GB2312" w:eastAsia="仿宋_GB2312" w:cs="仿宋_GB2312"/>
                <w:color w:val="auto"/>
                <w:highlight w:val="none"/>
              </w:rPr>
              <w:t>计量单位</w:t>
            </w:r>
          </w:p>
        </w:tc>
        <w:tc>
          <w:tcPr>
            <w:tcW w:w="554" w:type="dxa"/>
          </w:tcPr>
          <w:p w14:paraId="60C62D10">
            <w:pPr>
              <w:pStyle w:val="5"/>
              <w:jc w:val="left"/>
              <w:rPr>
                <w:color w:val="auto"/>
                <w:highlight w:val="none"/>
              </w:rPr>
            </w:pPr>
            <w:r>
              <w:rPr>
                <w:rFonts w:ascii="仿宋_GB2312" w:hAnsi="仿宋_GB2312" w:eastAsia="仿宋_GB2312" w:cs="仿宋_GB2312"/>
                <w:color w:val="auto"/>
                <w:highlight w:val="none"/>
              </w:rPr>
              <w:t>报价单位</w:t>
            </w:r>
          </w:p>
        </w:tc>
        <w:tc>
          <w:tcPr>
            <w:tcW w:w="1384" w:type="dxa"/>
          </w:tcPr>
          <w:p w14:paraId="2CF29EF2">
            <w:pPr>
              <w:pStyle w:val="5"/>
              <w:jc w:val="left"/>
              <w:rPr>
                <w:color w:val="auto"/>
                <w:highlight w:val="none"/>
              </w:rPr>
            </w:pPr>
            <w:r>
              <w:rPr>
                <w:rFonts w:ascii="仿宋_GB2312" w:hAnsi="仿宋_GB2312" w:eastAsia="仿宋_GB2312" w:cs="仿宋_GB2312"/>
                <w:color w:val="auto"/>
                <w:highlight w:val="none"/>
              </w:rPr>
              <w:t>最高限价</w:t>
            </w:r>
          </w:p>
        </w:tc>
        <w:tc>
          <w:tcPr>
            <w:tcW w:w="1384" w:type="dxa"/>
          </w:tcPr>
          <w:p w14:paraId="15BDFFE2">
            <w:pPr>
              <w:pStyle w:val="5"/>
              <w:jc w:val="left"/>
              <w:rPr>
                <w:color w:val="auto"/>
                <w:highlight w:val="none"/>
              </w:rPr>
            </w:pPr>
            <w:r>
              <w:rPr>
                <w:rFonts w:ascii="仿宋_GB2312" w:hAnsi="仿宋_GB2312" w:eastAsia="仿宋_GB2312" w:cs="仿宋_GB2312"/>
                <w:color w:val="auto"/>
                <w:highlight w:val="none"/>
              </w:rPr>
              <w:t>价款形式</w:t>
            </w:r>
          </w:p>
        </w:tc>
        <w:tc>
          <w:tcPr>
            <w:tcW w:w="1038" w:type="dxa"/>
          </w:tcPr>
          <w:p w14:paraId="7F5B2616">
            <w:pPr>
              <w:pStyle w:val="5"/>
              <w:jc w:val="left"/>
              <w:rPr>
                <w:color w:val="auto"/>
                <w:highlight w:val="none"/>
              </w:rPr>
            </w:pPr>
            <w:r>
              <w:rPr>
                <w:rFonts w:ascii="仿宋_GB2312" w:hAnsi="仿宋_GB2312" w:eastAsia="仿宋_GB2312" w:cs="仿宋_GB2312"/>
                <w:color w:val="auto"/>
                <w:highlight w:val="none"/>
              </w:rPr>
              <w:t>报价说明</w:t>
            </w:r>
          </w:p>
        </w:tc>
      </w:tr>
      <w:tr w14:paraId="7F93FC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11746517">
            <w:pPr>
              <w:pStyle w:val="5"/>
              <w:jc w:val="left"/>
              <w:rPr>
                <w:color w:val="auto"/>
                <w:highlight w:val="none"/>
              </w:rPr>
            </w:pPr>
            <w:r>
              <w:rPr>
                <w:rFonts w:ascii="仿宋_GB2312" w:hAnsi="仿宋_GB2312" w:eastAsia="仿宋_GB2312" w:cs="仿宋_GB2312"/>
                <w:color w:val="auto"/>
                <w:highlight w:val="none"/>
              </w:rPr>
              <w:t>1</w:t>
            </w:r>
          </w:p>
        </w:tc>
        <w:tc>
          <w:tcPr>
            <w:tcW w:w="3046" w:type="dxa"/>
          </w:tcPr>
          <w:p w14:paraId="5C5F157D">
            <w:pPr>
              <w:pStyle w:val="5"/>
              <w:jc w:val="left"/>
              <w:rPr>
                <w:rFonts w:hint="eastAsia" w:eastAsiaTheme="minorEastAsia"/>
                <w:color w:val="auto"/>
                <w:highlight w:val="none"/>
                <w:lang w:eastAsia="zh-CN"/>
              </w:rPr>
            </w:pPr>
            <w:r>
              <w:rPr>
                <w:rFonts w:hint="eastAsia" w:ascii="仿宋_GB2312" w:hAnsi="仿宋_GB2312" w:eastAsia="仿宋_GB2312" w:cs="仿宋_GB2312"/>
                <w:color w:val="auto"/>
                <w:highlight w:val="none"/>
                <w:lang w:eastAsia="zh-CN"/>
              </w:rPr>
              <w:t>有机肥和调理剂</w:t>
            </w:r>
          </w:p>
        </w:tc>
        <w:tc>
          <w:tcPr>
            <w:tcW w:w="554" w:type="dxa"/>
          </w:tcPr>
          <w:p w14:paraId="79B5B1AC">
            <w:pPr>
              <w:pStyle w:val="5"/>
              <w:jc w:val="left"/>
              <w:rPr>
                <w:color w:val="auto"/>
                <w:highlight w:val="none"/>
              </w:rPr>
            </w:pPr>
            <w:r>
              <w:rPr>
                <w:rFonts w:ascii="仿宋_GB2312" w:hAnsi="仿宋_GB2312" w:eastAsia="仿宋_GB2312" w:cs="仿宋_GB2312"/>
                <w:color w:val="auto"/>
                <w:highlight w:val="none"/>
              </w:rPr>
              <w:t>项</w:t>
            </w:r>
          </w:p>
        </w:tc>
        <w:tc>
          <w:tcPr>
            <w:tcW w:w="554" w:type="dxa"/>
          </w:tcPr>
          <w:p w14:paraId="26FD3202">
            <w:pPr>
              <w:pStyle w:val="5"/>
              <w:jc w:val="left"/>
              <w:rPr>
                <w:color w:val="auto"/>
                <w:highlight w:val="none"/>
              </w:rPr>
            </w:pPr>
            <w:r>
              <w:rPr>
                <w:rFonts w:ascii="仿宋_GB2312" w:hAnsi="仿宋_GB2312" w:eastAsia="仿宋_GB2312" w:cs="仿宋_GB2312"/>
                <w:color w:val="auto"/>
                <w:highlight w:val="none"/>
              </w:rPr>
              <w:t>元</w:t>
            </w:r>
          </w:p>
        </w:tc>
        <w:tc>
          <w:tcPr>
            <w:tcW w:w="1384" w:type="dxa"/>
          </w:tcPr>
          <w:p w14:paraId="185A59A8">
            <w:pPr>
              <w:pStyle w:val="5"/>
              <w:jc w:val="right"/>
              <w:rPr>
                <w:color w:val="auto"/>
                <w:highlight w:val="none"/>
              </w:rPr>
            </w:pPr>
            <w:r>
              <w:rPr>
                <w:rFonts w:hint="eastAsia" w:ascii="仿宋_GB2312" w:hAnsi="仿宋_GB2312" w:eastAsia="仿宋_GB2312" w:cs="仿宋_GB2312"/>
                <w:color w:val="auto"/>
                <w:highlight w:val="none"/>
                <w:lang w:val="en-US" w:eastAsia="zh-CN"/>
              </w:rPr>
              <w:t>2960000</w:t>
            </w:r>
            <w:r>
              <w:rPr>
                <w:rFonts w:ascii="仿宋_GB2312" w:hAnsi="仿宋_GB2312" w:eastAsia="仿宋_GB2312" w:cs="仿宋_GB2312"/>
                <w:color w:val="auto"/>
                <w:highlight w:val="none"/>
              </w:rPr>
              <w:t>.00</w:t>
            </w:r>
          </w:p>
        </w:tc>
        <w:tc>
          <w:tcPr>
            <w:tcW w:w="1384" w:type="dxa"/>
          </w:tcPr>
          <w:p w14:paraId="1DC2AEC8">
            <w:pPr>
              <w:pStyle w:val="5"/>
              <w:jc w:val="left"/>
              <w:rPr>
                <w:color w:val="auto"/>
                <w:highlight w:val="none"/>
              </w:rPr>
            </w:pPr>
            <w:r>
              <w:rPr>
                <w:rFonts w:ascii="仿宋_GB2312" w:hAnsi="仿宋_GB2312" w:eastAsia="仿宋_GB2312" w:cs="仿宋_GB2312"/>
                <w:color w:val="auto"/>
                <w:highlight w:val="none"/>
              </w:rPr>
              <w:t>总价</w:t>
            </w:r>
          </w:p>
        </w:tc>
        <w:tc>
          <w:tcPr>
            <w:tcW w:w="1038" w:type="dxa"/>
          </w:tcPr>
          <w:p w14:paraId="6F68DD78">
            <w:pPr>
              <w:pStyle w:val="5"/>
              <w:jc w:val="left"/>
              <w:rPr>
                <w:color w:val="auto"/>
                <w:highlight w:val="none"/>
              </w:rPr>
            </w:pPr>
            <w:r>
              <w:rPr>
                <w:rFonts w:ascii="仿宋_GB2312" w:hAnsi="仿宋_GB2312" w:eastAsia="仿宋_GB2312" w:cs="仿宋_GB2312"/>
                <w:color w:val="auto"/>
                <w:highlight w:val="none"/>
              </w:rPr>
              <w:t>无</w:t>
            </w:r>
          </w:p>
        </w:tc>
      </w:tr>
    </w:tbl>
    <w:p w14:paraId="2295BE9A">
      <w:pPr>
        <w:pStyle w:val="5"/>
        <w:jc w:val="left"/>
        <w:rPr>
          <w:color w:val="auto"/>
          <w:highlight w:val="none"/>
        </w:rPr>
      </w:pPr>
      <w:r>
        <w:rPr>
          <w:rFonts w:ascii="仿宋_GB2312" w:hAnsi="仿宋_GB2312" w:eastAsia="仿宋_GB2312" w:cs="仿宋_GB2312"/>
          <w:color w:val="auto"/>
          <w:highlight w:val="none"/>
        </w:rPr>
        <w:t>（2）报价明细要求：</w:t>
      </w:r>
    </w:p>
    <w:p w14:paraId="5AA39C5D">
      <w:pPr>
        <w:pStyle w:val="5"/>
        <w:jc w:val="left"/>
        <w:rPr>
          <w:rFonts w:hint="eastAsia" w:eastAsiaTheme="minorEastAsia"/>
          <w:color w:val="auto"/>
          <w:highlight w:val="none"/>
          <w:lang w:eastAsia="zh-CN"/>
        </w:rPr>
      </w:pPr>
      <w:r>
        <w:rPr>
          <w:rFonts w:hint="eastAsia" w:ascii="仿宋_GB2312" w:hAnsi="仿宋_GB2312" w:eastAsia="仿宋_GB2312" w:cs="仿宋_GB2312"/>
          <w:color w:val="auto"/>
          <w:highlight w:val="none"/>
          <w:lang w:eastAsia="zh-CN"/>
        </w:rPr>
        <w:t>有机肥和调理剂</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1564"/>
        <w:gridCol w:w="1675"/>
        <w:gridCol w:w="1059"/>
        <w:gridCol w:w="416"/>
        <w:gridCol w:w="1416"/>
        <w:gridCol w:w="797"/>
        <w:gridCol w:w="1179"/>
      </w:tblGrid>
      <w:tr w14:paraId="2CB24A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4E2CE2C7">
            <w:pPr>
              <w:pStyle w:val="5"/>
              <w:jc w:val="left"/>
              <w:rPr>
                <w:color w:val="auto"/>
                <w:highlight w:val="none"/>
              </w:rPr>
            </w:pPr>
            <w:r>
              <w:rPr>
                <w:rFonts w:ascii="仿宋_GB2312" w:hAnsi="仿宋_GB2312" w:eastAsia="仿宋_GB2312" w:cs="仿宋_GB2312"/>
                <w:color w:val="auto"/>
                <w:highlight w:val="none"/>
              </w:rPr>
              <w:t>序号</w:t>
            </w:r>
          </w:p>
        </w:tc>
        <w:tc>
          <w:tcPr>
            <w:tcW w:w="1564" w:type="dxa"/>
          </w:tcPr>
          <w:p w14:paraId="232F4063">
            <w:pPr>
              <w:pStyle w:val="5"/>
              <w:jc w:val="left"/>
              <w:rPr>
                <w:color w:val="auto"/>
                <w:highlight w:val="none"/>
              </w:rPr>
            </w:pPr>
            <w:r>
              <w:rPr>
                <w:rFonts w:ascii="仿宋_GB2312" w:hAnsi="仿宋_GB2312" w:eastAsia="仿宋_GB2312" w:cs="仿宋_GB2312"/>
                <w:color w:val="auto"/>
                <w:highlight w:val="none"/>
              </w:rPr>
              <w:t>报价明细内容</w:t>
            </w:r>
          </w:p>
        </w:tc>
        <w:tc>
          <w:tcPr>
            <w:tcW w:w="1675" w:type="dxa"/>
          </w:tcPr>
          <w:p w14:paraId="192205E8">
            <w:pPr>
              <w:pStyle w:val="5"/>
              <w:jc w:val="left"/>
              <w:rPr>
                <w:color w:val="auto"/>
                <w:highlight w:val="none"/>
              </w:rPr>
            </w:pPr>
            <w:r>
              <w:rPr>
                <w:rFonts w:ascii="仿宋_GB2312" w:hAnsi="仿宋_GB2312" w:eastAsia="仿宋_GB2312" w:cs="仿宋_GB2312"/>
                <w:color w:val="auto"/>
                <w:highlight w:val="none"/>
              </w:rPr>
              <w:t>报价要求</w:t>
            </w:r>
          </w:p>
        </w:tc>
        <w:tc>
          <w:tcPr>
            <w:tcW w:w="1059" w:type="dxa"/>
          </w:tcPr>
          <w:p w14:paraId="48FE289A">
            <w:pPr>
              <w:pStyle w:val="5"/>
              <w:jc w:val="left"/>
              <w:rPr>
                <w:color w:val="auto"/>
                <w:highlight w:val="none"/>
              </w:rPr>
            </w:pPr>
            <w:r>
              <w:rPr>
                <w:rFonts w:ascii="仿宋_GB2312" w:hAnsi="仿宋_GB2312" w:eastAsia="仿宋_GB2312" w:cs="仿宋_GB2312"/>
                <w:color w:val="auto"/>
                <w:highlight w:val="none"/>
              </w:rPr>
              <w:t>计量单位</w:t>
            </w:r>
          </w:p>
        </w:tc>
        <w:tc>
          <w:tcPr>
            <w:tcW w:w="416" w:type="dxa"/>
          </w:tcPr>
          <w:p w14:paraId="2CE3F00C">
            <w:pPr>
              <w:pStyle w:val="5"/>
              <w:jc w:val="left"/>
              <w:rPr>
                <w:color w:val="auto"/>
                <w:highlight w:val="none"/>
              </w:rPr>
            </w:pPr>
            <w:r>
              <w:rPr>
                <w:rFonts w:ascii="仿宋_GB2312" w:hAnsi="仿宋_GB2312" w:eastAsia="仿宋_GB2312" w:cs="仿宋_GB2312"/>
                <w:color w:val="auto"/>
                <w:highlight w:val="none"/>
              </w:rPr>
              <w:t>报价单位</w:t>
            </w:r>
          </w:p>
        </w:tc>
        <w:tc>
          <w:tcPr>
            <w:tcW w:w="1416" w:type="dxa"/>
          </w:tcPr>
          <w:p w14:paraId="4BC65938">
            <w:pPr>
              <w:pStyle w:val="5"/>
              <w:jc w:val="left"/>
              <w:rPr>
                <w:color w:val="auto"/>
                <w:highlight w:val="none"/>
              </w:rPr>
            </w:pPr>
            <w:r>
              <w:rPr>
                <w:rFonts w:ascii="仿宋_GB2312" w:hAnsi="仿宋_GB2312" w:eastAsia="仿宋_GB2312" w:cs="仿宋_GB2312"/>
                <w:color w:val="auto"/>
                <w:highlight w:val="none"/>
              </w:rPr>
              <w:t>最高限价</w:t>
            </w:r>
          </w:p>
        </w:tc>
        <w:tc>
          <w:tcPr>
            <w:tcW w:w="797" w:type="dxa"/>
          </w:tcPr>
          <w:p w14:paraId="36FAC4D1">
            <w:pPr>
              <w:pStyle w:val="5"/>
              <w:jc w:val="left"/>
              <w:rPr>
                <w:color w:val="auto"/>
                <w:highlight w:val="none"/>
              </w:rPr>
            </w:pPr>
            <w:r>
              <w:rPr>
                <w:rFonts w:ascii="仿宋_GB2312" w:hAnsi="仿宋_GB2312" w:eastAsia="仿宋_GB2312" w:cs="仿宋_GB2312"/>
                <w:color w:val="auto"/>
                <w:highlight w:val="none"/>
              </w:rPr>
              <w:t>价款形式</w:t>
            </w:r>
          </w:p>
        </w:tc>
        <w:tc>
          <w:tcPr>
            <w:tcW w:w="1179" w:type="dxa"/>
          </w:tcPr>
          <w:p w14:paraId="02C00644">
            <w:pPr>
              <w:pStyle w:val="5"/>
              <w:jc w:val="left"/>
              <w:rPr>
                <w:color w:val="auto"/>
                <w:highlight w:val="none"/>
              </w:rPr>
            </w:pPr>
            <w:r>
              <w:rPr>
                <w:rFonts w:ascii="仿宋_GB2312" w:hAnsi="仿宋_GB2312" w:eastAsia="仿宋_GB2312" w:cs="仿宋_GB2312"/>
                <w:color w:val="auto"/>
                <w:highlight w:val="none"/>
              </w:rPr>
              <w:t>报价说明</w:t>
            </w:r>
          </w:p>
        </w:tc>
      </w:tr>
      <w:tr w14:paraId="3EFBF4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6B52B72F">
            <w:pPr>
              <w:pStyle w:val="5"/>
              <w:jc w:val="left"/>
              <w:rPr>
                <w:color w:val="auto"/>
                <w:highlight w:val="none"/>
              </w:rPr>
            </w:pPr>
            <w:r>
              <w:rPr>
                <w:rFonts w:ascii="仿宋_GB2312" w:hAnsi="仿宋_GB2312" w:eastAsia="仿宋_GB2312" w:cs="仿宋_GB2312"/>
                <w:color w:val="auto"/>
                <w:highlight w:val="none"/>
              </w:rPr>
              <w:t>1</w:t>
            </w:r>
          </w:p>
        </w:tc>
        <w:tc>
          <w:tcPr>
            <w:tcW w:w="1564" w:type="dxa"/>
          </w:tcPr>
          <w:p w14:paraId="429ED4DA">
            <w:pPr>
              <w:pStyle w:val="5"/>
              <w:jc w:val="left"/>
              <w:rPr>
                <w:rFonts w:hint="eastAsia" w:eastAsiaTheme="minorEastAsia"/>
                <w:color w:val="auto"/>
                <w:highlight w:val="none"/>
                <w:lang w:eastAsia="zh-CN"/>
              </w:rPr>
            </w:pPr>
            <w:r>
              <w:rPr>
                <w:rFonts w:hint="eastAsia" w:ascii="仿宋_GB2312" w:hAnsi="仿宋_GB2312" w:eastAsia="仿宋_GB2312" w:cs="仿宋_GB2312"/>
                <w:color w:val="auto"/>
                <w:highlight w:val="none"/>
                <w:lang w:eastAsia="zh-CN"/>
              </w:rPr>
              <w:t>土壤调理剂</w:t>
            </w:r>
          </w:p>
        </w:tc>
        <w:tc>
          <w:tcPr>
            <w:tcW w:w="1675" w:type="dxa"/>
          </w:tcPr>
          <w:p w14:paraId="773B0951">
            <w:pPr>
              <w:pStyle w:val="5"/>
              <w:jc w:val="left"/>
              <w:rPr>
                <w:rFonts w:hint="eastAsia" w:eastAsiaTheme="minorEastAsia"/>
                <w:color w:val="auto"/>
                <w:highlight w:val="none"/>
                <w:lang w:eastAsia="zh-CN"/>
              </w:rPr>
            </w:pPr>
            <w:r>
              <w:rPr>
                <w:rFonts w:hint="eastAsia" w:ascii="仿宋_GB2312" w:hAnsi="仿宋_GB2312" w:eastAsia="仿宋_GB2312" w:cs="仿宋_GB2312"/>
                <w:color w:val="auto"/>
                <w:highlight w:val="none"/>
                <w:lang w:eastAsia="zh-CN"/>
              </w:rPr>
              <w:t>土壤调理剂</w:t>
            </w:r>
          </w:p>
        </w:tc>
        <w:tc>
          <w:tcPr>
            <w:tcW w:w="1059" w:type="dxa"/>
          </w:tcPr>
          <w:p w14:paraId="3A7D0765">
            <w:pPr>
              <w:pStyle w:val="5"/>
              <w:jc w:val="left"/>
              <w:rPr>
                <w:rFonts w:hint="eastAsia" w:eastAsiaTheme="minorEastAsia"/>
                <w:color w:val="auto"/>
                <w:highlight w:val="none"/>
                <w:lang w:eastAsia="zh-CN"/>
              </w:rPr>
            </w:pPr>
            <w:r>
              <w:rPr>
                <w:rFonts w:hint="eastAsia" w:ascii="仿宋_GB2312" w:hAnsi="仿宋_GB2312" w:eastAsia="仿宋_GB2312" w:cs="仿宋_GB2312"/>
                <w:color w:val="auto"/>
                <w:highlight w:val="none"/>
                <w:lang w:eastAsia="zh-CN"/>
              </w:rPr>
              <w:t>批</w:t>
            </w:r>
          </w:p>
        </w:tc>
        <w:tc>
          <w:tcPr>
            <w:tcW w:w="416" w:type="dxa"/>
          </w:tcPr>
          <w:p w14:paraId="2585333E">
            <w:pPr>
              <w:pStyle w:val="5"/>
              <w:jc w:val="left"/>
              <w:rPr>
                <w:rFonts w:hint="eastAsia" w:eastAsia="仿宋_GB2312"/>
                <w:color w:val="auto"/>
                <w:highlight w:val="none"/>
                <w:lang w:val="en-US" w:eastAsia="zh-CN"/>
              </w:rPr>
            </w:pPr>
            <w:r>
              <w:rPr>
                <w:rFonts w:ascii="仿宋_GB2312" w:hAnsi="仿宋_GB2312" w:eastAsia="仿宋_GB2312" w:cs="仿宋_GB2312"/>
                <w:color w:val="auto"/>
                <w:highlight w:val="none"/>
              </w:rPr>
              <w:t>元</w:t>
            </w:r>
            <w:r>
              <w:rPr>
                <w:rFonts w:hint="eastAsia" w:ascii="仿宋_GB2312" w:hAnsi="仿宋_GB2312" w:eastAsia="仿宋_GB2312" w:cs="仿宋_GB2312"/>
                <w:color w:val="auto"/>
                <w:highlight w:val="none"/>
                <w:lang w:val="en-US" w:eastAsia="zh-CN"/>
              </w:rPr>
              <w:t>/吨</w:t>
            </w:r>
          </w:p>
        </w:tc>
        <w:tc>
          <w:tcPr>
            <w:tcW w:w="1416" w:type="dxa"/>
          </w:tcPr>
          <w:p w14:paraId="797EA1A9">
            <w:pPr>
              <w:pStyle w:val="5"/>
              <w:jc w:val="right"/>
              <w:rPr>
                <w:color w:val="auto"/>
                <w:highlight w:val="none"/>
              </w:rPr>
            </w:pPr>
            <w:r>
              <w:rPr>
                <w:rFonts w:hint="eastAsia" w:ascii="仿宋_GB2312" w:hAnsi="仿宋_GB2312" w:eastAsia="仿宋_GB2312" w:cs="仿宋_GB2312"/>
                <w:color w:val="auto"/>
                <w:highlight w:val="none"/>
                <w:lang w:val="en-US" w:eastAsia="zh-CN"/>
              </w:rPr>
              <w:t>2080800</w:t>
            </w:r>
            <w:r>
              <w:rPr>
                <w:rFonts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val="en-US" w:eastAsia="zh-CN"/>
              </w:rPr>
              <w:t>0</w:t>
            </w:r>
            <w:r>
              <w:rPr>
                <w:rFonts w:ascii="仿宋_GB2312" w:hAnsi="仿宋_GB2312" w:eastAsia="仿宋_GB2312" w:cs="仿宋_GB2312"/>
                <w:color w:val="auto"/>
                <w:highlight w:val="none"/>
              </w:rPr>
              <w:t>0</w:t>
            </w:r>
          </w:p>
        </w:tc>
        <w:tc>
          <w:tcPr>
            <w:tcW w:w="797" w:type="dxa"/>
          </w:tcPr>
          <w:p w14:paraId="20D0B5E2">
            <w:pPr>
              <w:pStyle w:val="5"/>
              <w:jc w:val="left"/>
              <w:rPr>
                <w:color w:val="auto"/>
                <w:highlight w:val="none"/>
              </w:rPr>
            </w:pPr>
            <w:r>
              <w:rPr>
                <w:rFonts w:ascii="仿宋_GB2312" w:hAnsi="仿宋_GB2312" w:eastAsia="仿宋_GB2312" w:cs="仿宋_GB2312"/>
                <w:color w:val="auto"/>
                <w:highlight w:val="none"/>
              </w:rPr>
              <w:t>总价</w:t>
            </w:r>
          </w:p>
        </w:tc>
        <w:tc>
          <w:tcPr>
            <w:tcW w:w="1179" w:type="dxa"/>
          </w:tcPr>
          <w:p w14:paraId="0CF77C69">
            <w:pPr>
              <w:pStyle w:val="5"/>
              <w:jc w:val="left"/>
              <w:rPr>
                <w:color w:val="auto"/>
                <w:highlight w:val="none"/>
              </w:rPr>
            </w:pPr>
            <w:r>
              <w:rPr>
                <w:rFonts w:ascii="仿宋_GB2312" w:hAnsi="仿宋_GB2312" w:eastAsia="仿宋_GB2312" w:cs="仿宋_GB2312"/>
                <w:color w:val="auto"/>
                <w:highlight w:val="none"/>
              </w:rPr>
              <w:t>无</w:t>
            </w:r>
          </w:p>
        </w:tc>
      </w:tr>
      <w:tr w14:paraId="5AFE9B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6CAEDF6B">
            <w:pPr>
              <w:pStyle w:val="5"/>
              <w:jc w:val="left"/>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2</w:t>
            </w:r>
          </w:p>
        </w:tc>
        <w:tc>
          <w:tcPr>
            <w:tcW w:w="1564" w:type="dxa"/>
          </w:tcPr>
          <w:p w14:paraId="2B792D0B">
            <w:pPr>
              <w:pStyle w:val="5"/>
              <w:jc w:val="left"/>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有机肥</w:t>
            </w:r>
          </w:p>
        </w:tc>
        <w:tc>
          <w:tcPr>
            <w:tcW w:w="1675" w:type="dxa"/>
          </w:tcPr>
          <w:p w14:paraId="12BBA309">
            <w:pPr>
              <w:pStyle w:val="5"/>
              <w:jc w:val="left"/>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有机肥</w:t>
            </w:r>
          </w:p>
        </w:tc>
        <w:tc>
          <w:tcPr>
            <w:tcW w:w="1059" w:type="dxa"/>
          </w:tcPr>
          <w:p w14:paraId="231189DB">
            <w:pPr>
              <w:pStyle w:val="5"/>
              <w:jc w:val="left"/>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批</w:t>
            </w:r>
          </w:p>
        </w:tc>
        <w:tc>
          <w:tcPr>
            <w:tcW w:w="416" w:type="dxa"/>
          </w:tcPr>
          <w:p w14:paraId="589DC226">
            <w:pPr>
              <w:pStyle w:val="5"/>
              <w:jc w:val="left"/>
              <w:rPr>
                <w:rFonts w:ascii="仿宋_GB2312" w:hAnsi="仿宋_GB2312" w:eastAsia="仿宋_GB2312" w:cs="仿宋_GB2312"/>
                <w:color w:val="auto"/>
                <w:highlight w:val="none"/>
              </w:rPr>
            </w:pPr>
            <w:r>
              <w:rPr>
                <w:rFonts w:ascii="仿宋_GB2312" w:hAnsi="仿宋_GB2312" w:eastAsia="仿宋_GB2312" w:cs="仿宋_GB2312"/>
                <w:color w:val="auto"/>
                <w:highlight w:val="none"/>
              </w:rPr>
              <w:t>元</w:t>
            </w:r>
            <w:r>
              <w:rPr>
                <w:rFonts w:hint="eastAsia" w:ascii="仿宋_GB2312" w:hAnsi="仿宋_GB2312" w:eastAsia="仿宋_GB2312" w:cs="仿宋_GB2312"/>
                <w:color w:val="auto"/>
                <w:highlight w:val="none"/>
                <w:lang w:val="en-US" w:eastAsia="zh-CN"/>
              </w:rPr>
              <w:t>/吨</w:t>
            </w:r>
          </w:p>
        </w:tc>
        <w:tc>
          <w:tcPr>
            <w:tcW w:w="1416" w:type="dxa"/>
          </w:tcPr>
          <w:p w14:paraId="7101D246">
            <w:pPr>
              <w:pStyle w:val="5"/>
              <w:jc w:val="right"/>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879200.00</w:t>
            </w:r>
          </w:p>
        </w:tc>
        <w:tc>
          <w:tcPr>
            <w:tcW w:w="797" w:type="dxa"/>
            <w:vAlign w:val="top"/>
          </w:tcPr>
          <w:p w14:paraId="0A846F83">
            <w:pPr>
              <w:pStyle w:val="5"/>
              <w:jc w:val="left"/>
              <w:rPr>
                <w:rFonts w:ascii="仿宋_GB2312" w:hAnsi="仿宋_GB2312" w:eastAsia="仿宋_GB2312" w:cs="仿宋_GB2312"/>
                <w:color w:val="auto"/>
                <w:highlight w:val="none"/>
              </w:rPr>
            </w:pPr>
            <w:r>
              <w:rPr>
                <w:rFonts w:ascii="仿宋_GB2312" w:hAnsi="仿宋_GB2312" w:eastAsia="仿宋_GB2312" w:cs="仿宋_GB2312"/>
                <w:color w:val="auto"/>
                <w:highlight w:val="none"/>
              </w:rPr>
              <w:t>总价</w:t>
            </w:r>
          </w:p>
        </w:tc>
        <w:tc>
          <w:tcPr>
            <w:tcW w:w="1179" w:type="dxa"/>
            <w:vAlign w:val="top"/>
          </w:tcPr>
          <w:p w14:paraId="412A462E">
            <w:pPr>
              <w:pStyle w:val="5"/>
              <w:jc w:val="left"/>
              <w:rPr>
                <w:rFonts w:ascii="仿宋_GB2312" w:hAnsi="仿宋_GB2312" w:eastAsia="仿宋_GB2312" w:cs="仿宋_GB2312"/>
                <w:color w:val="auto"/>
                <w:highlight w:val="none"/>
              </w:rPr>
            </w:pPr>
            <w:r>
              <w:rPr>
                <w:rFonts w:ascii="仿宋_GB2312" w:hAnsi="仿宋_GB2312" w:eastAsia="仿宋_GB2312" w:cs="仿宋_GB2312"/>
                <w:color w:val="auto"/>
                <w:highlight w:val="none"/>
              </w:rPr>
              <w:t>无</w:t>
            </w:r>
          </w:p>
        </w:tc>
      </w:tr>
    </w:tbl>
    <w:p w14:paraId="1431E77C">
      <w:pPr>
        <w:pStyle w:val="5"/>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55DBFDD1">
      <w:pPr>
        <w:pStyle w:val="5"/>
        <w:jc w:val="center"/>
        <w:outlineLvl w:val="1"/>
        <w:rPr>
          <w:highlight w:val="none"/>
        </w:rPr>
      </w:pPr>
      <w:r>
        <w:rPr>
          <w:rFonts w:ascii="仿宋_GB2312" w:hAnsi="仿宋_GB2312" w:eastAsia="仿宋_GB2312" w:cs="仿宋_GB2312"/>
          <w:b/>
          <w:sz w:val="36"/>
          <w:highlight w:val="none"/>
        </w:rPr>
        <w:t>第二章 投标人须知前附表</w:t>
      </w:r>
    </w:p>
    <w:p w14:paraId="6074B0F3">
      <w:pPr>
        <w:pStyle w:val="5"/>
        <w:ind w:firstLine="480"/>
        <w:jc w:val="both"/>
        <w:outlineLvl w:val="2"/>
        <w:rPr>
          <w:highlight w:val="none"/>
        </w:rPr>
      </w:pPr>
      <w:r>
        <w:rPr>
          <w:rFonts w:ascii="仿宋_GB2312" w:hAnsi="仿宋_GB2312" w:eastAsia="仿宋_GB2312" w:cs="仿宋_GB2312"/>
          <w:b/>
          <w:sz w:val="28"/>
          <w:highlight w:val="none"/>
        </w:rPr>
        <w:t>一、投标人须知前附表1</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0"/>
        <w:gridCol w:w="1200"/>
        <w:gridCol w:w="6407"/>
      </w:tblGrid>
      <w:tr w14:paraId="018729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14:paraId="52596913">
            <w:pPr>
              <w:pStyle w:val="5"/>
              <w:jc w:val="left"/>
              <w:rPr>
                <w:highlight w:val="none"/>
              </w:rPr>
            </w:pPr>
            <w:r>
              <w:rPr>
                <w:rFonts w:ascii="仿宋_GB2312" w:hAnsi="仿宋_GB2312" w:eastAsia="仿宋_GB2312" w:cs="仿宋_GB2312"/>
                <w:highlight w:val="none"/>
              </w:rPr>
              <w:t>特别提示：本表与招标文件对应章节的内容若不一致，以本表为准。</w:t>
            </w:r>
          </w:p>
        </w:tc>
      </w:tr>
      <w:tr w14:paraId="7EA98A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0" w:type="dxa"/>
          </w:tcPr>
          <w:p w14:paraId="2CD8B52B">
            <w:pPr>
              <w:pStyle w:val="5"/>
              <w:jc w:val="left"/>
              <w:rPr>
                <w:highlight w:val="none"/>
              </w:rPr>
            </w:pPr>
            <w:r>
              <w:rPr>
                <w:rFonts w:ascii="仿宋_GB2312" w:hAnsi="仿宋_GB2312" w:eastAsia="仿宋_GB2312" w:cs="仿宋_GB2312"/>
                <w:highlight w:val="none"/>
              </w:rPr>
              <w:t>序号</w:t>
            </w:r>
          </w:p>
        </w:tc>
        <w:tc>
          <w:tcPr>
            <w:tcW w:w="1200" w:type="dxa"/>
          </w:tcPr>
          <w:p w14:paraId="1391C699">
            <w:pPr>
              <w:pStyle w:val="5"/>
              <w:jc w:val="left"/>
              <w:rPr>
                <w:highlight w:val="none"/>
              </w:rPr>
            </w:pPr>
            <w:r>
              <w:rPr>
                <w:rFonts w:ascii="仿宋_GB2312" w:hAnsi="仿宋_GB2312" w:eastAsia="仿宋_GB2312" w:cs="仿宋_GB2312"/>
                <w:highlight w:val="none"/>
              </w:rPr>
              <w:t>招标文件</w:t>
            </w:r>
          </w:p>
          <w:p w14:paraId="43CCCD8C">
            <w:pPr>
              <w:pStyle w:val="5"/>
              <w:jc w:val="left"/>
              <w:rPr>
                <w:highlight w:val="none"/>
              </w:rPr>
            </w:pPr>
            <w:r>
              <w:rPr>
                <w:rFonts w:ascii="仿宋_GB2312" w:hAnsi="仿宋_GB2312" w:eastAsia="仿宋_GB2312" w:cs="仿宋_GB2312"/>
                <w:highlight w:val="none"/>
              </w:rPr>
              <w:t>（第三章）</w:t>
            </w:r>
          </w:p>
        </w:tc>
        <w:tc>
          <w:tcPr>
            <w:tcW w:w="6407" w:type="dxa"/>
          </w:tcPr>
          <w:p w14:paraId="6F26FF4B">
            <w:pPr>
              <w:pStyle w:val="5"/>
              <w:jc w:val="left"/>
              <w:rPr>
                <w:highlight w:val="none"/>
              </w:rPr>
            </w:pPr>
            <w:r>
              <w:rPr>
                <w:rFonts w:ascii="仿宋_GB2312" w:hAnsi="仿宋_GB2312" w:eastAsia="仿宋_GB2312" w:cs="仿宋_GB2312"/>
                <w:highlight w:val="none"/>
              </w:rPr>
              <w:t>编列内容</w:t>
            </w:r>
          </w:p>
        </w:tc>
      </w:tr>
      <w:tr w14:paraId="64B044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0" w:type="dxa"/>
          </w:tcPr>
          <w:p w14:paraId="323851A2">
            <w:pPr>
              <w:pStyle w:val="5"/>
              <w:jc w:val="left"/>
              <w:rPr>
                <w:highlight w:val="none"/>
              </w:rPr>
            </w:pPr>
            <w:r>
              <w:rPr>
                <w:rFonts w:ascii="仿宋_GB2312" w:hAnsi="仿宋_GB2312" w:eastAsia="仿宋_GB2312" w:cs="仿宋_GB2312"/>
                <w:highlight w:val="none"/>
              </w:rPr>
              <w:t>1</w:t>
            </w:r>
          </w:p>
        </w:tc>
        <w:tc>
          <w:tcPr>
            <w:tcW w:w="1200" w:type="dxa"/>
          </w:tcPr>
          <w:p w14:paraId="065EAD06">
            <w:pPr>
              <w:pStyle w:val="5"/>
              <w:jc w:val="left"/>
              <w:rPr>
                <w:highlight w:val="none"/>
              </w:rPr>
            </w:pPr>
            <w:r>
              <w:rPr>
                <w:rFonts w:ascii="仿宋_GB2312" w:hAnsi="仿宋_GB2312" w:eastAsia="仿宋_GB2312" w:cs="仿宋_GB2312"/>
                <w:highlight w:val="none"/>
              </w:rPr>
              <w:t>6.1</w:t>
            </w:r>
          </w:p>
        </w:tc>
        <w:tc>
          <w:tcPr>
            <w:tcW w:w="6407" w:type="dxa"/>
          </w:tcPr>
          <w:p w14:paraId="7C8422CC">
            <w:pPr>
              <w:pStyle w:val="5"/>
              <w:jc w:val="left"/>
              <w:rPr>
                <w:highlight w:val="none"/>
              </w:rPr>
            </w:pPr>
            <w:r>
              <w:rPr>
                <w:rFonts w:ascii="仿宋_GB2312" w:hAnsi="仿宋_GB2312" w:eastAsia="仿宋_GB2312" w:cs="仿宋_GB2312"/>
                <w:highlight w:val="none"/>
              </w:rPr>
              <w:t>是否组织现场考察或召开开标前答疑会：</w:t>
            </w:r>
          </w:p>
          <w:p w14:paraId="560CE945">
            <w:pPr>
              <w:pStyle w:val="5"/>
              <w:jc w:val="left"/>
              <w:rPr>
                <w:highlight w:val="none"/>
              </w:rPr>
            </w:pPr>
            <w:r>
              <w:rPr>
                <w:rFonts w:ascii="仿宋_GB2312" w:hAnsi="仿宋_GB2312" w:eastAsia="仿宋_GB2312" w:cs="仿宋_GB2312"/>
                <w:highlight w:val="none"/>
              </w:rPr>
              <w:t>采购包1：不组织</w:t>
            </w:r>
          </w:p>
          <w:p w14:paraId="2CC64C8A">
            <w:pPr>
              <w:pStyle w:val="5"/>
              <w:jc w:val="left"/>
              <w:rPr>
                <w:highlight w:val="none"/>
              </w:rPr>
            </w:pPr>
            <w:r>
              <w:rPr>
                <w:rFonts w:ascii="仿宋_GB2312" w:hAnsi="仿宋_GB2312" w:eastAsia="仿宋_GB2312" w:cs="仿宋_GB2312"/>
                <w:highlight w:val="none"/>
              </w:rPr>
              <w:t>采购包2：不组织</w:t>
            </w:r>
          </w:p>
          <w:p w14:paraId="04897924">
            <w:pPr>
              <w:pStyle w:val="5"/>
              <w:jc w:val="left"/>
              <w:rPr>
                <w:highlight w:val="none"/>
              </w:rPr>
            </w:pPr>
            <w:r>
              <w:rPr>
                <w:rFonts w:ascii="仿宋_GB2312" w:hAnsi="仿宋_GB2312" w:eastAsia="仿宋_GB2312" w:cs="仿宋_GB2312"/>
                <w:highlight w:val="none"/>
              </w:rPr>
              <w:t>采购包3：不组织</w:t>
            </w:r>
          </w:p>
        </w:tc>
      </w:tr>
      <w:tr w14:paraId="0D5318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0" w:type="dxa"/>
          </w:tcPr>
          <w:p w14:paraId="57D3A68E">
            <w:pPr>
              <w:pStyle w:val="5"/>
              <w:jc w:val="left"/>
              <w:rPr>
                <w:highlight w:val="none"/>
              </w:rPr>
            </w:pPr>
            <w:r>
              <w:rPr>
                <w:rFonts w:ascii="仿宋_GB2312" w:hAnsi="仿宋_GB2312" w:eastAsia="仿宋_GB2312" w:cs="仿宋_GB2312"/>
                <w:highlight w:val="none"/>
              </w:rPr>
              <w:t>2</w:t>
            </w:r>
          </w:p>
        </w:tc>
        <w:tc>
          <w:tcPr>
            <w:tcW w:w="1200" w:type="dxa"/>
          </w:tcPr>
          <w:p w14:paraId="290C0B1D">
            <w:pPr>
              <w:pStyle w:val="5"/>
              <w:jc w:val="left"/>
              <w:rPr>
                <w:highlight w:val="none"/>
              </w:rPr>
            </w:pPr>
            <w:r>
              <w:rPr>
                <w:rFonts w:ascii="仿宋_GB2312" w:hAnsi="仿宋_GB2312" w:eastAsia="仿宋_GB2312" w:cs="仿宋_GB2312"/>
                <w:highlight w:val="none"/>
              </w:rPr>
              <w:t>10.4</w:t>
            </w:r>
          </w:p>
        </w:tc>
        <w:tc>
          <w:tcPr>
            <w:tcW w:w="6407" w:type="dxa"/>
          </w:tcPr>
          <w:p w14:paraId="18F761D6">
            <w:pPr>
              <w:pStyle w:val="5"/>
              <w:jc w:val="left"/>
              <w:rPr>
                <w:highlight w:val="none"/>
              </w:rPr>
            </w:pPr>
            <w:r>
              <w:rPr>
                <w:rFonts w:ascii="仿宋_GB2312" w:hAnsi="仿宋_GB2312" w:eastAsia="仿宋_GB2312" w:cs="仿宋_GB2312"/>
                <w:highlight w:val="none"/>
              </w:rPr>
              <w:t>投标文件的份数：</w:t>
            </w:r>
          </w:p>
          <w:p w14:paraId="5A5D04AC">
            <w:pPr>
              <w:pStyle w:val="5"/>
              <w:jc w:val="left"/>
              <w:rPr>
                <w:highlight w:val="none"/>
              </w:rPr>
            </w:pPr>
            <w:r>
              <w:rPr>
                <w:rFonts w:ascii="仿宋_GB2312" w:hAnsi="仿宋_GB2312" w:eastAsia="仿宋_GB2312" w:cs="仿宋_GB2312"/>
                <w:highlight w:val="none"/>
              </w:rPr>
              <w:t xml:space="preserve"> （1）可读介质（光盘或U盘） 0 份：投标人应将其上传至福建省政府采购网上公开信息系统的电子投标文件在该可读介质中另存 0 份。</w:t>
            </w:r>
          </w:p>
          <w:p w14:paraId="13A9C6A1">
            <w:pPr>
              <w:pStyle w:val="5"/>
              <w:jc w:val="left"/>
              <w:rPr>
                <w:highlight w:val="none"/>
              </w:rPr>
            </w:pPr>
            <w:r>
              <w:rPr>
                <w:rFonts w:ascii="仿宋_GB2312" w:hAnsi="仿宋_GB2312" w:eastAsia="仿宋_GB2312" w:cs="仿宋_GB2312"/>
                <w:highlight w:val="none"/>
              </w:rPr>
              <w:t xml:space="preserve"> （2）电子投标文件：详见投标人须知前附表2《关于电子招标投标活动的专门规定》。</w:t>
            </w:r>
          </w:p>
        </w:tc>
      </w:tr>
      <w:tr w14:paraId="0C7F50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0" w:type="dxa"/>
          </w:tcPr>
          <w:p w14:paraId="4F8181CC">
            <w:pPr>
              <w:pStyle w:val="5"/>
              <w:jc w:val="left"/>
              <w:rPr>
                <w:highlight w:val="none"/>
              </w:rPr>
            </w:pPr>
            <w:r>
              <w:rPr>
                <w:rFonts w:ascii="仿宋_GB2312" w:hAnsi="仿宋_GB2312" w:eastAsia="仿宋_GB2312" w:cs="仿宋_GB2312"/>
                <w:highlight w:val="none"/>
              </w:rPr>
              <w:t>3</w:t>
            </w:r>
          </w:p>
        </w:tc>
        <w:tc>
          <w:tcPr>
            <w:tcW w:w="1200" w:type="dxa"/>
          </w:tcPr>
          <w:p w14:paraId="29FB553B">
            <w:pPr>
              <w:pStyle w:val="5"/>
              <w:jc w:val="left"/>
              <w:rPr>
                <w:highlight w:val="none"/>
              </w:rPr>
            </w:pPr>
            <w:r>
              <w:rPr>
                <w:rFonts w:ascii="仿宋_GB2312" w:hAnsi="仿宋_GB2312" w:eastAsia="仿宋_GB2312" w:cs="仿宋_GB2312"/>
                <w:highlight w:val="none"/>
              </w:rPr>
              <w:t>10.7-（1）</w:t>
            </w:r>
          </w:p>
        </w:tc>
        <w:tc>
          <w:tcPr>
            <w:tcW w:w="6407" w:type="dxa"/>
          </w:tcPr>
          <w:p w14:paraId="1B14B935">
            <w:pPr>
              <w:pStyle w:val="5"/>
              <w:jc w:val="left"/>
              <w:rPr>
                <w:highlight w:val="none"/>
              </w:rPr>
            </w:pPr>
            <w:r>
              <w:rPr>
                <w:rFonts w:ascii="仿宋_GB2312" w:hAnsi="仿宋_GB2312" w:eastAsia="仿宋_GB2312" w:cs="仿宋_GB2312"/>
                <w:highlight w:val="none"/>
              </w:rPr>
              <w:t>是否允许中标人将本项目的非主体、非关键性工作进行分包：</w:t>
            </w:r>
          </w:p>
          <w:p w14:paraId="57825BA5">
            <w:pPr>
              <w:pStyle w:val="5"/>
              <w:jc w:val="left"/>
              <w:rPr>
                <w:highlight w:val="none"/>
              </w:rPr>
            </w:pPr>
            <w:r>
              <w:rPr>
                <w:rFonts w:ascii="仿宋_GB2312" w:hAnsi="仿宋_GB2312" w:eastAsia="仿宋_GB2312" w:cs="仿宋_GB2312"/>
                <w:highlight w:val="none"/>
              </w:rPr>
              <w:t>采购包1：不允许合同分包；</w:t>
            </w:r>
          </w:p>
          <w:p w14:paraId="21DEB15B">
            <w:pPr>
              <w:pStyle w:val="5"/>
              <w:jc w:val="left"/>
              <w:rPr>
                <w:highlight w:val="none"/>
              </w:rPr>
            </w:pPr>
            <w:r>
              <w:rPr>
                <w:rFonts w:ascii="仿宋_GB2312" w:hAnsi="仿宋_GB2312" w:eastAsia="仿宋_GB2312" w:cs="仿宋_GB2312"/>
                <w:highlight w:val="none"/>
              </w:rPr>
              <w:t>采购包2：不允许合同分包；</w:t>
            </w:r>
          </w:p>
          <w:p w14:paraId="6FC84D80">
            <w:pPr>
              <w:pStyle w:val="5"/>
              <w:jc w:val="left"/>
              <w:rPr>
                <w:highlight w:val="none"/>
              </w:rPr>
            </w:pPr>
            <w:r>
              <w:rPr>
                <w:rFonts w:ascii="仿宋_GB2312" w:hAnsi="仿宋_GB2312" w:eastAsia="仿宋_GB2312" w:cs="仿宋_GB2312"/>
                <w:highlight w:val="none"/>
              </w:rPr>
              <w:t>采购包3：不允许合同分包；</w:t>
            </w:r>
          </w:p>
        </w:tc>
      </w:tr>
      <w:tr w14:paraId="1BB666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0" w:type="dxa"/>
          </w:tcPr>
          <w:p w14:paraId="6124B277">
            <w:pPr>
              <w:pStyle w:val="5"/>
              <w:jc w:val="left"/>
              <w:rPr>
                <w:highlight w:val="none"/>
              </w:rPr>
            </w:pPr>
            <w:r>
              <w:rPr>
                <w:rFonts w:ascii="仿宋_GB2312" w:hAnsi="仿宋_GB2312" w:eastAsia="仿宋_GB2312" w:cs="仿宋_GB2312"/>
                <w:highlight w:val="none"/>
              </w:rPr>
              <w:t>4</w:t>
            </w:r>
          </w:p>
        </w:tc>
        <w:tc>
          <w:tcPr>
            <w:tcW w:w="1200" w:type="dxa"/>
          </w:tcPr>
          <w:p w14:paraId="79E3104D">
            <w:pPr>
              <w:pStyle w:val="5"/>
              <w:jc w:val="left"/>
              <w:rPr>
                <w:highlight w:val="none"/>
              </w:rPr>
            </w:pPr>
            <w:r>
              <w:rPr>
                <w:rFonts w:ascii="仿宋_GB2312" w:hAnsi="仿宋_GB2312" w:eastAsia="仿宋_GB2312" w:cs="仿宋_GB2312"/>
                <w:highlight w:val="none"/>
              </w:rPr>
              <w:t>10.8-（1）</w:t>
            </w:r>
          </w:p>
        </w:tc>
        <w:tc>
          <w:tcPr>
            <w:tcW w:w="6407" w:type="dxa"/>
          </w:tcPr>
          <w:p w14:paraId="59F6D5AF">
            <w:pPr>
              <w:pStyle w:val="5"/>
              <w:jc w:val="left"/>
              <w:rPr>
                <w:highlight w:val="none"/>
              </w:rPr>
            </w:pPr>
            <w:r>
              <w:rPr>
                <w:rFonts w:ascii="仿宋_GB2312" w:hAnsi="仿宋_GB2312" w:eastAsia="仿宋_GB2312" w:cs="仿宋_GB2312"/>
                <w:highlight w:val="none"/>
              </w:rPr>
              <w:t>投标有效期：投标截止时间起 90 个日历日。</w:t>
            </w:r>
          </w:p>
        </w:tc>
      </w:tr>
      <w:tr w14:paraId="5165D2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0" w:type="dxa"/>
          </w:tcPr>
          <w:p w14:paraId="74A1313A">
            <w:pPr>
              <w:pStyle w:val="5"/>
              <w:jc w:val="left"/>
              <w:rPr>
                <w:highlight w:val="none"/>
              </w:rPr>
            </w:pPr>
            <w:r>
              <w:rPr>
                <w:rFonts w:ascii="仿宋_GB2312" w:hAnsi="仿宋_GB2312" w:eastAsia="仿宋_GB2312" w:cs="仿宋_GB2312"/>
                <w:highlight w:val="none"/>
              </w:rPr>
              <w:t>5</w:t>
            </w:r>
          </w:p>
        </w:tc>
        <w:tc>
          <w:tcPr>
            <w:tcW w:w="1200" w:type="dxa"/>
          </w:tcPr>
          <w:p w14:paraId="2149AAC1">
            <w:pPr>
              <w:pStyle w:val="5"/>
              <w:jc w:val="left"/>
              <w:rPr>
                <w:highlight w:val="none"/>
              </w:rPr>
            </w:pPr>
            <w:r>
              <w:rPr>
                <w:rFonts w:ascii="仿宋_GB2312" w:hAnsi="仿宋_GB2312" w:eastAsia="仿宋_GB2312" w:cs="仿宋_GB2312"/>
                <w:highlight w:val="none"/>
              </w:rPr>
              <w:t>12.1</w:t>
            </w:r>
          </w:p>
        </w:tc>
        <w:tc>
          <w:tcPr>
            <w:tcW w:w="6407" w:type="dxa"/>
          </w:tcPr>
          <w:p w14:paraId="45AD236F">
            <w:pPr>
              <w:pStyle w:val="5"/>
              <w:jc w:val="left"/>
              <w:rPr>
                <w:highlight w:val="none"/>
              </w:rPr>
            </w:pPr>
            <w:r>
              <w:rPr>
                <w:rFonts w:ascii="仿宋_GB2312" w:hAnsi="仿宋_GB2312" w:eastAsia="仿宋_GB2312" w:cs="仿宋_GB2312"/>
                <w:highlight w:val="none"/>
              </w:rPr>
              <w:t>确定中标候选人名单：</w:t>
            </w:r>
          </w:p>
          <w:p w14:paraId="05769F8C">
            <w:pPr>
              <w:pStyle w:val="5"/>
              <w:jc w:val="left"/>
              <w:rPr>
                <w:highlight w:val="none"/>
              </w:rPr>
            </w:pPr>
            <w:r>
              <w:rPr>
                <w:rFonts w:ascii="仿宋_GB2312" w:hAnsi="仿宋_GB2312" w:eastAsia="仿宋_GB2312" w:cs="仿宋_GB2312"/>
                <w:highlight w:val="none"/>
              </w:rPr>
              <w:t>采购包1：3名</w:t>
            </w:r>
          </w:p>
          <w:p w14:paraId="10C1A0F7">
            <w:pPr>
              <w:pStyle w:val="5"/>
              <w:jc w:val="left"/>
              <w:rPr>
                <w:highlight w:val="none"/>
              </w:rPr>
            </w:pPr>
            <w:r>
              <w:rPr>
                <w:rFonts w:ascii="仿宋_GB2312" w:hAnsi="仿宋_GB2312" w:eastAsia="仿宋_GB2312" w:cs="仿宋_GB2312"/>
                <w:highlight w:val="none"/>
              </w:rPr>
              <w:t>采购包2：3名</w:t>
            </w:r>
          </w:p>
          <w:p w14:paraId="587D0344">
            <w:pPr>
              <w:pStyle w:val="5"/>
              <w:jc w:val="left"/>
              <w:rPr>
                <w:highlight w:val="none"/>
              </w:rPr>
            </w:pPr>
            <w:r>
              <w:rPr>
                <w:rFonts w:ascii="仿宋_GB2312" w:hAnsi="仿宋_GB2312" w:eastAsia="仿宋_GB2312" w:cs="仿宋_GB2312"/>
                <w:highlight w:val="none"/>
              </w:rPr>
              <w:t>采购包3：3名</w:t>
            </w:r>
          </w:p>
        </w:tc>
      </w:tr>
      <w:tr w14:paraId="47E29B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0" w:type="dxa"/>
          </w:tcPr>
          <w:p w14:paraId="0AE64776">
            <w:pPr>
              <w:pStyle w:val="5"/>
              <w:jc w:val="left"/>
              <w:rPr>
                <w:highlight w:val="none"/>
              </w:rPr>
            </w:pPr>
            <w:r>
              <w:rPr>
                <w:rFonts w:ascii="仿宋_GB2312" w:hAnsi="仿宋_GB2312" w:eastAsia="仿宋_GB2312" w:cs="仿宋_GB2312"/>
                <w:highlight w:val="none"/>
              </w:rPr>
              <w:t>6</w:t>
            </w:r>
          </w:p>
        </w:tc>
        <w:tc>
          <w:tcPr>
            <w:tcW w:w="1200" w:type="dxa"/>
          </w:tcPr>
          <w:p w14:paraId="45387AFF">
            <w:pPr>
              <w:pStyle w:val="5"/>
              <w:jc w:val="left"/>
              <w:rPr>
                <w:highlight w:val="none"/>
              </w:rPr>
            </w:pPr>
            <w:r>
              <w:rPr>
                <w:rFonts w:ascii="仿宋_GB2312" w:hAnsi="仿宋_GB2312" w:eastAsia="仿宋_GB2312" w:cs="仿宋_GB2312"/>
                <w:highlight w:val="none"/>
              </w:rPr>
              <w:t>12.2</w:t>
            </w:r>
          </w:p>
        </w:tc>
        <w:tc>
          <w:tcPr>
            <w:tcW w:w="6407" w:type="dxa"/>
          </w:tcPr>
          <w:p w14:paraId="2B22D07E">
            <w:pPr>
              <w:pStyle w:val="5"/>
              <w:jc w:val="left"/>
              <w:rPr>
                <w:highlight w:val="none"/>
              </w:rPr>
            </w:pPr>
            <w:r>
              <w:rPr>
                <w:rFonts w:ascii="仿宋_GB2312" w:hAnsi="仿宋_GB2312" w:eastAsia="仿宋_GB2312" w:cs="仿宋_GB2312"/>
                <w:highlight w:val="none"/>
              </w:rPr>
              <w:t>本项目中标人的确定（以采购包为单位）：</w:t>
            </w:r>
          </w:p>
          <w:p w14:paraId="1659BDCB">
            <w:pPr>
              <w:pStyle w:val="5"/>
              <w:jc w:val="left"/>
              <w:rPr>
                <w:highlight w:val="none"/>
              </w:rPr>
            </w:pPr>
            <w:r>
              <w:rPr>
                <w:rFonts w:ascii="仿宋_GB2312" w:hAnsi="仿宋_GB2312" w:eastAsia="仿宋_GB2312" w:cs="仿宋_GB2312"/>
                <w:highlight w:val="none"/>
              </w:rPr>
              <w:t>（1） 采购人应在政府采购招投标管理办法规定的时限内确定中标人。</w:t>
            </w:r>
          </w:p>
          <w:p w14:paraId="45D26550">
            <w:pPr>
              <w:pStyle w:val="5"/>
              <w:jc w:val="left"/>
              <w:rPr>
                <w:highlight w:val="none"/>
              </w:rPr>
            </w:pPr>
            <w:r>
              <w:rPr>
                <w:rFonts w:ascii="仿宋_GB2312" w:hAnsi="仿宋_GB2312" w:eastAsia="仿宋_GB2312" w:cs="仿宋_GB2312"/>
                <w:highlight w:val="none"/>
              </w:rPr>
              <w:t>（2）若出现中标候选人并列情形，则按照下列方式确定中标人：</w:t>
            </w:r>
          </w:p>
          <w:p w14:paraId="634DB2DE">
            <w:pPr>
              <w:pStyle w:val="5"/>
              <w:jc w:val="left"/>
              <w:rPr>
                <w:highlight w:val="none"/>
              </w:rPr>
            </w:pPr>
            <w:r>
              <w:rPr>
                <w:rFonts w:ascii="仿宋_GB2312" w:hAnsi="仿宋_GB2312" w:eastAsia="仿宋_GB2312" w:cs="仿宋_GB2312"/>
                <w:highlight w:val="none"/>
              </w:rPr>
              <w:t>①招标文件规定的方式：</w:t>
            </w:r>
          </w:p>
          <w:p w14:paraId="77CC7349">
            <w:pPr>
              <w:pStyle w:val="5"/>
              <w:jc w:val="left"/>
              <w:rPr>
                <w:highlight w:val="none"/>
              </w:rPr>
            </w:pPr>
            <w:r>
              <w:rPr>
                <w:rFonts w:ascii="仿宋_GB2312" w:hAnsi="仿宋_GB2312" w:eastAsia="仿宋_GB2312" w:cs="仿宋_GB2312"/>
                <w:highlight w:val="none"/>
              </w:rPr>
              <w:t>无</w:t>
            </w:r>
          </w:p>
          <w:p w14:paraId="076AA810">
            <w:pPr>
              <w:pStyle w:val="5"/>
              <w:jc w:val="left"/>
              <w:rPr>
                <w:highlight w:val="none"/>
              </w:rPr>
            </w:pPr>
            <w:r>
              <w:rPr>
                <w:rFonts w:ascii="仿宋_GB2312" w:hAnsi="仿宋_GB2312" w:eastAsia="仿宋_GB2312" w:cs="仿宋_GB2312"/>
                <w:highlight w:val="none"/>
              </w:rPr>
              <w:t>②若本款第①点规定方式为“无”，则按照下列方式确定：</w:t>
            </w:r>
          </w:p>
          <w:p w14:paraId="7938C68F">
            <w:pPr>
              <w:pStyle w:val="5"/>
              <w:jc w:val="left"/>
              <w:rPr>
                <w:highlight w:val="none"/>
              </w:rPr>
            </w:pPr>
            <w:r>
              <w:rPr>
                <w:rFonts w:ascii="仿宋_GB2312" w:hAnsi="仿宋_GB2312" w:eastAsia="仿宋_GB2312" w:cs="仿宋_GB2312"/>
                <w:highlight w:val="none"/>
              </w:rPr>
              <w:t>无</w:t>
            </w:r>
          </w:p>
          <w:p w14:paraId="5A71364B">
            <w:pPr>
              <w:pStyle w:val="5"/>
              <w:jc w:val="left"/>
              <w:rPr>
                <w:highlight w:val="none"/>
              </w:rPr>
            </w:pPr>
            <w:r>
              <w:rPr>
                <w:rFonts w:ascii="仿宋_GB2312" w:hAnsi="仿宋_GB2312" w:eastAsia="仿宋_GB2312" w:cs="仿宋_GB2312"/>
                <w:highlight w:val="none"/>
              </w:rPr>
              <w:t>③若本款第①、②点规定方式均为“无”，则按照下列方式确定：随机抽取。</w:t>
            </w:r>
          </w:p>
          <w:p w14:paraId="425F1546">
            <w:pPr>
              <w:pStyle w:val="5"/>
              <w:jc w:val="left"/>
              <w:rPr>
                <w:highlight w:val="none"/>
              </w:rPr>
            </w:pPr>
            <w:r>
              <w:rPr>
                <w:rFonts w:ascii="仿宋_GB2312" w:hAnsi="仿宋_GB2312" w:eastAsia="仿宋_GB2312" w:cs="仿宋_GB2312"/>
                <w:highlight w:val="none"/>
              </w:rPr>
              <w:t>（3）本项目确定的中标人家数：</w:t>
            </w:r>
          </w:p>
          <w:p w14:paraId="6A1156AA">
            <w:pPr>
              <w:pStyle w:val="5"/>
              <w:jc w:val="left"/>
              <w:rPr>
                <w:highlight w:val="none"/>
              </w:rPr>
            </w:pPr>
            <w:r>
              <w:rPr>
                <w:rFonts w:ascii="仿宋_GB2312" w:hAnsi="仿宋_GB2312" w:eastAsia="仿宋_GB2312" w:cs="仿宋_GB2312"/>
                <w:highlight w:val="none"/>
              </w:rPr>
              <w:t>采购包1：1名</w:t>
            </w:r>
          </w:p>
          <w:p w14:paraId="3C0ECA98">
            <w:pPr>
              <w:pStyle w:val="5"/>
              <w:jc w:val="left"/>
              <w:rPr>
                <w:highlight w:val="none"/>
              </w:rPr>
            </w:pPr>
            <w:r>
              <w:rPr>
                <w:rFonts w:ascii="仿宋_GB2312" w:hAnsi="仿宋_GB2312" w:eastAsia="仿宋_GB2312" w:cs="仿宋_GB2312"/>
                <w:highlight w:val="none"/>
              </w:rPr>
              <w:t>采购包2：1名</w:t>
            </w:r>
          </w:p>
          <w:p w14:paraId="283D6035">
            <w:pPr>
              <w:pStyle w:val="5"/>
              <w:jc w:val="left"/>
              <w:rPr>
                <w:highlight w:val="none"/>
              </w:rPr>
            </w:pPr>
            <w:r>
              <w:rPr>
                <w:rFonts w:ascii="仿宋_GB2312" w:hAnsi="仿宋_GB2312" w:eastAsia="仿宋_GB2312" w:cs="仿宋_GB2312"/>
                <w:highlight w:val="none"/>
              </w:rPr>
              <w:t>采购包3：1名</w:t>
            </w:r>
          </w:p>
        </w:tc>
      </w:tr>
      <w:tr w14:paraId="238D55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0" w:type="dxa"/>
          </w:tcPr>
          <w:p w14:paraId="71EECDC3">
            <w:pPr>
              <w:pStyle w:val="5"/>
              <w:jc w:val="left"/>
              <w:rPr>
                <w:highlight w:val="none"/>
              </w:rPr>
            </w:pPr>
            <w:r>
              <w:rPr>
                <w:rFonts w:ascii="仿宋_GB2312" w:hAnsi="仿宋_GB2312" w:eastAsia="仿宋_GB2312" w:cs="仿宋_GB2312"/>
                <w:highlight w:val="none"/>
              </w:rPr>
              <w:t>7</w:t>
            </w:r>
          </w:p>
        </w:tc>
        <w:tc>
          <w:tcPr>
            <w:tcW w:w="1200" w:type="dxa"/>
          </w:tcPr>
          <w:p w14:paraId="7F53E90B">
            <w:pPr>
              <w:pStyle w:val="5"/>
              <w:jc w:val="left"/>
              <w:rPr>
                <w:highlight w:val="none"/>
              </w:rPr>
            </w:pPr>
            <w:r>
              <w:rPr>
                <w:rFonts w:ascii="仿宋_GB2312" w:hAnsi="仿宋_GB2312" w:eastAsia="仿宋_GB2312" w:cs="仿宋_GB2312"/>
                <w:highlight w:val="none"/>
              </w:rPr>
              <w:t>13.2</w:t>
            </w:r>
          </w:p>
        </w:tc>
        <w:tc>
          <w:tcPr>
            <w:tcW w:w="6407" w:type="dxa"/>
          </w:tcPr>
          <w:p w14:paraId="613A634D">
            <w:pPr>
              <w:pStyle w:val="5"/>
              <w:jc w:val="left"/>
              <w:rPr>
                <w:highlight w:val="none"/>
              </w:rPr>
            </w:pPr>
            <w:r>
              <w:rPr>
                <w:rFonts w:ascii="仿宋_GB2312" w:hAnsi="仿宋_GB2312" w:eastAsia="仿宋_GB2312" w:cs="仿宋_GB2312"/>
                <w:highlight w:val="none"/>
              </w:rPr>
              <w:t>合同签订时限： 自中标通知书发出之日起30个日历日内。</w:t>
            </w:r>
          </w:p>
        </w:tc>
      </w:tr>
      <w:tr w14:paraId="7968DA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0" w:type="dxa"/>
          </w:tcPr>
          <w:p w14:paraId="0A848D36">
            <w:pPr>
              <w:pStyle w:val="5"/>
              <w:jc w:val="left"/>
              <w:rPr>
                <w:highlight w:val="none"/>
              </w:rPr>
            </w:pPr>
            <w:r>
              <w:rPr>
                <w:rFonts w:ascii="仿宋_GB2312" w:hAnsi="仿宋_GB2312" w:eastAsia="仿宋_GB2312" w:cs="仿宋_GB2312"/>
                <w:highlight w:val="none"/>
              </w:rPr>
              <w:t>8</w:t>
            </w:r>
          </w:p>
        </w:tc>
        <w:tc>
          <w:tcPr>
            <w:tcW w:w="1200" w:type="dxa"/>
          </w:tcPr>
          <w:p w14:paraId="612B8C2F">
            <w:pPr>
              <w:pStyle w:val="5"/>
              <w:jc w:val="left"/>
              <w:rPr>
                <w:highlight w:val="none"/>
              </w:rPr>
            </w:pPr>
            <w:r>
              <w:rPr>
                <w:rFonts w:ascii="仿宋_GB2312" w:hAnsi="仿宋_GB2312" w:eastAsia="仿宋_GB2312" w:cs="仿宋_GB2312"/>
                <w:highlight w:val="none"/>
              </w:rPr>
              <w:t>15.1-（2）</w:t>
            </w:r>
          </w:p>
        </w:tc>
        <w:tc>
          <w:tcPr>
            <w:tcW w:w="6407" w:type="dxa"/>
          </w:tcPr>
          <w:p w14:paraId="0B117ACF">
            <w:pPr>
              <w:pStyle w:val="5"/>
              <w:jc w:val="left"/>
              <w:rPr>
                <w:highlight w:val="none"/>
              </w:rPr>
            </w:pPr>
            <w:r>
              <w:rPr>
                <w:rFonts w:ascii="仿宋_GB2312" w:hAnsi="仿宋_GB2312" w:eastAsia="仿宋_GB2312" w:cs="仿宋_GB2312"/>
                <w:highlight w:val="none"/>
              </w:rPr>
              <w:t>质疑函原件应采用下列方式提交：书面形式。</w:t>
            </w:r>
          </w:p>
        </w:tc>
      </w:tr>
      <w:tr w14:paraId="333623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0" w:type="dxa"/>
          </w:tcPr>
          <w:p w14:paraId="628253D1">
            <w:pPr>
              <w:pStyle w:val="5"/>
              <w:jc w:val="left"/>
              <w:rPr>
                <w:highlight w:val="none"/>
              </w:rPr>
            </w:pPr>
            <w:r>
              <w:rPr>
                <w:rFonts w:ascii="仿宋_GB2312" w:hAnsi="仿宋_GB2312" w:eastAsia="仿宋_GB2312" w:cs="仿宋_GB2312"/>
                <w:highlight w:val="none"/>
              </w:rPr>
              <w:t>9</w:t>
            </w:r>
          </w:p>
        </w:tc>
        <w:tc>
          <w:tcPr>
            <w:tcW w:w="1200" w:type="dxa"/>
          </w:tcPr>
          <w:p w14:paraId="572CF0D2">
            <w:pPr>
              <w:pStyle w:val="5"/>
              <w:jc w:val="left"/>
              <w:rPr>
                <w:highlight w:val="none"/>
              </w:rPr>
            </w:pPr>
            <w:r>
              <w:rPr>
                <w:rFonts w:ascii="仿宋_GB2312" w:hAnsi="仿宋_GB2312" w:eastAsia="仿宋_GB2312" w:cs="仿宋_GB2312"/>
                <w:highlight w:val="none"/>
              </w:rPr>
              <w:t>15.4</w:t>
            </w:r>
          </w:p>
        </w:tc>
        <w:tc>
          <w:tcPr>
            <w:tcW w:w="6407" w:type="dxa"/>
          </w:tcPr>
          <w:p w14:paraId="6E5838CB">
            <w:pPr>
              <w:pStyle w:val="5"/>
              <w:jc w:val="left"/>
              <w:rPr>
                <w:highlight w:val="none"/>
              </w:rPr>
            </w:pPr>
            <w:r>
              <w:rPr>
                <w:rFonts w:ascii="仿宋_GB2312" w:hAnsi="仿宋_GB2312" w:eastAsia="仿宋_GB2312" w:cs="仿宋_GB2312"/>
                <w:highlight w:val="none"/>
              </w:rPr>
              <w:t>招标文件的质疑</w:t>
            </w:r>
          </w:p>
          <w:p w14:paraId="69F85444">
            <w:pPr>
              <w:pStyle w:val="5"/>
              <w:jc w:val="left"/>
              <w:rPr>
                <w:highlight w:val="none"/>
              </w:rPr>
            </w:pPr>
            <w:r>
              <w:rPr>
                <w:rFonts w:ascii="仿宋_GB2312" w:hAnsi="仿宋_GB2312" w:eastAsia="仿宋_GB2312" w:cs="仿宋_GB2312"/>
                <w:highlight w:val="none"/>
              </w:rPr>
              <w:t>（1）潜在投标人可在质疑时效期间内对招标文件以书面形式提出质疑。</w:t>
            </w:r>
          </w:p>
          <w:p w14:paraId="14912361">
            <w:pPr>
              <w:pStyle w:val="5"/>
              <w:jc w:val="left"/>
              <w:rPr>
                <w:highlight w:val="none"/>
              </w:rPr>
            </w:pPr>
            <w:r>
              <w:rPr>
                <w:rFonts w:ascii="仿宋_GB2312" w:hAnsi="仿宋_GB2312" w:eastAsia="仿宋_GB2312" w:cs="仿宋_GB2312"/>
                <w:highlight w:val="none"/>
              </w:rPr>
              <w:t>（2）质疑时效期间：应在依法获取招标文件之日起7个工作日内向 福建优胜招标项目管理集团有限公司 提出，依法获取招标文件的时间以福建省政府采购网上公开信息系统记载的为准。</w:t>
            </w:r>
          </w:p>
          <w:p w14:paraId="4F09F44C">
            <w:pPr>
              <w:pStyle w:val="5"/>
              <w:jc w:val="left"/>
              <w:rPr>
                <w:highlight w:val="none"/>
              </w:rPr>
            </w:pPr>
            <w:r>
              <w:rPr>
                <w:rFonts w:ascii="仿宋_GB2312" w:hAnsi="仿宋_GB2312" w:eastAsia="仿宋_GB2312" w:cs="仿宋_GB2312"/>
                <w:highlight w:val="none"/>
              </w:rPr>
              <w:t>※除上述规定外，对招标文件提出的质疑还应符合招标文件第三章第15.1条的有关规定。</w:t>
            </w:r>
          </w:p>
        </w:tc>
      </w:tr>
      <w:tr w14:paraId="6462AE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0" w:type="dxa"/>
          </w:tcPr>
          <w:p w14:paraId="61307ECB">
            <w:pPr>
              <w:pStyle w:val="5"/>
              <w:jc w:val="left"/>
              <w:rPr>
                <w:highlight w:val="none"/>
              </w:rPr>
            </w:pPr>
            <w:r>
              <w:rPr>
                <w:rFonts w:ascii="仿宋_GB2312" w:hAnsi="仿宋_GB2312" w:eastAsia="仿宋_GB2312" w:cs="仿宋_GB2312"/>
                <w:highlight w:val="none"/>
              </w:rPr>
              <w:t>10</w:t>
            </w:r>
          </w:p>
        </w:tc>
        <w:tc>
          <w:tcPr>
            <w:tcW w:w="1200" w:type="dxa"/>
          </w:tcPr>
          <w:p w14:paraId="3E1D1995">
            <w:pPr>
              <w:pStyle w:val="5"/>
              <w:jc w:val="left"/>
              <w:rPr>
                <w:highlight w:val="none"/>
              </w:rPr>
            </w:pPr>
            <w:r>
              <w:rPr>
                <w:rFonts w:ascii="仿宋_GB2312" w:hAnsi="仿宋_GB2312" w:eastAsia="仿宋_GB2312" w:cs="仿宋_GB2312"/>
                <w:highlight w:val="none"/>
              </w:rPr>
              <w:t>16.1</w:t>
            </w:r>
          </w:p>
        </w:tc>
        <w:tc>
          <w:tcPr>
            <w:tcW w:w="6407" w:type="dxa"/>
          </w:tcPr>
          <w:p w14:paraId="62FA08C0">
            <w:pPr>
              <w:pStyle w:val="5"/>
              <w:jc w:val="left"/>
              <w:rPr>
                <w:highlight w:val="none"/>
              </w:rPr>
            </w:pPr>
            <w:r>
              <w:rPr>
                <w:rFonts w:ascii="仿宋_GB2312" w:hAnsi="仿宋_GB2312" w:eastAsia="仿宋_GB2312" w:cs="仿宋_GB2312"/>
                <w:highlight w:val="none"/>
              </w:rPr>
              <w:t>监督管理部门： 宁化县财政局采购监督管理办公室 （仅限依法进行政府采购的货物或服务类项目）。</w:t>
            </w:r>
          </w:p>
        </w:tc>
      </w:tr>
      <w:tr w14:paraId="501611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0" w:type="dxa"/>
          </w:tcPr>
          <w:p w14:paraId="3FBAA58D">
            <w:pPr>
              <w:pStyle w:val="5"/>
              <w:jc w:val="left"/>
              <w:rPr>
                <w:highlight w:val="none"/>
              </w:rPr>
            </w:pPr>
            <w:r>
              <w:rPr>
                <w:rFonts w:ascii="仿宋_GB2312" w:hAnsi="仿宋_GB2312" w:eastAsia="仿宋_GB2312" w:cs="仿宋_GB2312"/>
                <w:highlight w:val="none"/>
              </w:rPr>
              <w:t>11</w:t>
            </w:r>
          </w:p>
        </w:tc>
        <w:tc>
          <w:tcPr>
            <w:tcW w:w="1200" w:type="dxa"/>
          </w:tcPr>
          <w:p w14:paraId="470A79A9">
            <w:pPr>
              <w:pStyle w:val="5"/>
              <w:jc w:val="left"/>
              <w:rPr>
                <w:highlight w:val="none"/>
              </w:rPr>
            </w:pPr>
            <w:r>
              <w:rPr>
                <w:rFonts w:ascii="仿宋_GB2312" w:hAnsi="仿宋_GB2312" w:eastAsia="仿宋_GB2312" w:cs="仿宋_GB2312"/>
                <w:highlight w:val="none"/>
              </w:rPr>
              <w:t>18.1</w:t>
            </w:r>
          </w:p>
        </w:tc>
        <w:tc>
          <w:tcPr>
            <w:tcW w:w="6407" w:type="dxa"/>
          </w:tcPr>
          <w:p w14:paraId="09ABB57C">
            <w:pPr>
              <w:pStyle w:val="5"/>
              <w:jc w:val="left"/>
              <w:rPr>
                <w:highlight w:val="none"/>
              </w:rPr>
            </w:pPr>
            <w:r>
              <w:rPr>
                <w:rFonts w:ascii="仿宋_GB2312" w:hAnsi="仿宋_GB2312" w:eastAsia="仿宋_GB2312" w:cs="仿宋_GB2312"/>
                <w:highlight w:val="none"/>
              </w:rPr>
              <w:t>财政部和福建省财政厅指定的政府采购信息发布媒体（以下简称：“指定媒体”）：</w:t>
            </w:r>
          </w:p>
          <w:p w14:paraId="67367E84">
            <w:pPr>
              <w:pStyle w:val="5"/>
              <w:jc w:val="left"/>
              <w:rPr>
                <w:highlight w:val="none"/>
              </w:rPr>
            </w:pPr>
            <w:r>
              <w:rPr>
                <w:rFonts w:ascii="仿宋_GB2312" w:hAnsi="仿宋_GB2312" w:eastAsia="仿宋_GB2312" w:cs="仿宋_GB2312"/>
                <w:highlight w:val="none"/>
              </w:rPr>
              <w:t xml:space="preserve"> （1）中国政府采购网，网址www.ccgp.gov.cn。</w:t>
            </w:r>
          </w:p>
          <w:p w14:paraId="5E0EB71C">
            <w:pPr>
              <w:pStyle w:val="5"/>
              <w:jc w:val="left"/>
              <w:rPr>
                <w:highlight w:val="none"/>
              </w:rPr>
            </w:pPr>
            <w:r>
              <w:rPr>
                <w:rFonts w:ascii="仿宋_GB2312" w:hAnsi="仿宋_GB2312" w:eastAsia="仿宋_GB2312" w:cs="仿宋_GB2312"/>
                <w:highlight w:val="none"/>
              </w:rPr>
              <w:t xml:space="preserve"> （2）中国政府采购网福建分网（福建省政府采购网），网址zfcg.czt.fujian.gov.cn。</w:t>
            </w:r>
          </w:p>
          <w:p w14:paraId="241A7869">
            <w:pPr>
              <w:pStyle w:val="5"/>
              <w:jc w:val="left"/>
              <w:rPr>
                <w:highlight w:val="none"/>
              </w:rPr>
            </w:pPr>
            <w:r>
              <w:rPr>
                <w:rFonts w:ascii="仿宋_GB2312" w:hAnsi="仿宋_GB2312" w:eastAsia="仿宋_GB2312" w:cs="仿宋_GB2312"/>
                <w:highlight w:val="none"/>
              </w:rPr>
              <w:t xml:space="preserve"> ※若出现上述指定媒体信息不一致情形，应以中国政府采购网福建分网（福建省政府采购网）发布的为准。</w:t>
            </w:r>
          </w:p>
        </w:tc>
      </w:tr>
      <w:tr w14:paraId="3A8934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0" w:type="dxa"/>
          </w:tcPr>
          <w:p w14:paraId="7446903D">
            <w:pPr>
              <w:pStyle w:val="5"/>
              <w:jc w:val="left"/>
              <w:rPr>
                <w:highlight w:val="none"/>
              </w:rPr>
            </w:pPr>
            <w:r>
              <w:rPr>
                <w:rFonts w:ascii="仿宋_GB2312" w:hAnsi="仿宋_GB2312" w:eastAsia="仿宋_GB2312" w:cs="仿宋_GB2312"/>
                <w:highlight w:val="none"/>
              </w:rPr>
              <w:t>12</w:t>
            </w:r>
          </w:p>
        </w:tc>
        <w:tc>
          <w:tcPr>
            <w:tcW w:w="1200" w:type="dxa"/>
          </w:tcPr>
          <w:p w14:paraId="1B393E67">
            <w:pPr>
              <w:pStyle w:val="5"/>
              <w:jc w:val="left"/>
              <w:rPr>
                <w:highlight w:val="none"/>
              </w:rPr>
            </w:pPr>
            <w:r>
              <w:rPr>
                <w:rFonts w:ascii="仿宋_GB2312" w:hAnsi="仿宋_GB2312" w:eastAsia="仿宋_GB2312" w:cs="仿宋_GB2312"/>
                <w:highlight w:val="none"/>
              </w:rPr>
              <w:t>19</w:t>
            </w:r>
          </w:p>
        </w:tc>
        <w:tc>
          <w:tcPr>
            <w:tcW w:w="6407" w:type="dxa"/>
          </w:tcPr>
          <w:p w14:paraId="2AD7EA83">
            <w:pPr>
              <w:pStyle w:val="5"/>
              <w:jc w:val="left"/>
              <w:rPr>
                <w:highlight w:val="none"/>
              </w:rPr>
            </w:pPr>
            <w:r>
              <w:rPr>
                <w:rFonts w:ascii="仿宋_GB2312" w:hAnsi="仿宋_GB2312" w:eastAsia="仿宋_GB2312" w:cs="仿宋_GB2312"/>
                <w:highlight w:val="none"/>
              </w:rPr>
              <w:t>其他事项：</w:t>
            </w:r>
          </w:p>
          <w:p w14:paraId="4A469DEF">
            <w:pPr>
              <w:pStyle w:val="5"/>
              <w:jc w:val="left"/>
              <w:rPr>
                <w:highlight w:val="none"/>
              </w:rPr>
            </w:pPr>
            <w:r>
              <w:rPr>
                <w:rFonts w:ascii="仿宋_GB2312" w:hAnsi="仿宋_GB2312" w:eastAsia="仿宋_GB2312" w:cs="仿宋_GB2312"/>
                <w:highlight w:val="none"/>
              </w:rPr>
              <w:t xml:space="preserve"> (1)本项目代理服务费：</w:t>
            </w:r>
          </w:p>
          <w:p w14:paraId="7F518F24">
            <w:pPr>
              <w:pStyle w:val="5"/>
              <w:jc w:val="left"/>
              <w:rPr>
                <w:highlight w:val="none"/>
              </w:rPr>
            </w:pPr>
            <w:r>
              <w:rPr>
                <w:rFonts w:ascii="仿宋_GB2312" w:hAnsi="仿宋_GB2312" w:eastAsia="仿宋_GB2312" w:cs="仿宋_GB2312"/>
                <w:highlight w:val="none"/>
              </w:rPr>
              <w:t>本项目收取代理服务费</w:t>
            </w:r>
          </w:p>
          <w:p w14:paraId="28B21D8A">
            <w:pPr>
              <w:pStyle w:val="5"/>
              <w:jc w:val="left"/>
              <w:rPr>
                <w:highlight w:val="none"/>
              </w:rPr>
            </w:pPr>
            <w:r>
              <w:rPr>
                <w:rFonts w:ascii="仿宋_GB2312" w:hAnsi="仿宋_GB2312" w:eastAsia="仿宋_GB2312" w:cs="仿宋_GB2312"/>
                <w:highlight w:val="none"/>
              </w:rPr>
              <w:t>代理服务费用收取对象：中标/成交供应商</w:t>
            </w:r>
          </w:p>
          <w:p w14:paraId="26FFF634">
            <w:pPr>
              <w:pStyle w:val="5"/>
              <w:jc w:val="left"/>
              <w:rPr>
                <w:highlight w:val="none"/>
              </w:rPr>
            </w:pPr>
            <w:r>
              <w:rPr>
                <w:rFonts w:ascii="仿宋_GB2312" w:hAnsi="仿宋_GB2312" w:eastAsia="仿宋_GB2312" w:cs="仿宋_GB2312"/>
                <w:highlight w:val="none"/>
              </w:rPr>
              <w:t>代理服务费收费标准：(1)本项目代理服务费： 本项目收取代理服务费 代理服务费用收取对象：中标/成交供应商 代理服务费收费标准：本项目招标代理服务费以采购包中标总金额为准，按差额定率累进法计算收取，具体按以下标准计取：（1）100(万元)以下收费费率标准：1.50%，100-500(万元)收费费率标准：1.1%，向招标代理机构缴纳代理服务费。（2）中标人退还投标保证金须知：中标人在中标通知书的规定时间内发起合同送采购人确认，双方盖上政府采购专用章进行合同公开。采购合同在政府采购网站公开并彩打一份送招标代理公司留存备案，中标人方可办理投标保证金退还。</w:t>
            </w:r>
          </w:p>
          <w:p w14:paraId="420C0A99">
            <w:pPr>
              <w:pStyle w:val="5"/>
              <w:jc w:val="left"/>
              <w:rPr>
                <w:highlight w:val="none"/>
              </w:rPr>
            </w:pPr>
            <w:r>
              <w:rPr>
                <w:rFonts w:ascii="仿宋_GB2312" w:hAnsi="仿宋_GB2312" w:eastAsia="仿宋_GB2312" w:cs="仿宋_GB2312"/>
                <w:highlight w:val="none"/>
              </w:rPr>
              <w:t xml:space="preserve"> (2)其他：</w:t>
            </w:r>
          </w:p>
          <w:p w14:paraId="5186809E">
            <w:pPr>
              <w:pStyle w:val="5"/>
              <w:jc w:val="left"/>
              <w:rPr>
                <w:highlight w:val="none"/>
              </w:rPr>
            </w:pPr>
            <w:r>
              <w:rPr>
                <w:rFonts w:ascii="仿宋_GB2312" w:hAnsi="仿宋_GB2312" w:eastAsia="仿宋_GB2312" w:cs="仿宋_GB2312"/>
                <w:highlight w:val="none"/>
              </w:rPr>
              <w:t>无</w:t>
            </w:r>
          </w:p>
        </w:tc>
      </w:tr>
      <w:tr w14:paraId="51BAE2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00" w:type="dxa"/>
            <w:gridSpan w:val="2"/>
          </w:tcPr>
          <w:p w14:paraId="465D52C8">
            <w:pPr>
              <w:pStyle w:val="5"/>
              <w:jc w:val="left"/>
              <w:rPr>
                <w:highlight w:val="none"/>
              </w:rPr>
            </w:pPr>
            <w:r>
              <w:rPr>
                <w:rFonts w:ascii="仿宋_GB2312" w:hAnsi="仿宋_GB2312" w:eastAsia="仿宋_GB2312" w:cs="仿宋_GB2312"/>
                <w:highlight w:val="none"/>
              </w:rPr>
              <w:t>备注</w:t>
            </w:r>
          </w:p>
        </w:tc>
        <w:tc>
          <w:tcPr>
            <w:tcW w:w="6407" w:type="dxa"/>
          </w:tcPr>
          <w:p w14:paraId="1F4F1B46">
            <w:pPr>
              <w:pStyle w:val="5"/>
              <w:jc w:val="left"/>
              <w:rPr>
                <w:highlight w:val="none"/>
              </w:rPr>
            </w:pPr>
            <w:r>
              <w:rPr>
                <w:rFonts w:ascii="仿宋_GB2312" w:hAnsi="仿宋_GB2312" w:eastAsia="仿宋_GB2312" w:cs="仿宋_GB2312"/>
                <w:highlight w:val="none"/>
              </w:rPr>
              <w:t>后有投标人须知前附表2，请勿遗漏。</w:t>
            </w:r>
          </w:p>
        </w:tc>
      </w:tr>
    </w:tbl>
    <w:p w14:paraId="0C58D9D1">
      <w:pPr>
        <w:pStyle w:val="5"/>
        <w:jc w:val="both"/>
        <w:outlineLvl w:val="2"/>
        <w:rPr>
          <w:highlight w:val="none"/>
        </w:rPr>
      </w:pPr>
      <w:r>
        <w:rPr>
          <w:rFonts w:ascii="仿宋_GB2312" w:hAnsi="仿宋_GB2312" w:eastAsia="仿宋_GB2312" w:cs="仿宋_GB2312"/>
          <w:b/>
          <w:sz w:val="28"/>
          <w:highlight w:val="none"/>
        </w:rPr>
        <w:t>二、投标人须知前附表2</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58"/>
        <w:gridCol w:w="7648"/>
      </w:tblGrid>
      <w:tr w14:paraId="4287EB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6" w:type="dxa"/>
            <w:gridSpan w:val="2"/>
          </w:tcPr>
          <w:p w14:paraId="45AA1D18">
            <w:pPr>
              <w:pStyle w:val="5"/>
              <w:jc w:val="left"/>
              <w:rPr>
                <w:highlight w:val="none"/>
              </w:rPr>
            </w:pPr>
            <w:r>
              <w:rPr>
                <w:rFonts w:ascii="仿宋_GB2312" w:hAnsi="仿宋_GB2312" w:eastAsia="仿宋_GB2312" w:cs="仿宋_GB2312"/>
                <w:highlight w:val="none"/>
              </w:rPr>
              <w:t>关于电子招标投标活动的专门规定</w:t>
            </w:r>
          </w:p>
        </w:tc>
      </w:tr>
      <w:tr w14:paraId="3F3E6C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658" w:type="dxa"/>
          </w:tcPr>
          <w:p w14:paraId="43C5FB83">
            <w:pPr>
              <w:pStyle w:val="5"/>
              <w:jc w:val="left"/>
              <w:rPr>
                <w:highlight w:val="none"/>
              </w:rPr>
            </w:pPr>
            <w:r>
              <w:rPr>
                <w:rFonts w:ascii="仿宋_GB2312" w:hAnsi="仿宋_GB2312" w:eastAsia="仿宋_GB2312" w:cs="仿宋_GB2312"/>
                <w:highlight w:val="none"/>
              </w:rPr>
              <w:t>序号</w:t>
            </w:r>
          </w:p>
        </w:tc>
        <w:tc>
          <w:tcPr>
            <w:tcW w:w="7648" w:type="dxa"/>
          </w:tcPr>
          <w:p w14:paraId="7873A172">
            <w:pPr>
              <w:pStyle w:val="5"/>
              <w:jc w:val="left"/>
              <w:rPr>
                <w:highlight w:val="none"/>
              </w:rPr>
            </w:pPr>
            <w:r>
              <w:rPr>
                <w:rFonts w:ascii="仿宋_GB2312" w:hAnsi="仿宋_GB2312" w:eastAsia="仿宋_GB2312" w:cs="仿宋_GB2312"/>
                <w:highlight w:val="none"/>
              </w:rPr>
              <w:t>编列内容</w:t>
            </w:r>
          </w:p>
        </w:tc>
      </w:tr>
      <w:tr w14:paraId="79EB04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658" w:type="dxa"/>
          </w:tcPr>
          <w:p w14:paraId="27FB3759">
            <w:pPr>
              <w:pStyle w:val="5"/>
              <w:jc w:val="left"/>
              <w:rPr>
                <w:highlight w:val="none"/>
              </w:rPr>
            </w:pPr>
            <w:r>
              <w:rPr>
                <w:rFonts w:ascii="仿宋_GB2312" w:hAnsi="仿宋_GB2312" w:eastAsia="仿宋_GB2312" w:cs="仿宋_GB2312"/>
                <w:highlight w:val="none"/>
              </w:rPr>
              <w:t>1</w:t>
            </w:r>
          </w:p>
        </w:tc>
        <w:tc>
          <w:tcPr>
            <w:tcW w:w="7648" w:type="dxa"/>
          </w:tcPr>
          <w:p w14:paraId="55572E38">
            <w:pPr>
              <w:pStyle w:val="5"/>
              <w:jc w:val="left"/>
              <w:rPr>
                <w:highlight w:val="none"/>
              </w:rPr>
            </w:pPr>
            <w:r>
              <w:rPr>
                <w:rFonts w:ascii="仿宋_GB2312" w:hAnsi="仿宋_GB2312" w:eastAsia="仿宋_GB2312" w:cs="仿宋_GB2312"/>
                <w:highlight w:val="none"/>
              </w:rPr>
              <w:t>（1）电子招标投标活动的专门规定适用本项目电子招标投标活动。</w:t>
            </w:r>
          </w:p>
          <w:p w14:paraId="21D9F5BD">
            <w:pPr>
              <w:pStyle w:val="5"/>
              <w:jc w:val="left"/>
              <w:rPr>
                <w:highlight w:val="none"/>
              </w:rPr>
            </w:pPr>
            <w:r>
              <w:rPr>
                <w:rFonts w:ascii="仿宋_GB2312" w:hAnsi="仿宋_GB2312" w:eastAsia="仿宋_GB2312" w:cs="仿宋_GB2312"/>
                <w:highlight w:val="none"/>
              </w:rPr>
              <w:t>（2）将招标文件</w:t>
            </w:r>
          </w:p>
          <w:p w14:paraId="56DC764B">
            <w:pPr>
              <w:pStyle w:val="5"/>
              <w:jc w:val="left"/>
              <w:rPr>
                <w:highlight w:val="none"/>
              </w:rPr>
            </w:pPr>
            <w:r>
              <w:rPr>
                <w:rFonts w:ascii="仿宋_GB2312" w:hAnsi="仿宋_GB2312" w:eastAsia="仿宋_GB2312" w:cs="仿宋_GB2312"/>
                <w:highlight w:val="none"/>
              </w:rPr>
              <w:t>无 的内容修正为下列内容：</w:t>
            </w:r>
          </w:p>
          <w:p w14:paraId="0C75F838">
            <w:pPr>
              <w:pStyle w:val="5"/>
              <w:jc w:val="left"/>
              <w:rPr>
                <w:highlight w:val="none"/>
              </w:rPr>
            </w:pPr>
            <w:r>
              <w:rPr>
                <w:rFonts w:ascii="仿宋_GB2312" w:hAnsi="仿宋_GB2312" w:eastAsia="仿宋_GB2312" w:cs="仿宋_GB2312"/>
                <w:highlight w:val="none"/>
              </w:rPr>
              <w:t>无 后适用本项目的电子招标投标活动。</w:t>
            </w:r>
          </w:p>
          <w:p w14:paraId="475C4141">
            <w:pPr>
              <w:pStyle w:val="5"/>
              <w:jc w:val="left"/>
              <w:rPr>
                <w:highlight w:val="none"/>
              </w:rPr>
            </w:pPr>
            <w:r>
              <w:rPr>
                <w:rFonts w:ascii="仿宋_GB2312" w:hAnsi="仿宋_GB2312" w:eastAsia="仿宋_GB2312" w:cs="仿宋_GB2312"/>
                <w:highlight w:val="none"/>
              </w:rPr>
              <w:t>（3）将下列内容增列为招标文件的组成部分（以下简称：“增列内容”）适用本项目的电子招标投标活动，若增列内容与招标文件其他章节内容有冲突，应以增列内容为准：</w:t>
            </w:r>
          </w:p>
          <w:p w14:paraId="1565E6D8">
            <w:pPr>
              <w:pStyle w:val="5"/>
              <w:jc w:val="left"/>
              <w:rPr>
                <w:highlight w:val="none"/>
              </w:rPr>
            </w:pPr>
            <w:r>
              <w:rPr>
                <w:rFonts w:ascii="仿宋_GB2312" w:hAnsi="仿宋_GB2312" w:eastAsia="仿宋_GB2312" w:cs="仿宋_GB2312"/>
                <w:highlight w:val="none"/>
              </w:rPr>
              <w:t>①电子招标投标活动的具体操作流程以福建省政府采购网上公开信息系统设定的为准。</w:t>
            </w:r>
          </w:p>
          <w:p w14:paraId="51DBDA59">
            <w:pPr>
              <w:pStyle w:val="5"/>
              <w:jc w:val="left"/>
              <w:rPr>
                <w:highlight w:val="none"/>
              </w:rPr>
            </w:pPr>
            <w:r>
              <w:rPr>
                <w:rFonts w:ascii="仿宋_GB2312" w:hAnsi="仿宋_GB2312" w:eastAsia="仿宋_GB2312" w:cs="仿宋_GB2312"/>
                <w:highlight w:val="none"/>
              </w:rPr>
              <w:t>②关于电子投标文件：</w:t>
            </w:r>
          </w:p>
          <w:p w14:paraId="65B466ED">
            <w:pPr>
              <w:pStyle w:val="5"/>
              <w:jc w:val="left"/>
              <w:rPr>
                <w:highlight w:val="none"/>
              </w:rPr>
            </w:pPr>
            <w:r>
              <w:rPr>
                <w:rFonts w:ascii="仿宋_GB2312" w:hAnsi="仿宋_GB2312" w:eastAsia="仿宋_GB2312" w:cs="仿宋_GB2312"/>
                <w:highlight w:val="none"/>
              </w:rPr>
              <w:t>a.投标人应按照福建省政府采购网上公开信息系统设定的评审节点编制电子投标文件，否则资格审查小组、评标委员会将按照不利于投标人的内容进行认定。</w:t>
            </w:r>
          </w:p>
          <w:p w14:paraId="13FEC99E">
            <w:pPr>
              <w:pStyle w:val="5"/>
              <w:jc w:val="left"/>
              <w:rPr>
                <w:highlight w:val="none"/>
              </w:rPr>
            </w:pPr>
            <w:r>
              <w:rPr>
                <w:rFonts w:ascii="仿宋_GB2312" w:hAnsi="仿宋_GB2312" w:eastAsia="仿宋_GB2312" w:cs="仿宋_GB2312"/>
                <w:highlight w:val="none"/>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191876DD">
            <w:pPr>
              <w:pStyle w:val="5"/>
              <w:jc w:val="left"/>
              <w:rPr>
                <w:highlight w:val="none"/>
              </w:rPr>
            </w:pPr>
            <w:r>
              <w:rPr>
                <w:rFonts w:ascii="仿宋_GB2312" w:hAnsi="仿宋_GB2312" w:eastAsia="仿宋_GB2312" w:cs="仿宋_GB2312"/>
                <w:highlight w:val="none"/>
              </w:rPr>
              <w:t>③关于证明材料或资料：</w:t>
            </w:r>
          </w:p>
          <w:p w14:paraId="09BFB7F8">
            <w:pPr>
              <w:pStyle w:val="5"/>
              <w:jc w:val="left"/>
              <w:rPr>
                <w:highlight w:val="none"/>
              </w:rPr>
            </w:pPr>
            <w:r>
              <w:rPr>
                <w:rFonts w:ascii="仿宋_GB2312" w:hAnsi="仿宋_GB2312" w:eastAsia="仿宋_GB2312" w:cs="仿宋_GB2312"/>
                <w:highlight w:val="none"/>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4708A192">
            <w:pPr>
              <w:pStyle w:val="5"/>
              <w:jc w:val="left"/>
              <w:rPr>
                <w:highlight w:val="none"/>
              </w:rPr>
            </w:pPr>
            <w:r>
              <w:rPr>
                <w:rFonts w:ascii="仿宋_GB2312" w:hAnsi="仿宋_GB2312" w:eastAsia="仿宋_GB2312" w:cs="仿宋_GB2312"/>
                <w:highlight w:val="none"/>
              </w:rPr>
              <w:t>b.若投标人提供注明“复印件无效”或“复印无效”的证明材料或资料，应结合上文a条款进行判定，若招标文件未要求投标人提供原件，投标人提供原件，复印件（含扫描件）均视为满足招标文件要求。</w:t>
            </w:r>
          </w:p>
          <w:p w14:paraId="24DDDF16">
            <w:pPr>
              <w:pStyle w:val="5"/>
              <w:jc w:val="left"/>
              <w:rPr>
                <w:highlight w:val="none"/>
              </w:rPr>
            </w:pPr>
            <w:r>
              <w:rPr>
                <w:rFonts w:ascii="仿宋_GB2312" w:hAnsi="仿宋_GB2312" w:eastAsia="仿宋_GB2312" w:cs="仿宋_GB2312"/>
                <w:highlight w:val="none"/>
              </w:rPr>
              <w:t>④关于“全称”、“投标人代表签字”及“加盖单位公章”：</w:t>
            </w:r>
          </w:p>
          <w:p w14:paraId="70A988C2">
            <w:pPr>
              <w:pStyle w:val="5"/>
              <w:jc w:val="left"/>
              <w:rPr>
                <w:highlight w:val="none"/>
              </w:rPr>
            </w:pPr>
            <w:r>
              <w:rPr>
                <w:rFonts w:ascii="仿宋_GB2312" w:hAnsi="仿宋_GB2312" w:eastAsia="仿宋_GB2312" w:cs="仿宋_GB2312"/>
                <w:highlight w:val="none"/>
              </w:rPr>
              <w:t>a.在电子投标文件中，涉及“全称”和“投标人代表签字”的内容可使用打字录入方式完成。</w:t>
            </w:r>
          </w:p>
          <w:p w14:paraId="5E5105A2">
            <w:pPr>
              <w:pStyle w:val="5"/>
              <w:jc w:val="left"/>
              <w:rPr>
                <w:highlight w:val="none"/>
              </w:rPr>
            </w:pPr>
            <w:r>
              <w:rPr>
                <w:rFonts w:ascii="仿宋_GB2312" w:hAnsi="仿宋_GB2312" w:eastAsia="仿宋_GB2312" w:cs="仿宋_GB2312"/>
                <w:highlight w:val="none"/>
              </w:rPr>
              <w:t>b.在电子投标文件中，涉及“加盖单位公章”的内容应使用投标人的CA证书完成，否则投标无效。</w:t>
            </w:r>
          </w:p>
          <w:p w14:paraId="49B22D76">
            <w:pPr>
              <w:pStyle w:val="5"/>
              <w:jc w:val="left"/>
              <w:rPr>
                <w:highlight w:val="none"/>
              </w:rPr>
            </w:pPr>
            <w:r>
              <w:rPr>
                <w:rFonts w:ascii="仿宋_GB2312" w:hAnsi="仿宋_GB2312" w:eastAsia="仿宋_GB2312" w:cs="仿宋_GB2312"/>
                <w:highlight w:val="none"/>
              </w:rPr>
              <w:t>c.在电子投标文件中，若投标人按照本增列内容第④点第b项规定加盖其单位公章，则出现无全称、或投标人代表未签字等情形，不视为投标无效。</w:t>
            </w:r>
          </w:p>
          <w:p w14:paraId="12906B1E">
            <w:pPr>
              <w:pStyle w:val="5"/>
              <w:jc w:val="left"/>
              <w:rPr>
                <w:highlight w:val="none"/>
              </w:rPr>
            </w:pPr>
            <w:r>
              <w:rPr>
                <w:rFonts w:ascii="仿宋_GB2312" w:hAnsi="仿宋_GB2312" w:eastAsia="仿宋_GB2312" w:cs="仿宋_GB2312"/>
                <w:highlight w:val="none"/>
              </w:rPr>
              <w:t>⑤关于投标人的CA证书：</w:t>
            </w:r>
          </w:p>
          <w:p w14:paraId="1C96579B">
            <w:pPr>
              <w:pStyle w:val="5"/>
              <w:jc w:val="left"/>
              <w:rPr>
                <w:highlight w:val="none"/>
              </w:rPr>
            </w:pPr>
            <w:r>
              <w:rPr>
                <w:rFonts w:ascii="仿宋_GB2312" w:hAnsi="仿宋_GB2312" w:eastAsia="仿宋_GB2312" w:cs="仿宋_GB2312"/>
                <w:highlight w:val="none"/>
              </w:rPr>
              <w:t>a.投标人的CA证书应在系统规定时间内使用CA证书进行电子投标文件的解密操作，逾期未解密的视为放弃投标。</w:t>
            </w:r>
          </w:p>
          <w:p w14:paraId="5A030C26">
            <w:pPr>
              <w:pStyle w:val="5"/>
              <w:jc w:val="left"/>
              <w:rPr>
                <w:highlight w:val="none"/>
              </w:rPr>
            </w:pPr>
            <w:r>
              <w:rPr>
                <w:rFonts w:ascii="仿宋_GB2312" w:hAnsi="仿宋_GB2312" w:eastAsia="仿宋_GB2312" w:cs="仿宋_GB2312"/>
                <w:highlight w:val="none"/>
              </w:rPr>
              <w:t>b.投标人的CA证书可采用信封（包括但不限于：信封、档案袋、文件袋等）作为外包装进行单独包装。外包装密封、不密封皆可。</w:t>
            </w:r>
          </w:p>
          <w:p w14:paraId="59A14430">
            <w:pPr>
              <w:pStyle w:val="5"/>
              <w:jc w:val="left"/>
              <w:rPr>
                <w:highlight w:val="none"/>
              </w:rPr>
            </w:pPr>
            <w:r>
              <w:rPr>
                <w:rFonts w:ascii="仿宋_GB2312" w:hAnsi="仿宋_GB2312" w:eastAsia="仿宋_GB2312" w:cs="仿宋_GB2312"/>
                <w:highlight w:val="none"/>
              </w:rPr>
              <w:t>c.投标人的CA证书或外包装应标记“项目名称、项目编号、投标人的全称”等内容，以方便识别、使用。</w:t>
            </w:r>
          </w:p>
          <w:p w14:paraId="472B94CD">
            <w:pPr>
              <w:pStyle w:val="5"/>
              <w:jc w:val="left"/>
              <w:rPr>
                <w:highlight w:val="none"/>
              </w:rPr>
            </w:pPr>
            <w:r>
              <w:rPr>
                <w:rFonts w:ascii="仿宋_GB2312" w:hAnsi="仿宋_GB2312" w:eastAsia="仿宋_GB2312" w:cs="仿宋_GB2312"/>
                <w:highlight w:val="none"/>
              </w:rPr>
              <w:t>d.投标人的CA证书应能正常、有效使用，否则产生不利后果由投标人承担责任。</w:t>
            </w:r>
          </w:p>
          <w:p w14:paraId="197F6FE4">
            <w:pPr>
              <w:pStyle w:val="5"/>
              <w:jc w:val="left"/>
              <w:rPr>
                <w:highlight w:val="none"/>
              </w:rPr>
            </w:pPr>
            <w:r>
              <w:rPr>
                <w:rFonts w:ascii="仿宋_GB2312" w:hAnsi="仿宋_GB2312" w:eastAsia="仿宋_GB2312" w:cs="仿宋_GB2312"/>
                <w:highlight w:val="none"/>
              </w:rPr>
              <w:t>⑥关于投标截止时间过后</w:t>
            </w:r>
          </w:p>
          <w:p w14:paraId="727464A2">
            <w:pPr>
              <w:pStyle w:val="5"/>
              <w:jc w:val="left"/>
              <w:rPr>
                <w:highlight w:val="none"/>
              </w:rPr>
            </w:pPr>
            <w:r>
              <w:rPr>
                <w:rFonts w:ascii="仿宋_GB2312" w:hAnsi="仿宋_GB2312" w:eastAsia="仿宋_GB2312" w:cs="仿宋_GB2312"/>
                <w:highlight w:val="none"/>
              </w:rPr>
              <w:t>a.未按招标文件规定提交投标保证金的，其投标将按无效投标处理。</w:t>
            </w:r>
          </w:p>
          <w:p w14:paraId="5A886FB1">
            <w:pPr>
              <w:pStyle w:val="5"/>
              <w:jc w:val="left"/>
              <w:rPr>
                <w:highlight w:val="none"/>
              </w:rPr>
            </w:pPr>
            <w:r>
              <w:rPr>
                <w:rFonts w:ascii="仿宋_GB2312" w:hAnsi="仿宋_GB2312" w:eastAsia="仿宋_GB2312" w:cs="仿宋_GB2312"/>
                <w:highlight w:val="none"/>
              </w:rPr>
              <w:t>b.有下列情形之一的，其投标无效,其保证金不予退还或通过投标保函进行索赔：</w:t>
            </w:r>
          </w:p>
          <w:p w14:paraId="13FB2ADC">
            <w:pPr>
              <w:pStyle w:val="5"/>
              <w:jc w:val="left"/>
              <w:rPr>
                <w:highlight w:val="none"/>
              </w:rPr>
            </w:pPr>
            <w:r>
              <w:rPr>
                <w:rFonts w:ascii="仿宋_GB2312" w:hAnsi="仿宋_GB2312" w:eastAsia="仿宋_GB2312" w:cs="仿宋_GB2312"/>
                <w:highlight w:val="none"/>
              </w:rPr>
              <w:t>b1不同投标人的电子投标文件具有相同内部识别码；</w:t>
            </w:r>
          </w:p>
          <w:p w14:paraId="052D4272">
            <w:pPr>
              <w:pStyle w:val="5"/>
              <w:jc w:val="left"/>
              <w:rPr>
                <w:highlight w:val="none"/>
              </w:rPr>
            </w:pPr>
            <w:r>
              <w:rPr>
                <w:rFonts w:ascii="仿宋_GB2312" w:hAnsi="仿宋_GB2312" w:eastAsia="仿宋_GB2312" w:cs="仿宋_GB2312"/>
                <w:highlight w:val="none"/>
              </w:rPr>
              <w:t>b2不同投标人的投标保证金从同一单位或个人的账户转出；</w:t>
            </w:r>
          </w:p>
          <w:p w14:paraId="4E687086">
            <w:pPr>
              <w:pStyle w:val="5"/>
              <w:jc w:val="left"/>
              <w:rPr>
                <w:highlight w:val="none"/>
              </w:rPr>
            </w:pPr>
            <w:r>
              <w:rPr>
                <w:rFonts w:ascii="仿宋_GB2312" w:hAnsi="仿宋_GB2312" w:eastAsia="仿宋_GB2312" w:cs="仿宋_GB2312"/>
                <w:highlight w:val="none"/>
              </w:rPr>
              <w:t>b3投标人的投标保证金同一采购包下有其他投标人提交的投标保证金；</w:t>
            </w:r>
          </w:p>
          <w:p w14:paraId="432DFAF5">
            <w:pPr>
              <w:pStyle w:val="5"/>
              <w:jc w:val="left"/>
              <w:rPr>
                <w:highlight w:val="none"/>
              </w:rPr>
            </w:pPr>
            <w:r>
              <w:rPr>
                <w:rFonts w:ascii="仿宋_GB2312" w:hAnsi="仿宋_GB2312" w:eastAsia="仿宋_GB2312" w:cs="仿宋_GB2312"/>
                <w:highlight w:val="none"/>
              </w:rPr>
              <w:t>b4不同投标人存在串通投标的其他情形。</w:t>
            </w:r>
          </w:p>
          <w:p w14:paraId="53C1AAB7">
            <w:pPr>
              <w:pStyle w:val="5"/>
              <w:jc w:val="left"/>
              <w:rPr>
                <w:highlight w:val="none"/>
              </w:rPr>
            </w:pPr>
            <w:r>
              <w:rPr>
                <w:rFonts w:ascii="仿宋_GB2312" w:hAnsi="仿宋_GB2312" w:eastAsia="仿宋_GB2312" w:cs="仿宋_GB2312"/>
                <w:highlight w:val="none"/>
              </w:rPr>
              <w:t>⑦接受联合体投标且投标人为联合体的，投标人应由“联合体牵头方”完成福建省政府采购网上公开信息系统设定的具体操作流程（包括但不限于：招标文件获取、提交投标保证金、编制电子投标文件等）。</w:t>
            </w:r>
          </w:p>
          <w:p w14:paraId="6230E6FC">
            <w:pPr>
              <w:pStyle w:val="5"/>
              <w:jc w:val="left"/>
              <w:rPr>
                <w:highlight w:val="none"/>
              </w:rPr>
            </w:pPr>
            <w:r>
              <w:rPr>
                <w:rFonts w:ascii="仿宋_GB2312" w:hAnsi="仿宋_GB2312" w:eastAsia="仿宋_GB2312" w:cs="仿宋_GB2312"/>
                <w:highlight w:val="none"/>
              </w:rPr>
              <w:t>⑧其他：</w:t>
            </w:r>
          </w:p>
          <w:p w14:paraId="28F9831A">
            <w:pPr>
              <w:pStyle w:val="5"/>
              <w:jc w:val="left"/>
              <w:rPr>
                <w:highlight w:val="none"/>
              </w:rPr>
            </w:pPr>
            <w:r>
              <w:rPr>
                <w:rFonts w:ascii="仿宋_GB2312" w:hAnsi="仿宋_GB2312" w:eastAsia="仿宋_GB2312" w:cs="仿宋_GB2312"/>
                <w:highlight w:val="none"/>
              </w:rPr>
              <w:t>无</w:t>
            </w:r>
          </w:p>
        </w:tc>
      </w:tr>
    </w:tbl>
    <w:p w14:paraId="4EBA789E">
      <w:pPr>
        <w:pStyle w:val="5"/>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2B90CC72">
      <w:pPr>
        <w:pStyle w:val="5"/>
        <w:jc w:val="center"/>
        <w:outlineLvl w:val="1"/>
        <w:rPr>
          <w:highlight w:val="none"/>
        </w:rPr>
      </w:pPr>
      <w:r>
        <w:rPr>
          <w:rFonts w:ascii="仿宋_GB2312" w:hAnsi="仿宋_GB2312" w:eastAsia="仿宋_GB2312" w:cs="仿宋_GB2312"/>
          <w:b/>
          <w:sz w:val="36"/>
          <w:highlight w:val="none"/>
        </w:rPr>
        <w:t>第三章 投标人须知</w:t>
      </w:r>
    </w:p>
    <w:p w14:paraId="1F9E589E">
      <w:pPr>
        <w:pStyle w:val="5"/>
        <w:ind w:firstLine="480"/>
        <w:jc w:val="both"/>
        <w:outlineLvl w:val="2"/>
        <w:rPr>
          <w:highlight w:val="none"/>
        </w:rPr>
      </w:pPr>
      <w:r>
        <w:rPr>
          <w:rFonts w:ascii="仿宋_GB2312" w:hAnsi="仿宋_GB2312" w:eastAsia="仿宋_GB2312" w:cs="仿宋_GB2312"/>
          <w:b/>
          <w:sz w:val="28"/>
          <w:highlight w:val="none"/>
        </w:rPr>
        <w:t>一、总则</w:t>
      </w:r>
    </w:p>
    <w:p w14:paraId="7C313A7E">
      <w:pPr>
        <w:pStyle w:val="5"/>
        <w:ind w:firstLine="480"/>
        <w:jc w:val="both"/>
        <w:rPr>
          <w:highlight w:val="none"/>
        </w:rPr>
      </w:pPr>
      <w:r>
        <w:rPr>
          <w:rFonts w:ascii="仿宋_GB2312" w:hAnsi="仿宋_GB2312" w:eastAsia="仿宋_GB2312" w:cs="仿宋_GB2312"/>
          <w:highlight w:val="none"/>
        </w:rPr>
        <w:t>1、适用范围</w:t>
      </w:r>
    </w:p>
    <w:p w14:paraId="56342211">
      <w:pPr>
        <w:pStyle w:val="5"/>
        <w:ind w:firstLine="480"/>
        <w:jc w:val="both"/>
        <w:rPr>
          <w:highlight w:val="none"/>
        </w:rPr>
      </w:pPr>
      <w:r>
        <w:rPr>
          <w:rFonts w:ascii="仿宋_GB2312" w:hAnsi="仿宋_GB2312" w:eastAsia="仿宋_GB2312" w:cs="仿宋_GB2312"/>
          <w:highlight w:val="none"/>
        </w:rPr>
        <w:t>1.1适用于招标文件载明项目的政府采购活动（以下简称：“本次采购活动”）。</w:t>
      </w:r>
    </w:p>
    <w:p w14:paraId="3E280CD0">
      <w:pPr>
        <w:pStyle w:val="5"/>
        <w:ind w:firstLine="480"/>
        <w:jc w:val="both"/>
        <w:rPr>
          <w:highlight w:val="none"/>
        </w:rPr>
      </w:pPr>
      <w:r>
        <w:rPr>
          <w:rFonts w:ascii="仿宋_GB2312" w:hAnsi="仿宋_GB2312" w:eastAsia="仿宋_GB2312" w:cs="仿宋_GB2312"/>
          <w:highlight w:val="none"/>
        </w:rPr>
        <w:t>2、定义</w:t>
      </w:r>
    </w:p>
    <w:p w14:paraId="6832C5B2">
      <w:pPr>
        <w:pStyle w:val="5"/>
        <w:ind w:firstLine="480"/>
        <w:jc w:val="both"/>
        <w:rPr>
          <w:highlight w:val="none"/>
        </w:rPr>
      </w:pPr>
      <w:r>
        <w:rPr>
          <w:rFonts w:ascii="仿宋_GB2312" w:hAnsi="仿宋_GB2312" w:eastAsia="仿宋_GB2312" w:cs="仿宋_GB2312"/>
          <w:highlight w:val="none"/>
        </w:rPr>
        <w:t>2.1“采购标的”指招标文件载明的需要采购的货物或服务。</w:t>
      </w:r>
    </w:p>
    <w:p w14:paraId="508D969D">
      <w:pPr>
        <w:pStyle w:val="5"/>
        <w:ind w:firstLine="480"/>
        <w:jc w:val="both"/>
        <w:rPr>
          <w:highlight w:val="none"/>
        </w:rPr>
      </w:pPr>
      <w:r>
        <w:rPr>
          <w:rFonts w:ascii="仿宋_GB2312" w:hAnsi="仿宋_GB2312" w:eastAsia="仿宋_GB2312" w:cs="仿宋_GB2312"/>
          <w:highlight w:val="none"/>
        </w:rPr>
        <w:t>2.2“潜在投标人”指按照招标文件第一章第7条规定获取招标文件且有意向参加本项目投标的供应商。</w:t>
      </w:r>
    </w:p>
    <w:p w14:paraId="6D42FB19">
      <w:pPr>
        <w:pStyle w:val="5"/>
        <w:ind w:firstLine="480"/>
        <w:jc w:val="both"/>
        <w:rPr>
          <w:highlight w:val="none"/>
        </w:rPr>
      </w:pPr>
      <w:r>
        <w:rPr>
          <w:rFonts w:ascii="仿宋_GB2312" w:hAnsi="仿宋_GB2312" w:eastAsia="仿宋_GB2312" w:cs="仿宋_GB2312"/>
          <w:highlight w:val="none"/>
        </w:rPr>
        <w:t>2.3“投标人”指按照招标文件第一章第7条规定获取招标文件并参加本项目投标的供应商。</w:t>
      </w:r>
    </w:p>
    <w:p w14:paraId="2B4B8288">
      <w:pPr>
        <w:pStyle w:val="5"/>
        <w:ind w:firstLine="480"/>
        <w:jc w:val="both"/>
        <w:rPr>
          <w:highlight w:val="none"/>
        </w:rPr>
      </w:pPr>
      <w:r>
        <w:rPr>
          <w:rFonts w:ascii="仿宋_GB2312" w:hAnsi="仿宋_GB2312" w:eastAsia="仿宋_GB2312" w:cs="仿宋_GB2312"/>
          <w:highlight w:val="none"/>
        </w:rPr>
        <w:t>2.4“单位负责人”指单位法定代表人或法律、法规规定代表单位行使职权的主要负责人。</w:t>
      </w:r>
    </w:p>
    <w:p w14:paraId="723401D1">
      <w:pPr>
        <w:pStyle w:val="5"/>
        <w:ind w:firstLine="480"/>
        <w:jc w:val="both"/>
        <w:rPr>
          <w:highlight w:val="none"/>
        </w:rPr>
      </w:pPr>
      <w:r>
        <w:rPr>
          <w:rFonts w:ascii="仿宋_GB2312" w:hAnsi="仿宋_GB2312" w:eastAsia="仿宋_GB2312" w:cs="仿宋_GB2312"/>
          <w:highlight w:val="none"/>
        </w:rPr>
        <w:t>2.5“投标人代表”指投标人的单位负责人或“单位负责人授权书”中载明的接受授权方。</w:t>
      </w:r>
    </w:p>
    <w:p w14:paraId="1CAFF461">
      <w:pPr>
        <w:pStyle w:val="5"/>
        <w:ind w:firstLine="480"/>
        <w:jc w:val="both"/>
        <w:outlineLvl w:val="2"/>
        <w:rPr>
          <w:highlight w:val="none"/>
        </w:rPr>
      </w:pPr>
      <w:r>
        <w:rPr>
          <w:rFonts w:ascii="仿宋_GB2312" w:hAnsi="仿宋_GB2312" w:eastAsia="仿宋_GB2312" w:cs="仿宋_GB2312"/>
          <w:b/>
          <w:sz w:val="28"/>
          <w:highlight w:val="none"/>
        </w:rPr>
        <w:t>二、投标人</w:t>
      </w:r>
    </w:p>
    <w:p w14:paraId="79C007E5">
      <w:pPr>
        <w:pStyle w:val="5"/>
        <w:ind w:firstLine="480"/>
        <w:jc w:val="both"/>
        <w:rPr>
          <w:highlight w:val="none"/>
        </w:rPr>
      </w:pPr>
      <w:r>
        <w:rPr>
          <w:rFonts w:ascii="仿宋_GB2312" w:hAnsi="仿宋_GB2312" w:eastAsia="仿宋_GB2312" w:cs="仿宋_GB2312"/>
          <w:highlight w:val="none"/>
        </w:rPr>
        <w:t>3、合格投标人</w:t>
      </w:r>
    </w:p>
    <w:p w14:paraId="771A5B86">
      <w:pPr>
        <w:pStyle w:val="5"/>
        <w:ind w:firstLine="480"/>
        <w:jc w:val="both"/>
        <w:rPr>
          <w:highlight w:val="none"/>
        </w:rPr>
      </w:pPr>
      <w:r>
        <w:rPr>
          <w:rFonts w:ascii="仿宋_GB2312" w:hAnsi="仿宋_GB2312" w:eastAsia="仿宋_GB2312" w:cs="仿宋_GB2312"/>
          <w:highlight w:val="none"/>
        </w:rPr>
        <w:t>3.1一般规定</w:t>
      </w:r>
    </w:p>
    <w:p w14:paraId="4CB5799E">
      <w:pPr>
        <w:pStyle w:val="5"/>
        <w:ind w:firstLine="480"/>
        <w:jc w:val="both"/>
        <w:rPr>
          <w:highlight w:val="none"/>
        </w:rPr>
      </w:pPr>
      <w:r>
        <w:rPr>
          <w:rFonts w:ascii="仿宋_GB2312" w:hAnsi="仿宋_GB2312" w:eastAsia="仿宋_GB2312" w:cs="仿宋_GB2312"/>
          <w:highlight w:val="none"/>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中关于“劳动和社会保障权益”的有关要求以及其他有关法律、法规和规章的强制性规定。</w:t>
      </w:r>
    </w:p>
    <w:p w14:paraId="6C3456AF">
      <w:pPr>
        <w:pStyle w:val="5"/>
        <w:ind w:firstLine="480"/>
        <w:jc w:val="left"/>
        <w:rPr>
          <w:highlight w:val="none"/>
        </w:rPr>
      </w:pPr>
      <w:r>
        <w:rPr>
          <w:rFonts w:ascii="仿宋_GB2312" w:hAnsi="仿宋_GB2312" w:eastAsia="仿宋_GB2312" w:cs="仿宋_GB2312"/>
          <w:highlight w:val="none"/>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1B93D9A7">
      <w:pPr>
        <w:pStyle w:val="5"/>
        <w:ind w:firstLine="480"/>
        <w:jc w:val="both"/>
        <w:rPr>
          <w:highlight w:val="none"/>
        </w:rPr>
      </w:pPr>
      <w:r>
        <w:rPr>
          <w:rFonts w:ascii="仿宋_GB2312" w:hAnsi="仿宋_GB2312" w:eastAsia="仿宋_GB2312" w:cs="仿宋_GB2312"/>
          <w:highlight w:val="none"/>
        </w:rPr>
        <w:t>（2）投标人的资格要求：详见招标文件第一章。</w:t>
      </w:r>
    </w:p>
    <w:p w14:paraId="43063600">
      <w:pPr>
        <w:pStyle w:val="5"/>
        <w:ind w:firstLine="480"/>
        <w:jc w:val="both"/>
        <w:rPr>
          <w:highlight w:val="none"/>
        </w:rPr>
      </w:pPr>
      <w:r>
        <w:rPr>
          <w:rFonts w:ascii="仿宋_GB2312" w:hAnsi="仿宋_GB2312" w:eastAsia="仿宋_GB2312" w:cs="仿宋_GB2312"/>
          <w:highlight w:val="none"/>
        </w:rPr>
        <w:t>3.2若本项目接受联合体投标且投标人为联合体，则联合体各方应遵守本章第3.1条规定，同时还应遵守下列规定：</w:t>
      </w:r>
    </w:p>
    <w:p w14:paraId="53223E22">
      <w:pPr>
        <w:pStyle w:val="5"/>
        <w:ind w:firstLine="480"/>
        <w:jc w:val="both"/>
        <w:rPr>
          <w:highlight w:val="none"/>
        </w:rPr>
      </w:pPr>
      <w:r>
        <w:rPr>
          <w:rFonts w:ascii="仿宋_GB2312" w:hAnsi="仿宋_GB2312" w:eastAsia="仿宋_GB2312" w:cs="仿宋_GB2312"/>
          <w:highlight w:val="none"/>
        </w:rPr>
        <w:t>（1）联合体各方应提交联合体协议，联合体协议应符合招标文件规定。</w:t>
      </w:r>
    </w:p>
    <w:p w14:paraId="45C15917">
      <w:pPr>
        <w:pStyle w:val="5"/>
        <w:ind w:firstLine="480"/>
        <w:jc w:val="both"/>
        <w:rPr>
          <w:highlight w:val="none"/>
        </w:rPr>
      </w:pPr>
      <w:r>
        <w:rPr>
          <w:rFonts w:ascii="仿宋_GB2312" w:hAnsi="仿宋_GB2312" w:eastAsia="仿宋_GB2312" w:cs="仿宋_GB2312"/>
          <w:highlight w:val="none"/>
        </w:rPr>
        <w:t>（2）联合体各方不得再单独参加或与其他供应商另外组成联合体参加同一合同项下的投标。</w:t>
      </w:r>
    </w:p>
    <w:p w14:paraId="76CA25F1">
      <w:pPr>
        <w:pStyle w:val="5"/>
        <w:ind w:firstLine="480"/>
        <w:jc w:val="both"/>
        <w:rPr>
          <w:highlight w:val="none"/>
        </w:rPr>
      </w:pPr>
      <w:r>
        <w:rPr>
          <w:rFonts w:ascii="仿宋_GB2312" w:hAnsi="仿宋_GB2312" w:eastAsia="仿宋_GB2312" w:cs="仿宋_GB2312"/>
          <w:highlight w:val="none"/>
        </w:rPr>
        <w:t>（3）联合体各方应共同与采购人签订政府采购合同，就政府采购合同约定的事项对采购人承担连带责任。</w:t>
      </w:r>
    </w:p>
    <w:p w14:paraId="3C96B6BE">
      <w:pPr>
        <w:pStyle w:val="5"/>
        <w:ind w:firstLine="480"/>
        <w:jc w:val="both"/>
        <w:rPr>
          <w:highlight w:val="none"/>
        </w:rPr>
      </w:pPr>
      <w:r>
        <w:rPr>
          <w:rFonts w:ascii="仿宋_GB2312" w:hAnsi="仿宋_GB2312" w:eastAsia="仿宋_GB2312" w:cs="仿宋_GB2312"/>
          <w:highlight w:val="none"/>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535582A2">
      <w:pPr>
        <w:pStyle w:val="5"/>
        <w:ind w:firstLine="480"/>
        <w:jc w:val="both"/>
        <w:rPr>
          <w:highlight w:val="none"/>
        </w:rPr>
      </w:pPr>
      <w:r>
        <w:rPr>
          <w:rFonts w:ascii="仿宋_GB2312" w:hAnsi="仿宋_GB2312" w:eastAsia="仿宋_GB2312" w:cs="仿宋_GB2312"/>
          <w:highlight w:val="none"/>
        </w:rPr>
        <w:t>（5）联合体一方放弃中标的，视为联合体整体放弃中标，联合体各方承担连带责任。</w:t>
      </w:r>
    </w:p>
    <w:p w14:paraId="09663CA8">
      <w:pPr>
        <w:pStyle w:val="5"/>
        <w:ind w:firstLine="480"/>
        <w:jc w:val="both"/>
        <w:rPr>
          <w:highlight w:val="none"/>
        </w:rPr>
      </w:pPr>
      <w:r>
        <w:rPr>
          <w:rFonts w:ascii="仿宋_GB2312" w:hAnsi="仿宋_GB2312" w:eastAsia="仿宋_GB2312" w:cs="仿宋_GB2312"/>
          <w:highlight w:val="none"/>
        </w:rPr>
        <w:t>（6）如本项目不接受联合体投标而投标人为联合体的，或者本项目接受联合体投标但投标人组成的联合体不符合本章第3.2条规定的，投标无效。</w:t>
      </w:r>
    </w:p>
    <w:p w14:paraId="2D9A2886">
      <w:pPr>
        <w:pStyle w:val="5"/>
        <w:ind w:firstLine="480"/>
        <w:jc w:val="both"/>
        <w:rPr>
          <w:highlight w:val="none"/>
        </w:rPr>
      </w:pPr>
      <w:r>
        <w:rPr>
          <w:rFonts w:ascii="仿宋_GB2312" w:hAnsi="仿宋_GB2312" w:eastAsia="仿宋_GB2312" w:cs="仿宋_GB2312"/>
          <w:highlight w:val="none"/>
        </w:rPr>
        <w:t>4、投标费用</w:t>
      </w:r>
    </w:p>
    <w:p w14:paraId="5730172E">
      <w:pPr>
        <w:pStyle w:val="5"/>
        <w:ind w:firstLine="480"/>
        <w:jc w:val="both"/>
        <w:rPr>
          <w:highlight w:val="none"/>
        </w:rPr>
      </w:pPr>
      <w:r>
        <w:rPr>
          <w:rFonts w:ascii="仿宋_GB2312" w:hAnsi="仿宋_GB2312" w:eastAsia="仿宋_GB2312" w:cs="仿宋_GB2312"/>
          <w:highlight w:val="none"/>
        </w:rPr>
        <w:t>4.1除招标文件另有规定外，投标人应自行承担其参加本项目投标所涉及的一切费用。</w:t>
      </w:r>
    </w:p>
    <w:p w14:paraId="56ED1C29">
      <w:pPr>
        <w:pStyle w:val="5"/>
        <w:ind w:firstLine="480"/>
        <w:jc w:val="both"/>
        <w:outlineLvl w:val="2"/>
        <w:rPr>
          <w:highlight w:val="none"/>
        </w:rPr>
      </w:pPr>
      <w:r>
        <w:rPr>
          <w:rFonts w:ascii="仿宋_GB2312" w:hAnsi="仿宋_GB2312" w:eastAsia="仿宋_GB2312" w:cs="仿宋_GB2312"/>
          <w:b/>
          <w:sz w:val="28"/>
          <w:highlight w:val="none"/>
        </w:rPr>
        <w:t>三、招标</w:t>
      </w:r>
    </w:p>
    <w:p w14:paraId="79C4261D">
      <w:pPr>
        <w:pStyle w:val="5"/>
        <w:ind w:firstLine="480"/>
        <w:jc w:val="both"/>
        <w:rPr>
          <w:highlight w:val="none"/>
        </w:rPr>
      </w:pPr>
      <w:r>
        <w:rPr>
          <w:rFonts w:ascii="仿宋_GB2312" w:hAnsi="仿宋_GB2312" w:eastAsia="仿宋_GB2312" w:cs="仿宋_GB2312"/>
          <w:highlight w:val="none"/>
        </w:rPr>
        <w:t>5、招标文件</w:t>
      </w:r>
    </w:p>
    <w:p w14:paraId="43457AF1">
      <w:pPr>
        <w:pStyle w:val="5"/>
        <w:ind w:firstLine="480"/>
        <w:jc w:val="both"/>
        <w:rPr>
          <w:highlight w:val="none"/>
        </w:rPr>
      </w:pPr>
      <w:r>
        <w:rPr>
          <w:rFonts w:ascii="仿宋_GB2312" w:hAnsi="仿宋_GB2312" w:eastAsia="仿宋_GB2312" w:cs="仿宋_GB2312"/>
          <w:highlight w:val="none"/>
        </w:rPr>
        <w:t>5.1招标文件由下述部分组成：</w:t>
      </w:r>
    </w:p>
    <w:p w14:paraId="5D1E0A5F">
      <w:pPr>
        <w:pStyle w:val="5"/>
        <w:ind w:firstLine="480"/>
        <w:jc w:val="both"/>
        <w:rPr>
          <w:highlight w:val="none"/>
        </w:rPr>
      </w:pPr>
      <w:r>
        <w:rPr>
          <w:rFonts w:ascii="仿宋_GB2312" w:hAnsi="仿宋_GB2312" w:eastAsia="仿宋_GB2312" w:cs="仿宋_GB2312"/>
          <w:highlight w:val="none"/>
        </w:rPr>
        <w:t>（1）投标邀请</w:t>
      </w:r>
    </w:p>
    <w:p w14:paraId="57A23CA6">
      <w:pPr>
        <w:pStyle w:val="5"/>
        <w:ind w:firstLine="480"/>
        <w:jc w:val="both"/>
        <w:rPr>
          <w:highlight w:val="none"/>
        </w:rPr>
      </w:pPr>
      <w:r>
        <w:rPr>
          <w:rFonts w:ascii="仿宋_GB2312" w:hAnsi="仿宋_GB2312" w:eastAsia="仿宋_GB2312" w:cs="仿宋_GB2312"/>
          <w:highlight w:val="none"/>
        </w:rPr>
        <w:t>（2）投标人须知前附表（表1、2）</w:t>
      </w:r>
    </w:p>
    <w:p w14:paraId="3A62CBFF">
      <w:pPr>
        <w:pStyle w:val="5"/>
        <w:ind w:firstLine="480"/>
        <w:jc w:val="both"/>
        <w:rPr>
          <w:highlight w:val="none"/>
        </w:rPr>
      </w:pPr>
      <w:r>
        <w:rPr>
          <w:rFonts w:ascii="仿宋_GB2312" w:hAnsi="仿宋_GB2312" w:eastAsia="仿宋_GB2312" w:cs="仿宋_GB2312"/>
          <w:highlight w:val="none"/>
        </w:rPr>
        <w:t>（3）投标人须知</w:t>
      </w:r>
    </w:p>
    <w:p w14:paraId="28F1FEA4">
      <w:pPr>
        <w:pStyle w:val="5"/>
        <w:ind w:firstLine="480"/>
        <w:jc w:val="both"/>
        <w:rPr>
          <w:highlight w:val="none"/>
        </w:rPr>
      </w:pPr>
      <w:r>
        <w:rPr>
          <w:rFonts w:ascii="仿宋_GB2312" w:hAnsi="仿宋_GB2312" w:eastAsia="仿宋_GB2312" w:cs="仿宋_GB2312"/>
          <w:highlight w:val="none"/>
        </w:rPr>
        <w:t>（4）资格审查与评标</w:t>
      </w:r>
    </w:p>
    <w:p w14:paraId="1E9CC5F1">
      <w:pPr>
        <w:pStyle w:val="5"/>
        <w:ind w:firstLine="480"/>
        <w:jc w:val="both"/>
        <w:rPr>
          <w:highlight w:val="none"/>
        </w:rPr>
      </w:pPr>
      <w:r>
        <w:rPr>
          <w:rFonts w:ascii="仿宋_GB2312" w:hAnsi="仿宋_GB2312" w:eastAsia="仿宋_GB2312" w:cs="仿宋_GB2312"/>
          <w:highlight w:val="none"/>
        </w:rPr>
        <w:t>（5）招标内容及要求</w:t>
      </w:r>
    </w:p>
    <w:p w14:paraId="6A8E761A">
      <w:pPr>
        <w:pStyle w:val="5"/>
        <w:ind w:firstLine="480"/>
        <w:jc w:val="both"/>
        <w:rPr>
          <w:highlight w:val="none"/>
        </w:rPr>
      </w:pPr>
      <w:r>
        <w:rPr>
          <w:rFonts w:ascii="仿宋_GB2312" w:hAnsi="仿宋_GB2312" w:eastAsia="仿宋_GB2312" w:cs="仿宋_GB2312"/>
          <w:highlight w:val="none"/>
        </w:rPr>
        <w:t>（6）政府采购合同（参考文本）</w:t>
      </w:r>
    </w:p>
    <w:p w14:paraId="359585D2">
      <w:pPr>
        <w:pStyle w:val="5"/>
        <w:ind w:firstLine="480"/>
        <w:jc w:val="both"/>
        <w:rPr>
          <w:highlight w:val="none"/>
        </w:rPr>
      </w:pPr>
      <w:r>
        <w:rPr>
          <w:rFonts w:ascii="仿宋_GB2312" w:hAnsi="仿宋_GB2312" w:eastAsia="仿宋_GB2312" w:cs="仿宋_GB2312"/>
          <w:highlight w:val="none"/>
        </w:rPr>
        <w:t>（7）电子投标文件格式</w:t>
      </w:r>
    </w:p>
    <w:p w14:paraId="552B626E">
      <w:pPr>
        <w:pStyle w:val="5"/>
        <w:ind w:firstLine="480"/>
        <w:jc w:val="both"/>
        <w:rPr>
          <w:highlight w:val="none"/>
        </w:rPr>
      </w:pPr>
      <w:r>
        <w:rPr>
          <w:rFonts w:ascii="仿宋_GB2312" w:hAnsi="仿宋_GB2312" w:eastAsia="仿宋_GB2312" w:cs="仿宋_GB2312"/>
          <w:highlight w:val="none"/>
        </w:rPr>
        <w:t>（8）按照招标文件规定作为招标文件组成部分的其他内容（若有）</w:t>
      </w:r>
    </w:p>
    <w:p w14:paraId="6261A25E">
      <w:pPr>
        <w:pStyle w:val="5"/>
        <w:ind w:firstLine="480"/>
        <w:jc w:val="both"/>
        <w:rPr>
          <w:highlight w:val="none"/>
        </w:rPr>
      </w:pPr>
      <w:r>
        <w:rPr>
          <w:rFonts w:ascii="仿宋_GB2312" w:hAnsi="仿宋_GB2312" w:eastAsia="仿宋_GB2312" w:cs="仿宋_GB2312"/>
          <w:highlight w:val="none"/>
        </w:rPr>
        <w:t>5.2招标文件的澄清或修改</w:t>
      </w:r>
    </w:p>
    <w:p w14:paraId="1511E431">
      <w:pPr>
        <w:pStyle w:val="5"/>
        <w:ind w:firstLine="480"/>
        <w:jc w:val="both"/>
        <w:rPr>
          <w:highlight w:val="none"/>
        </w:rPr>
      </w:pPr>
      <w:r>
        <w:rPr>
          <w:rFonts w:ascii="仿宋_GB2312" w:hAnsi="仿宋_GB2312" w:eastAsia="仿宋_GB2312" w:cs="仿宋_GB2312"/>
          <w:highlight w:val="none"/>
        </w:rPr>
        <w:t>（1） 福建优胜招标项目管理集团有限公司 可对已发出的招标文件进行必要的澄清或修改，但不得对招标文件载明的采购标的和投标人的资格要求进行改变。</w:t>
      </w:r>
    </w:p>
    <w:p w14:paraId="51BD4FAD">
      <w:pPr>
        <w:pStyle w:val="5"/>
        <w:ind w:firstLine="480"/>
        <w:jc w:val="both"/>
        <w:rPr>
          <w:highlight w:val="none"/>
        </w:rPr>
      </w:pPr>
      <w:r>
        <w:rPr>
          <w:rFonts w:ascii="仿宋_GB2312" w:hAnsi="仿宋_GB2312" w:eastAsia="仿宋_GB2312" w:cs="仿宋_GB2312"/>
          <w:highlight w:val="none"/>
        </w:rPr>
        <w:t>（2）除本章第5.2条第（3）款规定情形外，澄清或修改的内容可能影响电子投标文件编制的， 福建优胜招标项目管理集团有限公司 将在投标截止时间至少15个日历日前，在招标文件载明的指定媒体以更正公告的形式发布澄清或修改的内容。不足15个日历日的， 福建优胜招标项目管理集团有限公司 将顺延投标截止时间及开标时间， 福建优胜招标项目管理集团有限公司 和投标人受原投标截止时间及开标时间制约的所有权利和义务均延长至新的投标截止时间及开标时间。</w:t>
      </w:r>
    </w:p>
    <w:p w14:paraId="7123D7CA">
      <w:pPr>
        <w:pStyle w:val="5"/>
        <w:ind w:firstLine="480"/>
        <w:jc w:val="both"/>
        <w:rPr>
          <w:highlight w:val="none"/>
        </w:rPr>
      </w:pPr>
      <w:r>
        <w:rPr>
          <w:rFonts w:ascii="仿宋_GB2312" w:hAnsi="仿宋_GB2312" w:eastAsia="仿宋_GB2312" w:cs="仿宋_GB2312"/>
          <w:highlight w:val="none"/>
        </w:rPr>
        <w:t>（3）澄清或修改的内容可能改变招标文件载明的采购标的和投标人的资格要求的，本次采购活动结束， 福建优胜招标项目管理集团有限公司 将依法组织后续采购活动（包括但不限于：重新招标、采用其他方式采购等）。</w:t>
      </w:r>
    </w:p>
    <w:p w14:paraId="5AB7212C">
      <w:pPr>
        <w:pStyle w:val="5"/>
        <w:ind w:firstLine="480"/>
        <w:jc w:val="both"/>
        <w:rPr>
          <w:highlight w:val="none"/>
        </w:rPr>
      </w:pPr>
      <w:r>
        <w:rPr>
          <w:rFonts w:ascii="仿宋_GB2312" w:hAnsi="仿宋_GB2312" w:eastAsia="仿宋_GB2312" w:cs="仿宋_GB2312"/>
          <w:highlight w:val="none"/>
        </w:rPr>
        <w:t>6、现场考察或开标前答疑会</w:t>
      </w:r>
    </w:p>
    <w:p w14:paraId="0ED6A732">
      <w:pPr>
        <w:pStyle w:val="5"/>
        <w:ind w:firstLine="480"/>
        <w:jc w:val="both"/>
        <w:rPr>
          <w:highlight w:val="none"/>
        </w:rPr>
      </w:pPr>
      <w:r>
        <w:rPr>
          <w:rFonts w:ascii="仿宋_GB2312" w:hAnsi="仿宋_GB2312" w:eastAsia="仿宋_GB2312" w:cs="仿宋_GB2312"/>
          <w:highlight w:val="none"/>
        </w:rPr>
        <w:t>6.1是否组织现场考察或召开开标前答疑会：详见招标文件第二章。</w:t>
      </w:r>
    </w:p>
    <w:p w14:paraId="34BD71BD">
      <w:pPr>
        <w:pStyle w:val="5"/>
        <w:ind w:firstLine="480"/>
        <w:jc w:val="both"/>
        <w:rPr>
          <w:highlight w:val="none"/>
        </w:rPr>
      </w:pPr>
      <w:r>
        <w:rPr>
          <w:rFonts w:ascii="仿宋_GB2312" w:hAnsi="仿宋_GB2312" w:eastAsia="仿宋_GB2312" w:cs="仿宋_GB2312"/>
          <w:highlight w:val="none"/>
        </w:rPr>
        <w:t>7、更正公告</w:t>
      </w:r>
    </w:p>
    <w:p w14:paraId="61947F57">
      <w:pPr>
        <w:pStyle w:val="5"/>
        <w:ind w:firstLine="480"/>
        <w:jc w:val="both"/>
        <w:rPr>
          <w:highlight w:val="none"/>
        </w:rPr>
      </w:pPr>
      <w:r>
        <w:rPr>
          <w:rFonts w:ascii="仿宋_GB2312" w:hAnsi="仿宋_GB2312" w:eastAsia="仿宋_GB2312" w:cs="仿宋_GB2312"/>
          <w:highlight w:val="none"/>
        </w:rPr>
        <w:t>7.1若 福建优胜招标项目管理集团有限公司 发布更正公告，则更正公告及其所发布的内容或信息（包括但不限于：招标文件的澄清或修改、现场考察或答疑会的有关事宜等）作为招标文件组成部分，对投标人具有约束力。</w:t>
      </w:r>
    </w:p>
    <w:p w14:paraId="0BCE61FF">
      <w:pPr>
        <w:pStyle w:val="5"/>
        <w:ind w:firstLine="480"/>
        <w:jc w:val="both"/>
        <w:rPr>
          <w:highlight w:val="none"/>
        </w:rPr>
      </w:pPr>
      <w:r>
        <w:rPr>
          <w:rFonts w:ascii="仿宋_GB2312" w:hAnsi="仿宋_GB2312" w:eastAsia="仿宋_GB2312" w:cs="仿宋_GB2312"/>
          <w:highlight w:val="none"/>
        </w:rPr>
        <w:t>7.2更正公告作为 福建优胜招标项目管理集团有限公司 通知所有潜在投标人的书面形式。</w:t>
      </w:r>
    </w:p>
    <w:p w14:paraId="2A6110AE">
      <w:pPr>
        <w:pStyle w:val="5"/>
        <w:ind w:firstLine="480"/>
        <w:jc w:val="both"/>
        <w:rPr>
          <w:highlight w:val="none"/>
        </w:rPr>
      </w:pPr>
      <w:r>
        <w:rPr>
          <w:rFonts w:ascii="仿宋_GB2312" w:hAnsi="仿宋_GB2312" w:eastAsia="仿宋_GB2312" w:cs="仿宋_GB2312"/>
          <w:highlight w:val="none"/>
        </w:rPr>
        <w:t>8、终止公告</w:t>
      </w:r>
    </w:p>
    <w:p w14:paraId="35CBBC91">
      <w:pPr>
        <w:pStyle w:val="5"/>
        <w:ind w:firstLine="480"/>
        <w:jc w:val="both"/>
        <w:rPr>
          <w:highlight w:val="none"/>
        </w:rPr>
      </w:pPr>
      <w:r>
        <w:rPr>
          <w:rFonts w:ascii="仿宋_GB2312" w:hAnsi="仿宋_GB2312" w:eastAsia="仿宋_GB2312" w:cs="仿宋_GB2312"/>
          <w:highlight w:val="none"/>
        </w:rPr>
        <w:t>8.1若出现因重大变故导致采购任务取消情形， 福建优胜招标项目管理集团有限公司 可终止招标并发布终止公告。</w:t>
      </w:r>
    </w:p>
    <w:p w14:paraId="6086C2AF">
      <w:pPr>
        <w:pStyle w:val="5"/>
        <w:ind w:firstLine="480"/>
        <w:jc w:val="both"/>
        <w:rPr>
          <w:highlight w:val="none"/>
        </w:rPr>
      </w:pPr>
      <w:r>
        <w:rPr>
          <w:rFonts w:ascii="仿宋_GB2312" w:hAnsi="仿宋_GB2312" w:eastAsia="仿宋_GB2312" w:cs="仿宋_GB2312"/>
          <w:highlight w:val="none"/>
        </w:rPr>
        <w:t>8.2终止公告作为 福建优胜招标项目管理集团有限公司 通知所有潜在投标人的书面形式。</w:t>
      </w:r>
    </w:p>
    <w:p w14:paraId="5A7522A6">
      <w:pPr>
        <w:pStyle w:val="5"/>
        <w:ind w:firstLine="480"/>
        <w:jc w:val="both"/>
        <w:outlineLvl w:val="2"/>
        <w:rPr>
          <w:highlight w:val="none"/>
        </w:rPr>
      </w:pPr>
      <w:r>
        <w:rPr>
          <w:rFonts w:ascii="仿宋_GB2312" w:hAnsi="仿宋_GB2312" w:eastAsia="仿宋_GB2312" w:cs="仿宋_GB2312"/>
          <w:b/>
          <w:sz w:val="28"/>
          <w:highlight w:val="none"/>
        </w:rPr>
        <w:t>四、投标</w:t>
      </w:r>
    </w:p>
    <w:p w14:paraId="17ADD874">
      <w:pPr>
        <w:pStyle w:val="5"/>
        <w:ind w:firstLine="480"/>
        <w:jc w:val="both"/>
        <w:rPr>
          <w:highlight w:val="none"/>
        </w:rPr>
      </w:pPr>
      <w:r>
        <w:rPr>
          <w:rFonts w:ascii="仿宋_GB2312" w:hAnsi="仿宋_GB2312" w:eastAsia="仿宋_GB2312" w:cs="仿宋_GB2312"/>
          <w:highlight w:val="none"/>
        </w:rPr>
        <w:t>9、投标</w:t>
      </w:r>
    </w:p>
    <w:p w14:paraId="3F0001DC">
      <w:pPr>
        <w:pStyle w:val="5"/>
        <w:ind w:firstLine="480"/>
        <w:jc w:val="both"/>
        <w:rPr>
          <w:highlight w:val="none"/>
        </w:rPr>
      </w:pPr>
      <w:r>
        <w:rPr>
          <w:rFonts w:ascii="仿宋_GB2312" w:hAnsi="仿宋_GB2312" w:eastAsia="仿宋_GB2312" w:cs="仿宋_GB2312"/>
          <w:highlight w:val="none"/>
        </w:rPr>
        <w:t>9.1投标人可对招标文件载明的全部或部分采购包进行投标。</w:t>
      </w:r>
    </w:p>
    <w:p w14:paraId="7616AD5A">
      <w:pPr>
        <w:pStyle w:val="5"/>
        <w:ind w:firstLine="480"/>
        <w:jc w:val="both"/>
        <w:rPr>
          <w:highlight w:val="none"/>
        </w:rPr>
      </w:pPr>
      <w:r>
        <w:rPr>
          <w:rFonts w:ascii="仿宋_GB2312" w:hAnsi="仿宋_GB2312" w:eastAsia="仿宋_GB2312" w:cs="仿宋_GB2312"/>
          <w:highlight w:val="none"/>
        </w:rPr>
        <w:t>9.2投标人应对同一个采购包内的所有内容进行完整投标，否则投标无效。</w:t>
      </w:r>
    </w:p>
    <w:p w14:paraId="413EF1B3">
      <w:pPr>
        <w:pStyle w:val="5"/>
        <w:ind w:firstLine="480"/>
        <w:jc w:val="both"/>
        <w:rPr>
          <w:highlight w:val="none"/>
        </w:rPr>
      </w:pPr>
      <w:r>
        <w:rPr>
          <w:rFonts w:ascii="仿宋_GB2312" w:hAnsi="仿宋_GB2312" w:eastAsia="仿宋_GB2312" w:cs="仿宋_GB2312"/>
          <w:highlight w:val="none"/>
        </w:rPr>
        <w:t>9.3投标人代表只能接受一个投标人的授权参加投标，否则投标无效。</w:t>
      </w:r>
    </w:p>
    <w:p w14:paraId="29BB44CB">
      <w:pPr>
        <w:pStyle w:val="5"/>
        <w:ind w:firstLine="480"/>
        <w:jc w:val="both"/>
        <w:rPr>
          <w:highlight w:val="none"/>
        </w:rPr>
      </w:pPr>
      <w:r>
        <w:rPr>
          <w:rFonts w:ascii="仿宋_GB2312" w:hAnsi="仿宋_GB2312" w:eastAsia="仿宋_GB2312" w:cs="仿宋_GB2312"/>
          <w:highlight w:val="none"/>
        </w:rPr>
        <w:t>9.4单位负责人为同一人或存在直接控股、管理关系的不同供应商，不得同时参加同一合同项下的投标，否则投标无效。</w:t>
      </w:r>
    </w:p>
    <w:p w14:paraId="6BED48D8">
      <w:pPr>
        <w:pStyle w:val="5"/>
        <w:ind w:firstLine="480"/>
        <w:jc w:val="both"/>
        <w:rPr>
          <w:highlight w:val="none"/>
        </w:rPr>
      </w:pPr>
      <w:r>
        <w:rPr>
          <w:rFonts w:ascii="仿宋_GB2312" w:hAnsi="仿宋_GB2312" w:eastAsia="仿宋_GB2312" w:cs="仿宋_GB2312"/>
          <w:highlight w:val="none"/>
        </w:rPr>
        <w:t>9.5为本项目提供整体设计、规范编制或项目管理、监理、检测等服务的供应商，不得参加本项目除整体设计、规范编制和项目管理、监理、检测等服务外的采购活动，否则投标无效。</w:t>
      </w:r>
    </w:p>
    <w:p w14:paraId="0FD1957C">
      <w:pPr>
        <w:pStyle w:val="5"/>
        <w:ind w:firstLine="480"/>
        <w:jc w:val="both"/>
        <w:rPr>
          <w:highlight w:val="none"/>
        </w:rPr>
      </w:pPr>
      <w:r>
        <w:rPr>
          <w:rFonts w:ascii="仿宋_GB2312" w:hAnsi="仿宋_GB2312" w:eastAsia="仿宋_GB2312" w:cs="仿宋_GB2312"/>
          <w:highlight w:val="none"/>
        </w:rPr>
        <w:t>9.6列入失信被执行人、重大税收违法案件当事人名单、政府采购严重违法失信行为记录名单及其他不符合政府采购法第二十二条规定条件的供应商，不得参加投标，否则投标无效。</w:t>
      </w:r>
    </w:p>
    <w:p w14:paraId="6B7654F8">
      <w:pPr>
        <w:pStyle w:val="5"/>
        <w:ind w:firstLine="480"/>
        <w:jc w:val="both"/>
        <w:rPr>
          <w:highlight w:val="none"/>
        </w:rPr>
      </w:pPr>
      <w:r>
        <w:rPr>
          <w:rFonts w:ascii="仿宋_GB2312" w:hAnsi="仿宋_GB2312" w:eastAsia="仿宋_GB2312" w:cs="仿宋_GB2312"/>
          <w:highlight w:val="none"/>
        </w:rPr>
        <w:t>9.7有下列情形之一的，视为投标人串通投标，其投标无效：</w:t>
      </w:r>
    </w:p>
    <w:p w14:paraId="6B1E55AD">
      <w:pPr>
        <w:pStyle w:val="5"/>
        <w:ind w:firstLine="480"/>
        <w:jc w:val="both"/>
        <w:rPr>
          <w:highlight w:val="none"/>
        </w:rPr>
      </w:pPr>
      <w:r>
        <w:rPr>
          <w:rFonts w:ascii="仿宋_GB2312" w:hAnsi="仿宋_GB2312" w:eastAsia="仿宋_GB2312" w:cs="仿宋_GB2312"/>
          <w:highlight w:val="none"/>
        </w:rPr>
        <w:t>（1）不同投标人的电子投标文件由同一单位或个人编制；</w:t>
      </w:r>
    </w:p>
    <w:p w14:paraId="2AA4467A">
      <w:pPr>
        <w:pStyle w:val="5"/>
        <w:ind w:firstLine="480"/>
        <w:jc w:val="both"/>
        <w:rPr>
          <w:highlight w:val="none"/>
        </w:rPr>
      </w:pPr>
      <w:r>
        <w:rPr>
          <w:rFonts w:ascii="仿宋_GB2312" w:hAnsi="仿宋_GB2312" w:eastAsia="仿宋_GB2312" w:cs="仿宋_GB2312"/>
          <w:highlight w:val="none"/>
        </w:rPr>
        <w:t>（2）不同投标人委托同一单位或个人办理投标事宜；</w:t>
      </w:r>
    </w:p>
    <w:p w14:paraId="1301A551">
      <w:pPr>
        <w:pStyle w:val="5"/>
        <w:ind w:firstLine="480"/>
        <w:jc w:val="both"/>
        <w:rPr>
          <w:highlight w:val="none"/>
        </w:rPr>
      </w:pPr>
      <w:r>
        <w:rPr>
          <w:rFonts w:ascii="仿宋_GB2312" w:hAnsi="仿宋_GB2312" w:eastAsia="仿宋_GB2312" w:cs="仿宋_GB2312"/>
          <w:highlight w:val="none"/>
        </w:rPr>
        <w:t>（3）不同投标人的电子投标文件载明的项目管理成员或联系人员为同一人；</w:t>
      </w:r>
    </w:p>
    <w:p w14:paraId="1ED5CDC0">
      <w:pPr>
        <w:pStyle w:val="5"/>
        <w:ind w:firstLine="480"/>
        <w:jc w:val="both"/>
        <w:rPr>
          <w:highlight w:val="none"/>
        </w:rPr>
      </w:pPr>
      <w:r>
        <w:rPr>
          <w:rFonts w:ascii="仿宋_GB2312" w:hAnsi="仿宋_GB2312" w:eastAsia="仿宋_GB2312" w:cs="仿宋_GB2312"/>
          <w:highlight w:val="none"/>
        </w:rPr>
        <w:t>（4）不同投标人的电子投标文件异常一致或投标报价呈规律性差异；</w:t>
      </w:r>
    </w:p>
    <w:p w14:paraId="554B92FF">
      <w:pPr>
        <w:pStyle w:val="5"/>
        <w:ind w:firstLine="480"/>
        <w:jc w:val="both"/>
        <w:rPr>
          <w:highlight w:val="none"/>
        </w:rPr>
      </w:pPr>
      <w:r>
        <w:rPr>
          <w:rFonts w:ascii="仿宋_GB2312" w:hAnsi="仿宋_GB2312" w:eastAsia="仿宋_GB2312" w:cs="仿宋_GB2312"/>
          <w:highlight w:val="none"/>
        </w:rPr>
        <w:t>（5）不同投标人的电子投标文件相互混装；</w:t>
      </w:r>
    </w:p>
    <w:p w14:paraId="7D05D2B5">
      <w:pPr>
        <w:pStyle w:val="5"/>
        <w:ind w:firstLine="480"/>
        <w:jc w:val="both"/>
        <w:rPr>
          <w:highlight w:val="none"/>
        </w:rPr>
      </w:pPr>
      <w:r>
        <w:rPr>
          <w:rFonts w:ascii="仿宋_GB2312" w:hAnsi="仿宋_GB2312" w:eastAsia="仿宋_GB2312" w:cs="仿宋_GB2312"/>
          <w:highlight w:val="none"/>
        </w:rPr>
        <w:t>（6）不同投标人的投标保证金从同一单位或个人的账户转出；</w:t>
      </w:r>
    </w:p>
    <w:p w14:paraId="041125FF">
      <w:pPr>
        <w:pStyle w:val="5"/>
        <w:ind w:firstLine="480"/>
        <w:jc w:val="both"/>
        <w:rPr>
          <w:highlight w:val="none"/>
        </w:rPr>
      </w:pPr>
      <w:r>
        <w:rPr>
          <w:rFonts w:ascii="仿宋_GB2312" w:hAnsi="仿宋_GB2312" w:eastAsia="仿宋_GB2312" w:cs="仿宋_GB2312"/>
          <w:highlight w:val="none"/>
        </w:rPr>
        <w:t>（7）有关法律、法规和规章及招标文件规定的其他串通投标情形。</w:t>
      </w:r>
    </w:p>
    <w:p w14:paraId="26EAC2AC">
      <w:pPr>
        <w:pStyle w:val="5"/>
        <w:ind w:firstLine="480"/>
        <w:jc w:val="both"/>
        <w:rPr>
          <w:highlight w:val="none"/>
        </w:rPr>
      </w:pPr>
      <w:r>
        <w:rPr>
          <w:rFonts w:ascii="仿宋_GB2312" w:hAnsi="仿宋_GB2312" w:eastAsia="仿宋_GB2312" w:cs="仿宋_GB2312"/>
          <w:highlight w:val="none"/>
        </w:rPr>
        <w:t>10、电子投标文件</w:t>
      </w:r>
    </w:p>
    <w:p w14:paraId="755A85AB">
      <w:pPr>
        <w:pStyle w:val="5"/>
        <w:ind w:firstLine="480"/>
        <w:jc w:val="both"/>
        <w:rPr>
          <w:highlight w:val="none"/>
        </w:rPr>
      </w:pPr>
      <w:r>
        <w:rPr>
          <w:rFonts w:ascii="仿宋_GB2312" w:hAnsi="仿宋_GB2312" w:eastAsia="仿宋_GB2312" w:cs="仿宋_GB2312"/>
          <w:highlight w:val="none"/>
        </w:rPr>
        <w:t>10.1电子投标文件的编制</w:t>
      </w:r>
    </w:p>
    <w:p w14:paraId="199F9DD0">
      <w:pPr>
        <w:pStyle w:val="5"/>
        <w:ind w:firstLine="480"/>
        <w:jc w:val="both"/>
        <w:rPr>
          <w:highlight w:val="none"/>
        </w:rPr>
      </w:pPr>
      <w:r>
        <w:rPr>
          <w:rFonts w:ascii="仿宋_GB2312" w:hAnsi="仿宋_GB2312" w:eastAsia="仿宋_GB2312" w:cs="仿宋_GB2312"/>
          <w:highlight w:val="none"/>
        </w:rPr>
        <w:t>（1）投标人应先仔细阅读招标文件的全部内容后，再进行电子投标文件的编制。</w:t>
      </w:r>
    </w:p>
    <w:p w14:paraId="717C1A0C">
      <w:pPr>
        <w:pStyle w:val="5"/>
        <w:ind w:firstLine="480"/>
        <w:jc w:val="both"/>
        <w:rPr>
          <w:highlight w:val="none"/>
        </w:rPr>
      </w:pPr>
      <w:r>
        <w:rPr>
          <w:rFonts w:ascii="仿宋_GB2312" w:hAnsi="仿宋_GB2312" w:eastAsia="仿宋_GB2312" w:cs="仿宋_GB2312"/>
          <w:highlight w:val="none"/>
        </w:rPr>
        <w:t>（2）电子投标文件应按照本章第10.2条规定编制其组成部分。</w:t>
      </w:r>
    </w:p>
    <w:p w14:paraId="76519E08">
      <w:pPr>
        <w:pStyle w:val="5"/>
        <w:ind w:firstLine="480"/>
        <w:jc w:val="both"/>
        <w:rPr>
          <w:highlight w:val="none"/>
        </w:rPr>
      </w:pPr>
      <w:r>
        <w:rPr>
          <w:rFonts w:ascii="仿宋_GB2312" w:hAnsi="仿宋_GB2312" w:eastAsia="仿宋_GB2312" w:cs="仿宋_GB2312"/>
          <w:highlight w:val="none"/>
        </w:rPr>
        <w:t>（3）电子投标文件应满足招标文件提出的实质性要求和条件，并保证其所提交的全部资料是不可割离且真实、有效、准确、完整和不具有任何误导性的，否则造成不利后果由投标人承担责任。</w:t>
      </w:r>
    </w:p>
    <w:p w14:paraId="4A7C4B60">
      <w:pPr>
        <w:pStyle w:val="5"/>
        <w:ind w:firstLine="480"/>
        <w:jc w:val="both"/>
        <w:rPr>
          <w:highlight w:val="none"/>
        </w:rPr>
      </w:pPr>
      <w:r>
        <w:rPr>
          <w:rFonts w:ascii="仿宋_GB2312" w:hAnsi="仿宋_GB2312" w:eastAsia="仿宋_GB2312" w:cs="仿宋_GB2312"/>
          <w:highlight w:val="none"/>
        </w:rPr>
        <w:t>10.2电子投标文件由下述部分组成：</w:t>
      </w:r>
    </w:p>
    <w:p w14:paraId="727AA32E">
      <w:pPr>
        <w:pStyle w:val="5"/>
        <w:ind w:firstLine="480"/>
        <w:jc w:val="both"/>
        <w:rPr>
          <w:highlight w:val="none"/>
        </w:rPr>
      </w:pPr>
      <w:r>
        <w:rPr>
          <w:rFonts w:ascii="仿宋_GB2312" w:hAnsi="仿宋_GB2312" w:eastAsia="仿宋_GB2312" w:cs="仿宋_GB2312"/>
          <w:highlight w:val="none"/>
        </w:rPr>
        <w:t>（1）资格及资信证明部分</w:t>
      </w:r>
    </w:p>
    <w:p w14:paraId="168AB8B2">
      <w:pPr>
        <w:pStyle w:val="5"/>
        <w:ind w:firstLine="480"/>
        <w:jc w:val="both"/>
        <w:rPr>
          <w:highlight w:val="none"/>
        </w:rPr>
      </w:pPr>
      <w:r>
        <w:rPr>
          <w:rFonts w:ascii="仿宋_GB2312" w:hAnsi="仿宋_GB2312" w:eastAsia="仿宋_GB2312" w:cs="仿宋_GB2312"/>
          <w:highlight w:val="none"/>
        </w:rPr>
        <w:t>①投标函</w:t>
      </w:r>
    </w:p>
    <w:p w14:paraId="4D1F3E8B">
      <w:pPr>
        <w:pStyle w:val="5"/>
        <w:ind w:firstLine="480"/>
        <w:jc w:val="both"/>
        <w:rPr>
          <w:highlight w:val="none"/>
        </w:rPr>
      </w:pPr>
      <w:r>
        <w:rPr>
          <w:rFonts w:ascii="仿宋_GB2312" w:hAnsi="仿宋_GB2312" w:eastAsia="仿宋_GB2312" w:cs="仿宋_GB2312"/>
          <w:highlight w:val="none"/>
        </w:rPr>
        <w:t>②投标人的资格及资信证明文件</w:t>
      </w:r>
    </w:p>
    <w:p w14:paraId="1538FBA4">
      <w:pPr>
        <w:pStyle w:val="5"/>
        <w:ind w:firstLine="480"/>
        <w:jc w:val="both"/>
        <w:rPr>
          <w:highlight w:val="none"/>
        </w:rPr>
      </w:pPr>
      <w:r>
        <w:rPr>
          <w:rFonts w:ascii="仿宋_GB2312" w:hAnsi="仿宋_GB2312" w:eastAsia="仿宋_GB2312" w:cs="仿宋_GB2312"/>
          <w:highlight w:val="none"/>
        </w:rPr>
        <w:t>③投标保证金</w:t>
      </w:r>
    </w:p>
    <w:p w14:paraId="68AAA86C">
      <w:pPr>
        <w:pStyle w:val="5"/>
        <w:ind w:firstLine="480"/>
        <w:jc w:val="both"/>
        <w:rPr>
          <w:highlight w:val="none"/>
        </w:rPr>
      </w:pPr>
      <w:r>
        <w:rPr>
          <w:rFonts w:ascii="仿宋_GB2312" w:hAnsi="仿宋_GB2312" w:eastAsia="仿宋_GB2312" w:cs="仿宋_GB2312"/>
          <w:highlight w:val="none"/>
        </w:rPr>
        <w:t>（2）报价部分</w:t>
      </w:r>
    </w:p>
    <w:p w14:paraId="6D69C312">
      <w:pPr>
        <w:pStyle w:val="5"/>
        <w:ind w:firstLine="480"/>
        <w:jc w:val="both"/>
        <w:rPr>
          <w:highlight w:val="none"/>
        </w:rPr>
      </w:pPr>
      <w:r>
        <w:rPr>
          <w:rFonts w:ascii="仿宋_GB2312" w:hAnsi="仿宋_GB2312" w:eastAsia="仿宋_GB2312" w:cs="仿宋_GB2312"/>
          <w:highlight w:val="none"/>
        </w:rPr>
        <w:t>①开标（报价）一览表</w:t>
      </w:r>
    </w:p>
    <w:p w14:paraId="2E08C935">
      <w:pPr>
        <w:pStyle w:val="5"/>
        <w:ind w:firstLine="480"/>
        <w:jc w:val="both"/>
        <w:rPr>
          <w:highlight w:val="none"/>
        </w:rPr>
      </w:pPr>
      <w:r>
        <w:rPr>
          <w:rFonts w:ascii="仿宋_GB2312" w:hAnsi="仿宋_GB2312" w:eastAsia="仿宋_GB2312" w:cs="仿宋_GB2312"/>
          <w:highlight w:val="none"/>
        </w:rPr>
        <w:t>②投标（响应）报价明细表</w:t>
      </w:r>
    </w:p>
    <w:p w14:paraId="283452B3">
      <w:pPr>
        <w:pStyle w:val="5"/>
        <w:ind w:firstLine="480"/>
        <w:jc w:val="both"/>
        <w:rPr>
          <w:highlight w:val="none"/>
        </w:rPr>
      </w:pPr>
      <w:r>
        <w:rPr>
          <w:rFonts w:ascii="仿宋_GB2312" w:hAnsi="仿宋_GB2312" w:eastAsia="仿宋_GB2312" w:cs="仿宋_GB2312"/>
          <w:highlight w:val="none"/>
        </w:rPr>
        <w:t>③招标文件规定的价格扣除证明材料（若有）</w:t>
      </w:r>
    </w:p>
    <w:p w14:paraId="587DD987">
      <w:pPr>
        <w:pStyle w:val="5"/>
        <w:ind w:firstLine="480"/>
        <w:jc w:val="both"/>
        <w:rPr>
          <w:highlight w:val="none"/>
        </w:rPr>
      </w:pPr>
      <w:r>
        <w:rPr>
          <w:rFonts w:ascii="仿宋_GB2312" w:hAnsi="仿宋_GB2312" w:eastAsia="仿宋_GB2312" w:cs="仿宋_GB2312"/>
          <w:highlight w:val="none"/>
        </w:rPr>
        <w:t>④招标文件规定的加分证明材料（若有）</w:t>
      </w:r>
    </w:p>
    <w:p w14:paraId="2BFD32B6">
      <w:pPr>
        <w:pStyle w:val="5"/>
        <w:ind w:firstLine="480"/>
        <w:jc w:val="both"/>
        <w:rPr>
          <w:highlight w:val="none"/>
        </w:rPr>
      </w:pPr>
      <w:r>
        <w:rPr>
          <w:rFonts w:ascii="仿宋_GB2312" w:hAnsi="仿宋_GB2312" w:eastAsia="仿宋_GB2312" w:cs="仿宋_GB2312"/>
          <w:highlight w:val="none"/>
        </w:rPr>
        <w:t>（3）技术商务部分</w:t>
      </w:r>
    </w:p>
    <w:p w14:paraId="6FF96BAA">
      <w:pPr>
        <w:pStyle w:val="5"/>
        <w:ind w:firstLine="480"/>
        <w:jc w:val="both"/>
        <w:rPr>
          <w:highlight w:val="none"/>
        </w:rPr>
      </w:pPr>
      <w:r>
        <w:rPr>
          <w:rFonts w:ascii="仿宋_GB2312" w:hAnsi="仿宋_GB2312" w:eastAsia="仿宋_GB2312" w:cs="仿宋_GB2312"/>
          <w:highlight w:val="none"/>
        </w:rPr>
        <w:t>①标的说明一览表</w:t>
      </w:r>
    </w:p>
    <w:p w14:paraId="11D40578">
      <w:pPr>
        <w:pStyle w:val="5"/>
        <w:ind w:firstLine="480"/>
        <w:jc w:val="both"/>
        <w:rPr>
          <w:highlight w:val="none"/>
        </w:rPr>
      </w:pPr>
      <w:r>
        <w:rPr>
          <w:rFonts w:ascii="仿宋_GB2312" w:hAnsi="仿宋_GB2312" w:eastAsia="仿宋_GB2312" w:cs="仿宋_GB2312"/>
          <w:highlight w:val="none"/>
        </w:rPr>
        <w:t>②技术和服务要求响应表</w:t>
      </w:r>
    </w:p>
    <w:p w14:paraId="604DEA71">
      <w:pPr>
        <w:pStyle w:val="5"/>
        <w:ind w:firstLine="480"/>
        <w:jc w:val="both"/>
        <w:rPr>
          <w:highlight w:val="none"/>
        </w:rPr>
      </w:pPr>
      <w:r>
        <w:rPr>
          <w:rFonts w:ascii="仿宋_GB2312" w:hAnsi="仿宋_GB2312" w:eastAsia="仿宋_GB2312" w:cs="仿宋_GB2312"/>
          <w:highlight w:val="none"/>
        </w:rPr>
        <w:t>③商务条件响应表</w:t>
      </w:r>
    </w:p>
    <w:p w14:paraId="3396353B">
      <w:pPr>
        <w:pStyle w:val="5"/>
        <w:ind w:firstLine="480"/>
        <w:jc w:val="both"/>
        <w:rPr>
          <w:highlight w:val="none"/>
        </w:rPr>
      </w:pPr>
      <w:r>
        <w:rPr>
          <w:rFonts w:ascii="仿宋_GB2312" w:hAnsi="仿宋_GB2312" w:eastAsia="仿宋_GB2312" w:cs="仿宋_GB2312"/>
          <w:highlight w:val="none"/>
        </w:rPr>
        <w:t>④投标人提交的其他资料（若有）</w:t>
      </w:r>
    </w:p>
    <w:p w14:paraId="20D0D734">
      <w:pPr>
        <w:pStyle w:val="5"/>
        <w:ind w:firstLine="480"/>
        <w:jc w:val="both"/>
        <w:rPr>
          <w:highlight w:val="none"/>
        </w:rPr>
      </w:pPr>
      <w:r>
        <w:rPr>
          <w:rFonts w:ascii="仿宋_GB2312" w:hAnsi="仿宋_GB2312" w:eastAsia="仿宋_GB2312" w:cs="仿宋_GB2312"/>
          <w:highlight w:val="none"/>
        </w:rPr>
        <w:t>⑤招标文件规定作为电子投标文件组成部分的其他内容（若有）</w:t>
      </w:r>
    </w:p>
    <w:p w14:paraId="18DE1A4A">
      <w:pPr>
        <w:pStyle w:val="5"/>
        <w:ind w:firstLine="480"/>
        <w:jc w:val="both"/>
        <w:rPr>
          <w:highlight w:val="none"/>
        </w:rPr>
      </w:pPr>
      <w:r>
        <w:rPr>
          <w:rFonts w:ascii="仿宋_GB2312" w:hAnsi="仿宋_GB2312" w:eastAsia="仿宋_GB2312" w:cs="仿宋_GB2312"/>
          <w:highlight w:val="none"/>
        </w:rPr>
        <w:t>10.3电子投标文件的语言</w:t>
      </w:r>
    </w:p>
    <w:p w14:paraId="176CF7C4">
      <w:pPr>
        <w:pStyle w:val="5"/>
        <w:ind w:firstLine="480"/>
        <w:jc w:val="both"/>
        <w:rPr>
          <w:highlight w:val="none"/>
        </w:rPr>
      </w:pPr>
      <w:r>
        <w:rPr>
          <w:rFonts w:ascii="仿宋_GB2312" w:hAnsi="仿宋_GB2312" w:eastAsia="仿宋_GB2312" w:cs="仿宋_GB2312"/>
          <w:highlight w:val="none"/>
        </w:rPr>
        <w:t>（1）除招标文件另有规定外，电子投标文件应使用中文文本，若有不同文本，以中文文本为准。</w:t>
      </w:r>
    </w:p>
    <w:p w14:paraId="429BEC1D">
      <w:pPr>
        <w:pStyle w:val="5"/>
        <w:ind w:firstLine="480"/>
        <w:jc w:val="both"/>
        <w:rPr>
          <w:highlight w:val="none"/>
        </w:rPr>
      </w:pPr>
      <w:r>
        <w:rPr>
          <w:rFonts w:ascii="仿宋_GB2312" w:hAnsi="仿宋_GB2312" w:eastAsia="仿宋_GB2312" w:cs="仿宋_GB2312"/>
          <w:highlight w:val="none"/>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07E71CC9">
      <w:pPr>
        <w:pStyle w:val="5"/>
        <w:ind w:firstLine="480"/>
        <w:jc w:val="both"/>
        <w:rPr>
          <w:highlight w:val="none"/>
        </w:rPr>
      </w:pPr>
      <w:r>
        <w:rPr>
          <w:rFonts w:ascii="仿宋_GB2312" w:hAnsi="仿宋_GB2312" w:eastAsia="仿宋_GB2312" w:cs="仿宋_GB2312"/>
          <w:highlight w:val="none"/>
        </w:rPr>
        <w:t>10.4投标文件的份数：详见招标文件第二章。</w:t>
      </w:r>
    </w:p>
    <w:p w14:paraId="668B3BFF">
      <w:pPr>
        <w:pStyle w:val="5"/>
        <w:ind w:firstLine="480"/>
        <w:jc w:val="both"/>
        <w:rPr>
          <w:highlight w:val="none"/>
        </w:rPr>
      </w:pPr>
      <w:r>
        <w:rPr>
          <w:rFonts w:ascii="仿宋_GB2312" w:hAnsi="仿宋_GB2312" w:eastAsia="仿宋_GB2312" w:cs="仿宋_GB2312"/>
          <w:highlight w:val="none"/>
        </w:rPr>
        <w:t>10.5电子投标文件的格式</w:t>
      </w:r>
    </w:p>
    <w:p w14:paraId="4594A4CB">
      <w:pPr>
        <w:pStyle w:val="5"/>
        <w:ind w:firstLine="480"/>
        <w:jc w:val="both"/>
        <w:rPr>
          <w:highlight w:val="none"/>
        </w:rPr>
      </w:pPr>
      <w:r>
        <w:rPr>
          <w:rFonts w:ascii="仿宋_GB2312" w:hAnsi="仿宋_GB2312" w:eastAsia="仿宋_GB2312" w:cs="仿宋_GB2312"/>
          <w:highlight w:val="none"/>
        </w:rPr>
        <w:t>（1）除招标文件另有规定外，电子投标文件应使用招标文件第七章规定的格式。</w:t>
      </w:r>
    </w:p>
    <w:p w14:paraId="567F374B">
      <w:pPr>
        <w:pStyle w:val="5"/>
        <w:ind w:firstLine="480"/>
        <w:jc w:val="both"/>
        <w:rPr>
          <w:highlight w:val="none"/>
        </w:rPr>
      </w:pPr>
      <w:r>
        <w:rPr>
          <w:rFonts w:ascii="仿宋_GB2312" w:hAnsi="仿宋_GB2312" w:eastAsia="仿宋_GB2312" w:cs="仿宋_GB2312"/>
          <w:highlight w:val="none"/>
        </w:rPr>
        <w:t>（2）除招标文件另有规定外，电子投标文件应使用不能擦去的墨料或墨水打印、书写或复印。</w:t>
      </w:r>
    </w:p>
    <w:p w14:paraId="2D90D820">
      <w:pPr>
        <w:pStyle w:val="5"/>
        <w:ind w:firstLine="480"/>
        <w:jc w:val="both"/>
        <w:rPr>
          <w:highlight w:val="none"/>
        </w:rPr>
      </w:pPr>
      <w:r>
        <w:rPr>
          <w:rFonts w:ascii="仿宋_GB2312" w:hAnsi="仿宋_GB2312" w:eastAsia="仿宋_GB2312" w:cs="仿宋_GB2312"/>
          <w:highlight w:val="none"/>
        </w:rPr>
        <w:t>（3）除招标文件另有规定外，电子投标文件应使用人民币作为计量货币。</w:t>
      </w:r>
    </w:p>
    <w:p w14:paraId="6AA804AD">
      <w:pPr>
        <w:pStyle w:val="5"/>
        <w:ind w:firstLine="480"/>
        <w:jc w:val="both"/>
        <w:rPr>
          <w:highlight w:val="none"/>
        </w:rPr>
      </w:pPr>
      <w:r>
        <w:rPr>
          <w:rFonts w:ascii="仿宋_GB2312" w:hAnsi="仿宋_GB2312" w:eastAsia="仿宋_GB2312" w:cs="仿宋_GB2312"/>
          <w:highlight w:val="none"/>
        </w:rPr>
        <w:t>（4）除招标文件另有规定外，签署、盖章应遵守下列规定：</w:t>
      </w:r>
    </w:p>
    <w:p w14:paraId="4C917B17">
      <w:pPr>
        <w:pStyle w:val="5"/>
        <w:ind w:firstLine="480"/>
        <w:jc w:val="both"/>
        <w:rPr>
          <w:highlight w:val="none"/>
        </w:rPr>
      </w:pPr>
      <w:r>
        <w:rPr>
          <w:rFonts w:ascii="仿宋_GB2312" w:hAnsi="仿宋_GB2312" w:eastAsia="仿宋_GB2312" w:cs="仿宋_GB2312"/>
          <w:highlight w:val="none"/>
        </w:rPr>
        <w:t>①电子投标文件应加盖投标人的单位公章。若投标人代表为单位授权的委托代理人，应提供“单位授权书”。</w:t>
      </w:r>
    </w:p>
    <w:p w14:paraId="4DF59509">
      <w:pPr>
        <w:pStyle w:val="5"/>
        <w:ind w:firstLine="480"/>
        <w:jc w:val="both"/>
        <w:rPr>
          <w:highlight w:val="none"/>
        </w:rPr>
      </w:pPr>
      <w:r>
        <w:rPr>
          <w:rFonts w:ascii="仿宋_GB2312" w:hAnsi="仿宋_GB2312" w:eastAsia="仿宋_GB2312" w:cs="仿宋_GB2312"/>
          <w:highlight w:val="none"/>
        </w:rPr>
        <w:t>②电子投标文件应没有涂改或行间插字，除非这些改动是根据 福建优胜招标项目管理集团有限公司 的指示进行的，或是为改正投标人造成的应修改的错误而进行的。若有前述改动，应按照下列规定之一对改动处进行处理：</w:t>
      </w:r>
    </w:p>
    <w:p w14:paraId="74A3DD6A">
      <w:pPr>
        <w:pStyle w:val="5"/>
        <w:ind w:firstLine="480"/>
        <w:jc w:val="both"/>
        <w:rPr>
          <w:highlight w:val="none"/>
        </w:rPr>
      </w:pPr>
      <w:r>
        <w:rPr>
          <w:rFonts w:ascii="仿宋_GB2312" w:hAnsi="仿宋_GB2312" w:eastAsia="仿宋_GB2312" w:cs="仿宋_GB2312"/>
          <w:highlight w:val="none"/>
        </w:rPr>
        <w:t>a.投标人代表签字确认；</w:t>
      </w:r>
    </w:p>
    <w:p w14:paraId="01A23227">
      <w:pPr>
        <w:pStyle w:val="5"/>
        <w:ind w:firstLine="480"/>
        <w:jc w:val="both"/>
        <w:rPr>
          <w:highlight w:val="none"/>
        </w:rPr>
      </w:pPr>
      <w:r>
        <w:rPr>
          <w:rFonts w:ascii="仿宋_GB2312" w:hAnsi="仿宋_GB2312" w:eastAsia="仿宋_GB2312" w:cs="仿宋_GB2312"/>
          <w:highlight w:val="none"/>
        </w:rPr>
        <w:t>b.加盖投标人的单位公章或校正章。</w:t>
      </w:r>
    </w:p>
    <w:p w14:paraId="387B7639">
      <w:pPr>
        <w:pStyle w:val="5"/>
        <w:ind w:firstLine="480"/>
        <w:jc w:val="both"/>
        <w:rPr>
          <w:highlight w:val="none"/>
        </w:rPr>
      </w:pPr>
      <w:r>
        <w:rPr>
          <w:rFonts w:ascii="仿宋_GB2312" w:hAnsi="仿宋_GB2312" w:eastAsia="仿宋_GB2312" w:cs="仿宋_GB2312"/>
          <w:highlight w:val="none"/>
        </w:rPr>
        <w:t>10.6投标报价</w:t>
      </w:r>
    </w:p>
    <w:p w14:paraId="2584A90D">
      <w:pPr>
        <w:pStyle w:val="5"/>
        <w:ind w:firstLine="480"/>
        <w:jc w:val="both"/>
        <w:rPr>
          <w:highlight w:val="none"/>
        </w:rPr>
      </w:pPr>
      <w:r>
        <w:rPr>
          <w:rFonts w:ascii="仿宋_GB2312" w:hAnsi="仿宋_GB2312" w:eastAsia="仿宋_GB2312" w:cs="仿宋_GB2312"/>
          <w:highlight w:val="none"/>
        </w:rPr>
        <w:t>（1）投标报价超出最高限价将导致投标无效。</w:t>
      </w:r>
    </w:p>
    <w:p w14:paraId="228BACC2">
      <w:pPr>
        <w:pStyle w:val="5"/>
        <w:ind w:firstLine="480"/>
        <w:jc w:val="both"/>
        <w:rPr>
          <w:highlight w:val="none"/>
        </w:rPr>
      </w:pPr>
      <w:r>
        <w:rPr>
          <w:rFonts w:ascii="仿宋_GB2312" w:hAnsi="仿宋_GB2312" w:eastAsia="仿宋_GB2312" w:cs="仿宋_GB2312"/>
          <w:highlight w:val="none"/>
        </w:rPr>
        <w:t>（2）最高限价由采购人根据价格测算情况，在预算金额的额度内合理设定。最高限价不得超出预算金额。</w:t>
      </w:r>
    </w:p>
    <w:p w14:paraId="0E6AAD61">
      <w:pPr>
        <w:pStyle w:val="5"/>
        <w:ind w:firstLine="480"/>
        <w:jc w:val="both"/>
        <w:rPr>
          <w:highlight w:val="none"/>
        </w:rPr>
      </w:pPr>
      <w:r>
        <w:rPr>
          <w:rFonts w:ascii="仿宋_GB2312" w:hAnsi="仿宋_GB2312" w:eastAsia="仿宋_GB2312" w:cs="仿宋_GB2312"/>
          <w:highlight w:val="none"/>
        </w:rPr>
        <w:t>（3）除招标文件另有规定外，电子投标文件不能出现任何选择性的投标报价，即每一个采购包和品目号的采购标的都只能有一个投标报价。任何选择性的投标报价将导致投标无效。</w:t>
      </w:r>
    </w:p>
    <w:p w14:paraId="74CFF1BD">
      <w:pPr>
        <w:pStyle w:val="5"/>
        <w:ind w:firstLine="480"/>
        <w:jc w:val="both"/>
        <w:rPr>
          <w:highlight w:val="none"/>
        </w:rPr>
      </w:pPr>
      <w:r>
        <w:rPr>
          <w:rFonts w:ascii="仿宋_GB2312" w:hAnsi="仿宋_GB2312" w:eastAsia="仿宋_GB2312" w:cs="仿宋_GB2312"/>
          <w:highlight w:val="none"/>
        </w:rPr>
        <w:t>10.7分包</w:t>
      </w:r>
    </w:p>
    <w:p w14:paraId="32446DF9">
      <w:pPr>
        <w:pStyle w:val="5"/>
        <w:ind w:firstLine="480"/>
        <w:jc w:val="both"/>
        <w:rPr>
          <w:highlight w:val="none"/>
        </w:rPr>
      </w:pPr>
      <w:r>
        <w:rPr>
          <w:rFonts w:ascii="仿宋_GB2312" w:hAnsi="仿宋_GB2312" w:eastAsia="仿宋_GB2312" w:cs="仿宋_GB2312"/>
          <w:highlight w:val="none"/>
        </w:rPr>
        <w:t>（1）是否允许中标人将本项目的非主体、非关键性工作进行分包：详见招标文件第二章。</w:t>
      </w:r>
    </w:p>
    <w:p w14:paraId="01791B76">
      <w:pPr>
        <w:pStyle w:val="5"/>
        <w:ind w:firstLine="480"/>
        <w:jc w:val="both"/>
        <w:rPr>
          <w:highlight w:val="none"/>
        </w:rPr>
      </w:pPr>
      <w:r>
        <w:rPr>
          <w:rFonts w:ascii="仿宋_GB2312" w:hAnsi="仿宋_GB2312" w:eastAsia="仿宋_GB2312" w:cs="仿宋_GB2312"/>
          <w:highlight w:val="none"/>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24D55279">
      <w:pPr>
        <w:pStyle w:val="5"/>
        <w:ind w:firstLine="480"/>
        <w:jc w:val="both"/>
        <w:rPr>
          <w:highlight w:val="none"/>
        </w:rPr>
      </w:pPr>
      <w:r>
        <w:rPr>
          <w:rFonts w:ascii="仿宋_GB2312" w:hAnsi="仿宋_GB2312" w:eastAsia="仿宋_GB2312" w:cs="仿宋_GB2312"/>
          <w:highlight w:val="none"/>
        </w:rPr>
        <w:t>（3）招标文件允许中标人将非主体、非关键性工作进行分包的项目，有下列情形之一的，中标人不得分包：</w:t>
      </w:r>
    </w:p>
    <w:p w14:paraId="52122771">
      <w:pPr>
        <w:pStyle w:val="5"/>
        <w:ind w:firstLine="480"/>
        <w:jc w:val="both"/>
        <w:rPr>
          <w:highlight w:val="none"/>
        </w:rPr>
      </w:pPr>
      <w:r>
        <w:rPr>
          <w:rFonts w:ascii="仿宋_GB2312" w:hAnsi="仿宋_GB2312" w:eastAsia="仿宋_GB2312" w:cs="仿宋_GB2312"/>
          <w:highlight w:val="none"/>
        </w:rPr>
        <w:t>①电子投标文件中未载明分包承担主体；</w:t>
      </w:r>
    </w:p>
    <w:p w14:paraId="6FFEF046">
      <w:pPr>
        <w:pStyle w:val="5"/>
        <w:ind w:firstLine="480"/>
        <w:jc w:val="both"/>
        <w:rPr>
          <w:highlight w:val="none"/>
        </w:rPr>
      </w:pPr>
      <w:r>
        <w:rPr>
          <w:rFonts w:ascii="仿宋_GB2312" w:hAnsi="仿宋_GB2312" w:eastAsia="仿宋_GB2312" w:cs="仿宋_GB2312"/>
          <w:highlight w:val="none"/>
        </w:rPr>
        <w:t>②电子投标文件载明的分包承担主体不具备相应资质条件；</w:t>
      </w:r>
    </w:p>
    <w:p w14:paraId="04B02C2A">
      <w:pPr>
        <w:pStyle w:val="5"/>
        <w:ind w:firstLine="480"/>
        <w:jc w:val="both"/>
        <w:rPr>
          <w:highlight w:val="none"/>
        </w:rPr>
      </w:pPr>
      <w:r>
        <w:rPr>
          <w:rFonts w:ascii="仿宋_GB2312" w:hAnsi="仿宋_GB2312" w:eastAsia="仿宋_GB2312" w:cs="仿宋_GB2312"/>
          <w:highlight w:val="none"/>
        </w:rPr>
        <w:t>③电子投标文件载明的分包承担主体拟再次分包；</w:t>
      </w:r>
    </w:p>
    <w:p w14:paraId="06A28C9B">
      <w:pPr>
        <w:pStyle w:val="5"/>
        <w:ind w:firstLine="480"/>
        <w:jc w:val="both"/>
        <w:rPr>
          <w:highlight w:val="none"/>
        </w:rPr>
      </w:pPr>
      <w:r>
        <w:rPr>
          <w:rFonts w:ascii="仿宋_GB2312" w:hAnsi="仿宋_GB2312" w:eastAsia="仿宋_GB2312" w:cs="仿宋_GB2312"/>
          <w:highlight w:val="none"/>
        </w:rPr>
        <w:t>④享受中小企业扶持政策获得政府采购合同的，小微企业不得将合同分包给大中型企业，中型企业不得将合同分包给大型企业。</w:t>
      </w:r>
    </w:p>
    <w:p w14:paraId="581969C8">
      <w:pPr>
        <w:pStyle w:val="5"/>
        <w:ind w:firstLine="480"/>
        <w:jc w:val="both"/>
        <w:rPr>
          <w:highlight w:val="none"/>
        </w:rPr>
      </w:pPr>
      <w:r>
        <w:rPr>
          <w:rFonts w:ascii="仿宋_GB2312" w:hAnsi="仿宋_GB2312" w:eastAsia="仿宋_GB2312" w:cs="仿宋_GB2312"/>
          <w:highlight w:val="none"/>
        </w:rPr>
        <w:t>10.8投标有效期</w:t>
      </w:r>
    </w:p>
    <w:p w14:paraId="3B3D5513">
      <w:pPr>
        <w:pStyle w:val="5"/>
        <w:ind w:firstLine="480"/>
        <w:jc w:val="both"/>
        <w:rPr>
          <w:highlight w:val="none"/>
        </w:rPr>
      </w:pPr>
      <w:r>
        <w:rPr>
          <w:rFonts w:ascii="仿宋_GB2312" w:hAnsi="仿宋_GB2312" w:eastAsia="仿宋_GB2312" w:cs="仿宋_GB2312"/>
          <w:highlight w:val="none"/>
        </w:rPr>
        <w:t>（1）招标文件载明的投标有效期：详见招标文件第二章。</w:t>
      </w:r>
    </w:p>
    <w:p w14:paraId="69BFE8D1">
      <w:pPr>
        <w:pStyle w:val="5"/>
        <w:ind w:firstLine="480"/>
        <w:jc w:val="both"/>
        <w:rPr>
          <w:highlight w:val="none"/>
        </w:rPr>
      </w:pPr>
      <w:r>
        <w:rPr>
          <w:rFonts w:ascii="仿宋_GB2312" w:hAnsi="仿宋_GB2312" w:eastAsia="仿宋_GB2312" w:cs="仿宋_GB2312"/>
          <w:highlight w:val="none"/>
        </w:rPr>
        <w:t>（2）电子投标文件承诺的投标有效期不得少于招标文件载明的投标有效期，否则投标无效。</w:t>
      </w:r>
    </w:p>
    <w:p w14:paraId="6BABAA06">
      <w:pPr>
        <w:pStyle w:val="5"/>
        <w:ind w:firstLine="480"/>
        <w:jc w:val="both"/>
        <w:rPr>
          <w:highlight w:val="none"/>
        </w:rPr>
      </w:pPr>
      <w:r>
        <w:rPr>
          <w:rFonts w:ascii="仿宋_GB2312" w:hAnsi="仿宋_GB2312" w:eastAsia="仿宋_GB2312" w:cs="仿宋_GB2312"/>
          <w:highlight w:val="none"/>
        </w:rPr>
        <w:t>（3）根据本次采购活动的需要， 福建优胜招标项目管理集团有限公司 可于投标有效期届满之前书面要求投标人延长投标有效期，投标人应在 福建优胜招标项目管理集团有限公司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23996FD0">
      <w:pPr>
        <w:pStyle w:val="5"/>
        <w:ind w:firstLine="480"/>
        <w:jc w:val="both"/>
        <w:rPr>
          <w:highlight w:val="none"/>
        </w:rPr>
      </w:pPr>
      <w:r>
        <w:rPr>
          <w:rFonts w:ascii="仿宋_GB2312" w:hAnsi="仿宋_GB2312" w:eastAsia="仿宋_GB2312" w:cs="仿宋_GB2312"/>
          <w:highlight w:val="none"/>
        </w:rPr>
        <w:t>10.9投标保证金</w:t>
      </w:r>
    </w:p>
    <w:p w14:paraId="54B6D33B">
      <w:pPr>
        <w:pStyle w:val="5"/>
        <w:ind w:firstLine="480"/>
        <w:jc w:val="both"/>
        <w:rPr>
          <w:highlight w:val="none"/>
        </w:rPr>
      </w:pPr>
      <w:r>
        <w:rPr>
          <w:rFonts w:ascii="仿宋_GB2312" w:hAnsi="仿宋_GB2312" w:eastAsia="仿宋_GB2312" w:cs="仿宋_GB2312"/>
          <w:highlight w:val="none"/>
        </w:rPr>
        <w:t>（1）投标保证金作为投标人按照招标文件规定履行相应投标责任、义务的约束及担保。</w:t>
      </w:r>
    </w:p>
    <w:p w14:paraId="33417F34">
      <w:pPr>
        <w:pStyle w:val="5"/>
        <w:ind w:firstLine="480"/>
        <w:jc w:val="both"/>
        <w:rPr>
          <w:highlight w:val="none"/>
        </w:rPr>
      </w:pPr>
      <w:r>
        <w:rPr>
          <w:rFonts w:ascii="仿宋_GB2312" w:hAnsi="仿宋_GB2312" w:eastAsia="仿宋_GB2312" w:cs="仿宋_GB2312"/>
          <w:highlight w:val="none"/>
        </w:rPr>
        <w:t>（2）投标人以电子保函形式提交投标保证金的，保函的有效期应等于或长于电子投标文件承诺的投标有效期，否则投标无效。</w:t>
      </w:r>
    </w:p>
    <w:p w14:paraId="20278E14">
      <w:pPr>
        <w:pStyle w:val="5"/>
        <w:ind w:firstLine="480"/>
        <w:jc w:val="both"/>
        <w:rPr>
          <w:highlight w:val="none"/>
        </w:rPr>
      </w:pPr>
      <w:r>
        <w:rPr>
          <w:rFonts w:ascii="仿宋_GB2312" w:hAnsi="仿宋_GB2312" w:eastAsia="仿宋_GB2312" w:cs="仿宋_GB2312"/>
          <w:highlight w:val="none"/>
        </w:rPr>
        <w:t>（3）提交</w:t>
      </w:r>
    </w:p>
    <w:p w14:paraId="6AAACF47">
      <w:pPr>
        <w:pStyle w:val="5"/>
        <w:ind w:firstLine="480"/>
        <w:jc w:val="both"/>
        <w:rPr>
          <w:highlight w:val="none"/>
        </w:rPr>
      </w:pPr>
      <w:r>
        <w:rPr>
          <w:rFonts w:ascii="仿宋_GB2312" w:hAnsi="仿宋_GB2312" w:eastAsia="仿宋_GB2312" w:cs="仿宋_GB2312"/>
          <w:highlight w:val="none"/>
        </w:rPr>
        <w:t>①投标人以汇款形式缴纳投标保证金的，应从其银行账户（基本存款账户）按照下列方式：公对公转账方式向招标文件载明的投标保证金账户提交投标保证金，具体金额详见招标文件第一章。</w:t>
      </w:r>
    </w:p>
    <w:p w14:paraId="3B37094B">
      <w:pPr>
        <w:pStyle w:val="5"/>
        <w:ind w:firstLine="480"/>
        <w:jc w:val="both"/>
        <w:rPr>
          <w:highlight w:val="none"/>
        </w:rPr>
      </w:pPr>
      <w:r>
        <w:rPr>
          <w:rFonts w:ascii="仿宋_GB2312" w:hAnsi="仿宋_GB2312" w:eastAsia="仿宋_GB2312" w:cs="仿宋_GB2312"/>
          <w:highlight w:val="none"/>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7D9053DF">
      <w:pPr>
        <w:pStyle w:val="5"/>
        <w:ind w:firstLine="480"/>
        <w:jc w:val="left"/>
        <w:rPr>
          <w:highlight w:val="none"/>
        </w:rPr>
      </w:pPr>
      <w:r>
        <w:rPr>
          <w:rFonts w:ascii="仿宋_GB2312" w:hAnsi="仿宋_GB2312" w:eastAsia="仿宋_GB2312" w:cs="仿宋_GB2312"/>
          <w:highlight w:val="none"/>
        </w:rPr>
        <w:t>③其他形式：</w:t>
      </w:r>
    </w:p>
    <w:p w14:paraId="6D31497A">
      <w:pPr>
        <w:pStyle w:val="5"/>
        <w:jc w:val="left"/>
        <w:rPr>
          <w:highlight w:val="none"/>
        </w:rPr>
      </w:pPr>
      <w:r>
        <w:rPr>
          <w:rFonts w:ascii="仿宋_GB2312" w:hAnsi="仿宋_GB2312" w:eastAsia="仿宋_GB2312" w:cs="仿宋_GB2312"/>
          <w:highlight w:val="none"/>
        </w:rPr>
        <w:t>无</w:t>
      </w:r>
    </w:p>
    <w:p w14:paraId="15A87188">
      <w:pPr>
        <w:pStyle w:val="5"/>
        <w:ind w:firstLine="480"/>
        <w:jc w:val="both"/>
        <w:rPr>
          <w:highlight w:val="none"/>
        </w:rPr>
      </w:pPr>
      <w:r>
        <w:rPr>
          <w:rFonts w:ascii="仿宋_GB2312" w:hAnsi="仿宋_GB2312" w:eastAsia="仿宋_GB2312" w:cs="仿宋_GB2312"/>
          <w:highlight w:val="none"/>
        </w:rPr>
        <w:t>④若本项目接受联合体投标且投标人为联合体，则联合体中的牵头方应按照本章第10.9条第（3）款第①、②、③点规定提交投标保证金。</w:t>
      </w:r>
    </w:p>
    <w:p w14:paraId="706C7CF0">
      <w:pPr>
        <w:pStyle w:val="5"/>
        <w:ind w:firstLine="480"/>
        <w:jc w:val="both"/>
        <w:rPr>
          <w:highlight w:val="none"/>
        </w:rPr>
      </w:pPr>
      <w:r>
        <w:rPr>
          <w:rFonts w:ascii="仿宋_GB2312" w:hAnsi="仿宋_GB2312" w:eastAsia="仿宋_GB2312" w:cs="仿宋_GB2312"/>
          <w:highlight w:val="none"/>
        </w:rPr>
        <w:t>※除招标文件另有规定外，未按照上述规定提交投标保证金将导致资格审查不合格。</w:t>
      </w:r>
    </w:p>
    <w:p w14:paraId="5F7F11E2">
      <w:pPr>
        <w:pStyle w:val="5"/>
        <w:ind w:firstLine="480"/>
        <w:jc w:val="both"/>
        <w:rPr>
          <w:highlight w:val="none"/>
        </w:rPr>
      </w:pPr>
      <w:r>
        <w:rPr>
          <w:rFonts w:ascii="仿宋_GB2312" w:hAnsi="仿宋_GB2312" w:eastAsia="仿宋_GB2312" w:cs="仿宋_GB2312"/>
          <w:highlight w:val="none"/>
        </w:rPr>
        <w:t>（4）退还</w:t>
      </w:r>
    </w:p>
    <w:p w14:paraId="0AEE0052">
      <w:pPr>
        <w:pStyle w:val="5"/>
        <w:ind w:firstLine="480"/>
        <w:jc w:val="both"/>
        <w:rPr>
          <w:highlight w:val="none"/>
        </w:rPr>
      </w:pPr>
      <w:r>
        <w:rPr>
          <w:rFonts w:ascii="仿宋_GB2312" w:hAnsi="仿宋_GB2312" w:eastAsia="仿宋_GB2312" w:cs="仿宋_GB2312"/>
          <w:highlight w:val="none"/>
        </w:rPr>
        <w:t>①在投标截止时间前撤回已提交的电子投标文件的投标人，其投标保证金将在 福建优胜招标项目管理集团有限公司 收到投标人书面撤回通知之日起5个工作日内退回原账户。</w:t>
      </w:r>
    </w:p>
    <w:p w14:paraId="4FA4ACEC">
      <w:pPr>
        <w:pStyle w:val="5"/>
        <w:ind w:firstLine="480"/>
        <w:jc w:val="both"/>
        <w:rPr>
          <w:highlight w:val="none"/>
        </w:rPr>
      </w:pPr>
      <w:r>
        <w:rPr>
          <w:rFonts w:ascii="仿宋_GB2312" w:hAnsi="仿宋_GB2312" w:eastAsia="仿宋_GB2312" w:cs="仿宋_GB2312"/>
          <w:highlight w:val="none"/>
        </w:rPr>
        <w:t>②未中标人的投标保证金将在中标通知书发出之日起5个工作日内退回原账户。</w:t>
      </w:r>
    </w:p>
    <w:p w14:paraId="4F7166E2">
      <w:pPr>
        <w:pStyle w:val="5"/>
        <w:ind w:firstLine="480"/>
        <w:jc w:val="both"/>
        <w:rPr>
          <w:highlight w:val="none"/>
        </w:rPr>
      </w:pPr>
      <w:r>
        <w:rPr>
          <w:rFonts w:ascii="仿宋_GB2312" w:hAnsi="仿宋_GB2312" w:eastAsia="仿宋_GB2312" w:cs="仿宋_GB2312"/>
          <w:highlight w:val="none"/>
        </w:rPr>
        <w:t>③中标人的投标保证金将在政府采购合同签订之日起5个工作日内退回原账户；合同签订之日以福建省政府采购网上公开信息系统记载的为准。</w:t>
      </w:r>
    </w:p>
    <w:p w14:paraId="00D630EC">
      <w:pPr>
        <w:pStyle w:val="5"/>
        <w:ind w:firstLine="480"/>
        <w:jc w:val="both"/>
        <w:rPr>
          <w:highlight w:val="none"/>
        </w:rPr>
      </w:pPr>
      <w:r>
        <w:rPr>
          <w:rFonts w:ascii="仿宋_GB2312" w:hAnsi="仿宋_GB2312" w:eastAsia="仿宋_GB2312" w:cs="仿宋_GB2312"/>
          <w:highlight w:val="none"/>
        </w:rPr>
        <w:t>④终止招标的， 福建优胜招标项目管理集团有限公司 将在终止公告发布之日起5个工作日内退回已收取的投标保证金及其在银行产生的孳息。</w:t>
      </w:r>
    </w:p>
    <w:p w14:paraId="58A92225">
      <w:pPr>
        <w:pStyle w:val="5"/>
        <w:ind w:firstLine="480"/>
        <w:jc w:val="both"/>
        <w:rPr>
          <w:highlight w:val="none"/>
        </w:rPr>
      </w:pPr>
      <w:r>
        <w:rPr>
          <w:rFonts w:ascii="仿宋_GB2312" w:hAnsi="仿宋_GB2312" w:eastAsia="仿宋_GB2312" w:cs="仿宋_GB2312"/>
          <w:highlight w:val="none"/>
        </w:rPr>
        <w:t>⑤除招标文件另有规定外，质疑或投诉涉及的投标人，若投标保证金尚未退还，则待质疑或投诉处理完毕后不计利息原额退还。</w:t>
      </w:r>
    </w:p>
    <w:p w14:paraId="69C6004F">
      <w:pPr>
        <w:pStyle w:val="5"/>
        <w:ind w:firstLine="480"/>
        <w:jc w:val="both"/>
        <w:rPr>
          <w:highlight w:val="none"/>
        </w:rPr>
      </w:pPr>
      <w:r>
        <w:rPr>
          <w:rFonts w:ascii="仿宋_GB2312" w:hAnsi="仿宋_GB2312" w:eastAsia="仿宋_GB2312" w:cs="仿宋_GB2312"/>
          <w:highlight w:val="none"/>
        </w:rPr>
        <w:t>※本章第10.9条第（4）款第①、②、③点规定的投标保证金退还时限不包括因投标人自身原因导致无法及时退还而增加的时间。</w:t>
      </w:r>
    </w:p>
    <w:p w14:paraId="7C2D887A">
      <w:pPr>
        <w:pStyle w:val="5"/>
        <w:ind w:firstLine="480"/>
        <w:jc w:val="both"/>
        <w:rPr>
          <w:highlight w:val="none"/>
        </w:rPr>
      </w:pPr>
      <w:r>
        <w:rPr>
          <w:rFonts w:ascii="仿宋_GB2312" w:hAnsi="仿宋_GB2312" w:eastAsia="仿宋_GB2312" w:cs="仿宋_GB2312"/>
          <w:highlight w:val="none"/>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752A02AF">
      <w:pPr>
        <w:pStyle w:val="5"/>
        <w:ind w:firstLine="480"/>
        <w:jc w:val="both"/>
        <w:rPr>
          <w:highlight w:val="none"/>
        </w:rPr>
      </w:pPr>
      <w:r>
        <w:rPr>
          <w:rFonts w:ascii="仿宋_GB2312" w:hAnsi="仿宋_GB2312" w:eastAsia="仿宋_GB2312" w:cs="仿宋_GB2312"/>
          <w:highlight w:val="none"/>
        </w:rPr>
        <w:t>（6）有下列情形之一的，投标保证金将不予退还或通过投标保函进行索赔：</w:t>
      </w:r>
    </w:p>
    <w:p w14:paraId="54AA189B">
      <w:pPr>
        <w:pStyle w:val="5"/>
        <w:ind w:firstLine="480"/>
        <w:jc w:val="both"/>
        <w:rPr>
          <w:highlight w:val="none"/>
        </w:rPr>
      </w:pPr>
      <w:r>
        <w:rPr>
          <w:rFonts w:ascii="仿宋_GB2312" w:hAnsi="仿宋_GB2312" w:eastAsia="仿宋_GB2312" w:cs="仿宋_GB2312"/>
          <w:highlight w:val="none"/>
        </w:rPr>
        <w:t>①投标人串通投标；</w:t>
      </w:r>
    </w:p>
    <w:p w14:paraId="5A44ED04">
      <w:pPr>
        <w:pStyle w:val="5"/>
        <w:ind w:firstLine="480"/>
        <w:jc w:val="both"/>
        <w:rPr>
          <w:highlight w:val="none"/>
        </w:rPr>
      </w:pPr>
      <w:r>
        <w:rPr>
          <w:rFonts w:ascii="仿宋_GB2312" w:hAnsi="仿宋_GB2312" w:eastAsia="仿宋_GB2312" w:cs="仿宋_GB2312"/>
          <w:highlight w:val="none"/>
        </w:rPr>
        <w:t>②投标人提供虚假材料；</w:t>
      </w:r>
    </w:p>
    <w:p w14:paraId="2F3411DB">
      <w:pPr>
        <w:pStyle w:val="5"/>
        <w:ind w:firstLine="480"/>
        <w:jc w:val="both"/>
        <w:rPr>
          <w:highlight w:val="none"/>
        </w:rPr>
      </w:pPr>
      <w:r>
        <w:rPr>
          <w:rFonts w:ascii="仿宋_GB2312" w:hAnsi="仿宋_GB2312" w:eastAsia="仿宋_GB2312" w:cs="仿宋_GB2312"/>
          <w:highlight w:val="none"/>
        </w:rPr>
        <w:t>③投标人采取不正当手段诋毁、排挤其他投标人；</w:t>
      </w:r>
    </w:p>
    <w:p w14:paraId="3A45C566">
      <w:pPr>
        <w:pStyle w:val="5"/>
        <w:ind w:firstLine="480"/>
        <w:jc w:val="both"/>
        <w:rPr>
          <w:highlight w:val="none"/>
        </w:rPr>
      </w:pPr>
      <w:r>
        <w:rPr>
          <w:rFonts w:ascii="仿宋_GB2312" w:hAnsi="仿宋_GB2312" w:eastAsia="仿宋_GB2312" w:cs="仿宋_GB2312"/>
          <w:highlight w:val="none"/>
        </w:rPr>
        <w:t>④投标截止时间后，投标人在投标有效期内撤销电子投标文件；</w:t>
      </w:r>
    </w:p>
    <w:p w14:paraId="4327C293">
      <w:pPr>
        <w:pStyle w:val="5"/>
        <w:ind w:firstLine="480"/>
        <w:jc w:val="both"/>
        <w:rPr>
          <w:highlight w:val="none"/>
        </w:rPr>
      </w:pPr>
      <w:r>
        <w:rPr>
          <w:rFonts w:ascii="仿宋_GB2312" w:hAnsi="仿宋_GB2312" w:eastAsia="仿宋_GB2312" w:cs="仿宋_GB2312"/>
          <w:highlight w:val="none"/>
        </w:rPr>
        <w:t>⑤招标文件规定的其他不予退还情形；</w:t>
      </w:r>
    </w:p>
    <w:p w14:paraId="7F88EC6B">
      <w:pPr>
        <w:pStyle w:val="5"/>
        <w:ind w:firstLine="480"/>
        <w:jc w:val="both"/>
        <w:rPr>
          <w:highlight w:val="none"/>
        </w:rPr>
      </w:pPr>
      <w:r>
        <w:rPr>
          <w:rFonts w:ascii="仿宋_GB2312" w:hAnsi="仿宋_GB2312" w:eastAsia="仿宋_GB2312" w:cs="仿宋_GB2312"/>
          <w:highlight w:val="none"/>
        </w:rPr>
        <w:t>⑥中标人有下列情形之一的：</w:t>
      </w:r>
    </w:p>
    <w:p w14:paraId="79B3DC64">
      <w:pPr>
        <w:pStyle w:val="5"/>
        <w:ind w:firstLine="480"/>
        <w:jc w:val="both"/>
        <w:rPr>
          <w:highlight w:val="none"/>
        </w:rPr>
      </w:pPr>
      <w:r>
        <w:rPr>
          <w:rFonts w:ascii="仿宋_GB2312" w:hAnsi="仿宋_GB2312" w:eastAsia="仿宋_GB2312" w:cs="仿宋_GB2312"/>
          <w:highlight w:val="none"/>
        </w:rPr>
        <w:t>a.除不可抗力外，因中标人自身原因未在中标通知书要求的期限内与采购人签订政府采购合同；</w:t>
      </w:r>
    </w:p>
    <w:p w14:paraId="6E18346B">
      <w:pPr>
        <w:pStyle w:val="5"/>
        <w:ind w:firstLine="480"/>
        <w:jc w:val="both"/>
        <w:rPr>
          <w:highlight w:val="none"/>
        </w:rPr>
      </w:pPr>
      <w:r>
        <w:rPr>
          <w:rFonts w:ascii="仿宋_GB2312" w:hAnsi="仿宋_GB2312" w:eastAsia="仿宋_GB2312" w:cs="仿宋_GB2312"/>
          <w:highlight w:val="none"/>
        </w:rPr>
        <w:t>b.未按照招标文件、投标文件的约定签订政府采购合同或提交履约保证金。</w:t>
      </w:r>
    </w:p>
    <w:p w14:paraId="4EF7754C">
      <w:pPr>
        <w:pStyle w:val="5"/>
        <w:ind w:firstLine="480"/>
        <w:jc w:val="both"/>
        <w:rPr>
          <w:highlight w:val="none"/>
        </w:rPr>
      </w:pPr>
      <w:r>
        <w:rPr>
          <w:rFonts w:ascii="仿宋_GB2312" w:hAnsi="仿宋_GB2312" w:eastAsia="仿宋_GB2312" w:cs="仿宋_GB2312"/>
          <w:highlight w:val="none"/>
        </w:rPr>
        <w:t>※若上述投标保证金不予退还情形给采购人（采购代理机构）造成损失，则投标人还要承担相应的赔偿责任。</w:t>
      </w:r>
    </w:p>
    <w:p w14:paraId="52B270C9">
      <w:pPr>
        <w:pStyle w:val="5"/>
        <w:ind w:firstLine="480"/>
        <w:jc w:val="both"/>
        <w:rPr>
          <w:highlight w:val="none"/>
        </w:rPr>
      </w:pPr>
      <w:r>
        <w:rPr>
          <w:rFonts w:ascii="仿宋_GB2312" w:hAnsi="仿宋_GB2312" w:eastAsia="仿宋_GB2312" w:cs="仿宋_GB2312"/>
          <w:highlight w:val="none"/>
        </w:rPr>
        <w:t>10.10电子投标文件的提交</w:t>
      </w:r>
    </w:p>
    <w:p w14:paraId="4D7DC0AA">
      <w:pPr>
        <w:pStyle w:val="5"/>
        <w:ind w:firstLine="480"/>
        <w:jc w:val="both"/>
        <w:rPr>
          <w:highlight w:val="none"/>
        </w:rPr>
      </w:pPr>
      <w:r>
        <w:rPr>
          <w:rFonts w:ascii="仿宋_GB2312" w:hAnsi="仿宋_GB2312" w:eastAsia="仿宋_GB2312" w:cs="仿宋_GB2312"/>
          <w:highlight w:val="none"/>
        </w:rPr>
        <w:t>（1）一个投标人只能提交一个电子投标文件，并按照招标文件第一章规定在系统上完成上传、解密操作。</w:t>
      </w:r>
    </w:p>
    <w:p w14:paraId="6EBFFA76">
      <w:pPr>
        <w:pStyle w:val="5"/>
        <w:ind w:firstLine="480"/>
        <w:jc w:val="both"/>
        <w:rPr>
          <w:highlight w:val="none"/>
        </w:rPr>
      </w:pPr>
      <w:r>
        <w:rPr>
          <w:rFonts w:ascii="仿宋_GB2312" w:hAnsi="仿宋_GB2312" w:eastAsia="仿宋_GB2312" w:cs="仿宋_GB2312"/>
          <w:highlight w:val="none"/>
        </w:rPr>
        <w:t>10.11电子投标文件的补充、修改或撤回</w:t>
      </w:r>
    </w:p>
    <w:p w14:paraId="2FAA681F">
      <w:pPr>
        <w:pStyle w:val="5"/>
        <w:ind w:firstLine="480"/>
        <w:jc w:val="both"/>
        <w:rPr>
          <w:highlight w:val="none"/>
        </w:rPr>
      </w:pPr>
      <w:r>
        <w:rPr>
          <w:rFonts w:ascii="仿宋_GB2312" w:hAnsi="仿宋_GB2312" w:eastAsia="仿宋_GB2312" w:cs="仿宋_GB2312"/>
          <w:highlight w:val="none"/>
        </w:rPr>
        <w:t>（1）投标截止时间前，投标人可对所提交的电子投标文件进行补充、修改或撤回，并书面通知 福建优胜招标项目管理集团有限公司 。</w:t>
      </w:r>
    </w:p>
    <w:p w14:paraId="08736998">
      <w:pPr>
        <w:pStyle w:val="5"/>
        <w:ind w:firstLine="480"/>
        <w:jc w:val="both"/>
        <w:rPr>
          <w:highlight w:val="none"/>
        </w:rPr>
      </w:pPr>
      <w:r>
        <w:rPr>
          <w:rFonts w:ascii="仿宋_GB2312" w:hAnsi="仿宋_GB2312" w:eastAsia="仿宋_GB2312" w:cs="仿宋_GB2312"/>
          <w:highlight w:val="none"/>
        </w:rPr>
        <w:t>（2）补充、修改的内容应按照本章第10.5条第（4）款规定进行签署、盖章，并按照本章第10.10条规定提交，否则将被拒收。</w:t>
      </w:r>
    </w:p>
    <w:p w14:paraId="07E59535">
      <w:pPr>
        <w:pStyle w:val="5"/>
        <w:ind w:firstLine="480"/>
        <w:jc w:val="both"/>
        <w:rPr>
          <w:highlight w:val="none"/>
        </w:rPr>
      </w:pPr>
      <w:r>
        <w:rPr>
          <w:rFonts w:ascii="仿宋_GB2312" w:hAnsi="仿宋_GB2312" w:eastAsia="仿宋_GB2312" w:cs="仿宋_GB2312"/>
          <w:highlight w:val="none"/>
        </w:rPr>
        <w:t>※按照上述规定提交的补充、修改内容作为电子投标文件组成部分。</w:t>
      </w:r>
    </w:p>
    <w:p w14:paraId="2A8A2BF0">
      <w:pPr>
        <w:pStyle w:val="5"/>
        <w:ind w:firstLine="480"/>
        <w:jc w:val="both"/>
        <w:rPr>
          <w:highlight w:val="none"/>
        </w:rPr>
      </w:pPr>
      <w:r>
        <w:rPr>
          <w:rFonts w:ascii="仿宋_GB2312" w:hAnsi="仿宋_GB2312" w:eastAsia="仿宋_GB2312" w:cs="仿宋_GB2312"/>
          <w:highlight w:val="none"/>
        </w:rPr>
        <w:t>10.12除招标文件另有规定外，有下列情形之一的，投标无效：</w:t>
      </w:r>
    </w:p>
    <w:p w14:paraId="6D811117">
      <w:pPr>
        <w:pStyle w:val="5"/>
        <w:ind w:firstLine="480"/>
        <w:jc w:val="both"/>
        <w:rPr>
          <w:highlight w:val="none"/>
        </w:rPr>
      </w:pPr>
      <w:r>
        <w:rPr>
          <w:rFonts w:ascii="仿宋_GB2312" w:hAnsi="仿宋_GB2312" w:eastAsia="仿宋_GB2312" w:cs="仿宋_GB2312"/>
          <w:highlight w:val="none"/>
        </w:rPr>
        <w:t>（1）电子投标文件未按照招标文件要求签署、盖章；</w:t>
      </w:r>
    </w:p>
    <w:p w14:paraId="17E00FB0">
      <w:pPr>
        <w:pStyle w:val="5"/>
        <w:ind w:firstLine="480"/>
        <w:jc w:val="both"/>
        <w:rPr>
          <w:highlight w:val="none"/>
        </w:rPr>
      </w:pPr>
      <w:r>
        <w:rPr>
          <w:rFonts w:ascii="仿宋_GB2312" w:hAnsi="仿宋_GB2312" w:eastAsia="仿宋_GB2312" w:cs="仿宋_GB2312"/>
          <w:highlight w:val="none"/>
        </w:rPr>
        <w:t>（2）不符合招标文件中规定的资格要求；</w:t>
      </w:r>
    </w:p>
    <w:p w14:paraId="49CB1B04">
      <w:pPr>
        <w:pStyle w:val="5"/>
        <w:ind w:firstLine="480"/>
        <w:jc w:val="both"/>
        <w:rPr>
          <w:highlight w:val="none"/>
        </w:rPr>
      </w:pPr>
      <w:r>
        <w:rPr>
          <w:rFonts w:ascii="仿宋_GB2312" w:hAnsi="仿宋_GB2312" w:eastAsia="仿宋_GB2312" w:cs="仿宋_GB2312"/>
          <w:highlight w:val="none"/>
        </w:rPr>
        <w:t>（3）投标报价超过招标文件中规定的预算金额或最高限价；</w:t>
      </w:r>
    </w:p>
    <w:p w14:paraId="7DD286E9">
      <w:pPr>
        <w:pStyle w:val="5"/>
        <w:ind w:firstLine="480"/>
        <w:jc w:val="both"/>
        <w:rPr>
          <w:highlight w:val="none"/>
        </w:rPr>
      </w:pPr>
      <w:r>
        <w:rPr>
          <w:rFonts w:ascii="仿宋_GB2312" w:hAnsi="仿宋_GB2312" w:eastAsia="仿宋_GB2312" w:cs="仿宋_GB2312"/>
          <w:highlight w:val="none"/>
        </w:rPr>
        <w:t>（4）电子投标文件含有采购人不能接受的附加条件；</w:t>
      </w:r>
    </w:p>
    <w:p w14:paraId="1F724118">
      <w:pPr>
        <w:pStyle w:val="5"/>
        <w:ind w:firstLine="480"/>
        <w:jc w:val="both"/>
        <w:rPr>
          <w:highlight w:val="none"/>
        </w:rPr>
      </w:pPr>
      <w:r>
        <w:rPr>
          <w:rFonts w:ascii="仿宋_GB2312" w:hAnsi="仿宋_GB2312" w:eastAsia="仿宋_GB2312" w:cs="仿宋_GB2312"/>
          <w:highlight w:val="none"/>
        </w:rPr>
        <w:t>（5）有关法律、法规和规章及招标文件规定的其他无效情形。</w:t>
      </w:r>
    </w:p>
    <w:p w14:paraId="7332E2A9">
      <w:pPr>
        <w:pStyle w:val="5"/>
        <w:jc w:val="both"/>
        <w:outlineLvl w:val="2"/>
        <w:rPr>
          <w:highlight w:val="none"/>
        </w:rPr>
      </w:pPr>
      <w:r>
        <w:rPr>
          <w:rFonts w:ascii="仿宋_GB2312" w:hAnsi="仿宋_GB2312" w:eastAsia="仿宋_GB2312" w:cs="仿宋_GB2312"/>
          <w:b/>
          <w:sz w:val="28"/>
          <w:highlight w:val="none"/>
        </w:rPr>
        <w:t>五、开标</w:t>
      </w:r>
    </w:p>
    <w:p w14:paraId="4323E2F2">
      <w:pPr>
        <w:pStyle w:val="5"/>
        <w:ind w:firstLine="480"/>
        <w:jc w:val="both"/>
        <w:rPr>
          <w:highlight w:val="none"/>
        </w:rPr>
      </w:pPr>
      <w:r>
        <w:rPr>
          <w:rFonts w:ascii="仿宋_GB2312" w:hAnsi="仿宋_GB2312" w:eastAsia="仿宋_GB2312" w:cs="仿宋_GB2312"/>
          <w:highlight w:val="none"/>
        </w:rPr>
        <w:t>11、开标</w:t>
      </w:r>
    </w:p>
    <w:p w14:paraId="5DB6F648">
      <w:pPr>
        <w:pStyle w:val="5"/>
        <w:ind w:firstLine="480"/>
        <w:jc w:val="both"/>
        <w:rPr>
          <w:highlight w:val="none"/>
        </w:rPr>
      </w:pPr>
      <w:r>
        <w:rPr>
          <w:rFonts w:ascii="仿宋_GB2312" w:hAnsi="仿宋_GB2312" w:eastAsia="仿宋_GB2312" w:cs="仿宋_GB2312"/>
          <w:highlight w:val="none"/>
        </w:rPr>
        <w:t>11.1 福建优胜招标项目管理集团有限公司 将在招标文件载明的开标时间及地点主持召开开标会，并邀请投标人参加。</w:t>
      </w:r>
    </w:p>
    <w:p w14:paraId="6BEDDCB2">
      <w:pPr>
        <w:pStyle w:val="5"/>
        <w:ind w:firstLine="480"/>
        <w:jc w:val="both"/>
        <w:rPr>
          <w:highlight w:val="none"/>
        </w:rPr>
      </w:pPr>
      <w:r>
        <w:rPr>
          <w:rFonts w:ascii="仿宋_GB2312" w:hAnsi="仿宋_GB2312" w:eastAsia="仿宋_GB2312" w:cs="仿宋_GB2312"/>
          <w:highlight w:val="none"/>
        </w:rPr>
        <w:t>11.2开标会的主持人、唱标人、记录人及其他工作人员（若有）均由 福建优胜招标项目管理集团有限公司 派出，现场监督人员（若有）可由有关方面派出。</w:t>
      </w:r>
    </w:p>
    <w:p w14:paraId="2AB49C14">
      <w:pPr>
        <w:pStyle w:val="5"/>
        <w:ind w:firstLine="480"/>
        <w:jc w:val="both"/>
        <w:rPr>
          <w:highlight w:val="none"/>
        </w:rPr>
      </w:pPr>
      <w:r>
        <w:rPr>
          <w:rFonts w:ascii="仿宋_GB2312" w:hAnsi="仿宋_GB2312" w:eastAsia="仿宋_GB2312" w:cs="仿宋_GB2312"/>
          <w:highlight w:val="none"/>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3202389E">
      <w:pPr>
        <w:pStyle w:val="5"/>
        <w:ind w:firstLine="480"/>
        <w:jc w:val="both"/>
        <w:rPr>
          <w:highlight w:val="none"/>
        </w:rPr>
      </w:pPr>
      <w:r>
        <w:rPr>
          <w:rFonts w:ascii="仿宋_GB2312" w:hAnsi="仿宋_GB2312" w:eastAsia="仿宋_GB2312" w:cs="仿宋_GB2312"/>
          <w:highlight w:val="none"/>
        </w:rPr>
        <w:t>11.4开标会应遵守下列规定：</w:t>
      </w:r>
    </w:p>
    <w:p w14:paraId="7B563DF8">
      <w:pPr>
        <w:pStyle w:val="5"/>
        <w:ind w:firstLine="480"/>
        <w:jc w:val="both"/>
        <w:rPr>
          <w:highlight w:val="none"/>
        </w:rPr>
      </w:pPr>
      <w:r>
        <w:rPr>
          <w:rFonts w:ascii="仿宋_GB2312" w:hAnsi="仿宋_GB2312" w:eastAsia="仿宋_GB2312" w:cs="仿宋_GB2312"/>
          <w:highlight w:val="none"/>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44441EC3">
      <w:pPr>
        <w:pStyle w:val="5"/>
        <w:ind w:firstLine="480"/>
        <w:jc w:val="both"/>
        <w:rPr>
          <w:highlight w:val="none"/>
        </w:rPr>
      </w:pPr>
      <w:r>
        <w:rPr>
          <w:rFonts w:ascii="仿宋_GB2312" w:hAnsi="仿宋_GB2312" w:eastAsia="仿宋_GB2312" w:cs="仿宋_GB2312"/>
          <w:highlight w:val="none"/>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396D19BF">
      <w:pPr>
        <w:pStyle w:val="5"/>
        <w:ind w:firstLine="480"/>
        <w:jc w:val="both"/>
        <w:rPr>
          <w:highlight w:val="none"/>
        </w:rPr>
      </w:pPr>
      <w:r>
        <w:rPr>
          <w:rFonts w:ascii="仿宋_GB2312" w:hAnsi="仿宋_GB2312" w:eastAsia="仿宋_GB2312" w:cs="仿宋_GB2312"/>
          <w:highlight w:val="none"/>
        </w:rPr>
        <w:t>（3）唱标结束后，参加现场开标会的投标人代表应对开标记录进行签字确认，通过远程参与开标流程的投标人须在系统远程签章开启后，在系统规定时间内对开标结果进行签章确认。</w:t>
      </w:r>
    </w:p>
    <w:p w14:paraId="6DC93C5C">
      <w:pPr>
        <w:pStyle w:val="5"/>
        <w:ind w:firstLine="480"/>
        <w:jc w:val="both"/>
        <w:rPr>
          <w:highlight w:val="none"/>
        </w:rPr>
      </w:pPr>
      <w:r>
        <w:rPr>
          <w:rFonts w:ascii="仿宋_GB2312" w:hAnsi="仿宋_GB2312" w:eastAsia="仿宋_GB2312" w:cs="仿宋_GB2312"/>
          <w:highlight w:val="none"/>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3D6F7213">
      <w:pPr>
        <w:pStyle w:val="5"/>
        <w:ind w:firstLine="480"/>
        <w:jc w:val="both"/>
        <w:rPr>
          <w:highlight w:val="none"/>
        </w:rPr>
      </w:pPr>
      <w:r>
        <w:rPr>
          <w:rFonts w:ascii="仿宋_GB2312" w:hAnsi="仿宋_GB2312" w:eastAsia="仿宋_GB2312" w:cs="仿宋_GB2312"/>
          <w:highlight w:val="none"/>
        </w:rPr>
        <w:t>（5）若投标人未到开标现场参加开标会，也未通过远程参加开标会的，视同认可开标结果。</w:t>
      </w:r>
    </w:p>
    <w:p w14:paraId="71A97ADA">
      <w:pPr>
        <w:pStyle w:val="5"/>
        <w:ind w:firstLine="480"/>
        <w:jc w:val="both"/>
        <w:rPr>
          <w:highlight w:val="none"/>
        </w:rPr>
      </w:pPr>
      <w:r>
        <w:rPr>
          <w:rFonts w:ascii="仿宋_GB2312" w:hAnsi="仿宋_GB2312" w:eastAsia="仿宋_GB2312" w:cs="仿宋_GB2312"/>
          <w:highlight w:val="none"/>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福建优胜招标项目管理集团有限公司 提出任何疑义或要求（包括质疑）。</w:t>
      </w:r>
    </w:p>
    <w:p w14:paraId="036402A6">
      <w:pPr>
        <w:pStyle w:val="5"/>
        <w:ind w:firstLine="480"/>
        <w:jc w:val="both"/>
        <w:rPr>
          <w:highlight w:val="none"/>
        </w:rPr>
      </w:pPr>
      <w:r>
        <w:rPr>
          <w:rFonts w:ascii="仿宋_GB2312" w:hAnsi="仿宋_GB2312" w:eastAsia="仿宋_GB2312" w:cs="仿宋_GB2312"/>
          <w:highlight w:val="none"/>
        </w:rPr>
        <w:t>11.5投标截止时间后，参加投标的投标人不足三家的，不进行开标。同时，本次采购活动结束， 福建优胜招标项目管理集团有限公司 将依法组织后续采购活动（包括但不限于：重新招标、采用其他方式采购等）。</w:t>
      </w:r>
    </w:p>
    <w:p w14:paraId="511268A6">
      <w:pPr>
        <w:pStyle w:val="5"/>
        <w:ind w:firstLine="480"/>
        <w:jc w:val="both"/>
        <w:rPr>
          <w:highlight w:val="none"/>
        </w:rPr>
      </w:pPr>
      <w:r>
        <w:rPr>
          <w:rFonts w:ascii="仿宋_GB2312" w:hAnsi="仿宋_GB2312" w:eastAsia="仿宋_GB2312" w:cs="仿宋_GB2312"/>
          <w:highlight w:val="none"/>
        </w:rPr>
        <w:t>11.6投标截止时间后撤销投标的处理</w:t>
      </w:r>
    </w:p>
    <w:p w14:paraId="3768B927">
      <w:pPr>
        <w:pStyle w:val="5"/>
        <w:ind w:firstLine="480"/>
        <w:jc w:val="both"/>
        <w:rPr>
          <w:highlight w:val="none"/>
        </w:rPr>
      </w:pPr>
      <w:r>
        <w:rPr>
          <w:rFonts w:ascii="仿宋_GB2312" w:hAnsi="仿宋_GB2312" w:eastAsia="仿宋_GB2312" w:cs="仿宋_GB2312"/>
          <w:highlight w:val="none"/>
        </w:rPr>
        <w:t>投标截止时间后，投标人在投标有效期内撤销投标的，其撤销投标的行为无效。</w:t>
      </w:r>
    </w:p>
    <w:p w14:paraId="5FC4B841">
      <w:pPr>
        <w:pStyle w:val="5"/>
        <w:jc w:val="both"/>
        <w:outlineLvl w:val="2"/>
        <w:rPr>
          <w:highlight w:val="none"/>
        </w:rPr>
      </w:pPr>
      <w:r>
        <w:rPr>
          <w:rFonts w:ascii="仿宋_GB2312" w:hAnsi="仿宋_GB2312" w:eastAsia="仿宋_GB2312" w:cs="仿宋_GB2312"/>
          <w:b/>
          <w:sz w:val="28"/>
          <w:highlight w:val="none"/>
        </w:rPr>
        <w:t>六、中标与政府采购合同</w:t>
      </w:r>
    </w:p>
    <w:p w14:paraId="75F8F3B0">
      <w:pPr>
        <w:pStyle w:val="5"/>
        <w:ind w:firstLine="480"/>
        <w:jc w:val="both"/>
        <w:rPr>
          <w:highlight w:val="none"/>
        </w:rPr>
      </w:pPr>
      <w:r>
        <w:rPr>
          <w:rFonts w:ascii="仿宋_GB2312" w:hAnsi="仿宋_GB2312" w:eastAsia="仿宋_GB2312" w:cs="仿宋_GB2312"/>
          <w:highlight w:val="none"/>
        </w:rPr>
        <w:t>12、中标</w:t>
      </w:r>
    </w:p>
    <w:p w14:paraId="58862F26">
      <w:pPr>
        <w:pStyle w:val="5"/>
        <w:ind w:firstLine="480"/>
        <w:jc w:val="both"/>
        <w:rPr>
          <w:highlight w:val="none"/>
        </w:rPr>
      </w:pPr>
      <w:r>
        <w:rPr>
          <w:rFonts w:ascii="仿宋_GB2312" w:hAnsi="仿宋_GB2312" w:eastAsia="仿宋_GB2312" w:cs="仿宋_GB2312"/>
          <w:highlight w:val="none"/>
        </w:rPr>
        <w:t>12.1本项目推荐的中标候选人家数：详见招标文件第二章。</w:t>
      </w:r>
    </w:p>
    <w:p w14:paraId="266003F4">
      <w:pPr>
        <w:pStyle w:val="5"/>
        <w:ind w:firstLine="480"/>
        <w:jc w:val="both"/>
        <w:rPr>
          <w:highlight w:val="none"/>
        </w:rPr>
      </w:pPr>
      <w:r>
        <w:rPr>
          <w:rFonts w:ascii="仿宋_GB2312" w:hAnsi="仿宋_GB2312" w:eastAsia="仿宋_GB2312" w:cs="仿宋_GB2312"/>
          <w:highlight w:val="none"/>
        </w:rPr>
        <w:t>12.2本项目中标人的确定：详见招标文件第二章。</w:t>
      </w:r>
    </w:p>
    <w:p w14:paraId="0C0BA99A">
      <w:pPr>
        <w:pStyle w:val="5"/>
        <w:ind w:firstLine="480"/>
        <w:jc w:val="both"/>
        <w:rPr>
          <w:highlight w:val="none"/>
        </w:rPr>
      </w:pPr>
      <w:r>
        <w:rPr>
          <w:rFonts w:ascii="仿宋_GB2312" w:hAnsi="仿宋_GB2312" w:eastAsia="仿宋_GB2312" w:cs="仿宋_GB2312"/>
          <w:highlight w:val="none"/>
        </w:rPr>
        <w:t>12.3中标公告</w:t>
      </w:r>
    </w:p>
    <w:p w14:paraId="5AAA3AB8">
      <w:pPr>
        <w:pStyle w:val="5"/>
        <w:ind w:firstLine="480"/>
        <w:jc w:val="both"/>
        <w:rPr>
          <w:highlight w:val="none"/>
        </w:rPr>
      </w:pPr>
      <w:r>
        <w:rPr>
          <w:rFonts w:ascii="仿宋_GB2312" w:hAnsi="仿宋_GB2312" w:eastAsia="仿宋_GB2312" w:cs="仿宋_GB2312"/>
          <w:highlight w:val="none"/>
        </w:rPr>
        <w:t>（1）中标人确定之日起2个工作日内， 福建优胜招标项目管理集团有限公司 将在招标文件载明的指定媒体以中标公告的形式发布中标结果。</w:t>
      </w:r>
    </w:p>
    <w:p w14:paraId="5E612732">
      <w:pPr>
        <w:pStyle w:val="5"/>
        <w:ind w:firstLine="480"/>
        <w:jc w:val="both"/>
        <w:rPr>
          <w:highlight w:val="none"/>
        </w:rPr>
      </w:pPr>
      <w:r>
        <w:rPr>
          <w:rFonts w:ascii="仿宋_GB2312" w:hAnsi="仿宋_GB2312" w:eastAsia="仿宋_GB2312" w:cs="仿宋_GB2312"/>
          <w:highlight w:val="none"/>
        </w:rPr>
        <w:t>（2）中标公告的公告期限为1个工作日。</w:t>
      </w:r>
    </w:p>
    <w:p w14:paraId="19D6D314">
      <w:pPr>
        <w:pStyle w:val="5"/>
        <w:ind w:firstLine="480"/>
        <w:jc w:val="both"/>
        <w:rPr>
          <w:highlight w:val="none"/>
        </w:rPr>
      </w:pPr>
      <w:r>
        <w:rPr>
          <w:rFonts w:ascii="仿宋_GB2312" w:hAnsi="仿宋_GB2312" w:eastAsia="仿宋_GB2312" w:cs="仿宋_GB2312"/>
          <w:highlight w:val="none"/>
        </w:rPr>
        <w:t>12.4中标通知书</w:t>
      </w:r>
    </w:p>
    <w:p w14:paraId="5201108A">
      <w:pPr>
        <w:pStyle w:val="5"/>
        <w:ind w:firstLine="480"/>
        <w:jc w:val="both"/>
        <w:rPr>
          <w:highlight w:val="none"/>
        </w:rPr>
      </w:pPr>
      <w:r>
        <w:rPr>
          <w:rFonts w:ascii="仿宋_GB2312" w:hAnsi="仿宋_GB2312" w:eastAsia="仿宋_GB2312" w:cs="仿宋_GB2312"/>
          <w:highlight w:val="none"/>
        </w:rPr>
        <w:t>（1）中标公告发布的同时， 福建优胜招标项目管理集团有限公司 将向中标人发出中标通知书。</w:t>
      </w:r>
    </w:p>
    <w:p w14:paraId="5C02A1E6">
      <w:pPr>
        <w:pStyle w:val="5"/>
        <w:ind w:firstLine="480"/>
        <w:jc w:val="both"/>
        <w:rPr>
          <w:highlight w:val="none"/>
        </w:rPr>
      </w:pPr>
      <w:r>
        <w:rPr>
          <w:rFonts w:ascii="仿宋_GB2312" w:hAnsi="仿宋_GB2312" w:eastAsia="仿宋_GB2312" w:cs="仿宋_GB2312"/>
          <w:highlight w:val="none"/>
        </w:rPr>
        <w:t>（2）中标通知书发出后，采购人不得违法改变中标结果，中标人无正当理由不得放弃中标。</w:t>
      </w:r>
    </w:p>
    <w:p w14:paraId="555DE1C1">
      <w:pPr>
        <w:pStyle w:val="5"/>
        <w:ind w:firstLine="480"/>
        <w:jc w:val="both"/>
        <w:rPr>
          <w:highlight w:val="none"/>
        </w:rPr>
      </w:pPr>
      <w:r>
        <w:rPr>
          <w:rFonts w:ascii="仿宋_GB2312" w:hAnsi="仿宋_GB2312" w:eastAsia="仿宋_GB2312" w:cs="仿宋_GB2312"/>
          <w:highlight w:val="none"/>
        </w:rPr>
        <w:t>13、政府采购合同</w:t>
      </w:r>
    </w:p>
    <w:p w14:paraId="64DDEED2">
      <w:pPr>
        <w:pStyle w:val="5"/>
        <w:ind w:firstLine="480"/>
        <w:jc w:val="both"/>
        <w:rPr>
          <w:highlight w:val="none"/>
        </w:rPr>
      </w:pPr>
      <w:r>
        <w:rPr>
          <w:rFonts w:ascii="仿宋_GB2312" w:hAnsi="仿宋_GB2312" w:eastAsia="仿宋_GB2312" w:cs="仿宋_GB2312"/>
          <w:highlight w:val="none"/>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380D0631">
      <w:pPr>
        <w:pStyle w:val="5"/>
        <w:ind w:firstLine="480"/>
        <w:jc w:val="both"/>
        <w:rPr>
          <w:highlight w:val="none"/>
        </w:rPr>
      </w:pPr>
      <w:r>
        <w:rPr>
          <w:rFonts w:ascii="仿宋_GB2312" w:hAnsi="仿宋_GB2312" w:eastAsia="仿宋_GB2312" w:cs="仿宋_GB2312"/>
          <w:highlight w:val="none"/>
        </w:rPr>
        <w:t>13.2签订时限：详见须知前附表1的13.2。</w:t>
      </w:r>
    </w:p>
    <w:p w14:paraId="15EE09EA">
      <w:pPr>
        <w:pStyle w:val="5"/>
        <w:ind w:firstLine="480"/>
        <w:jc w:val="both"/>
        <w:rPr>
          <w:highlight w:val="none"/>
        </w:rPr>
      </w:pPr>
      <w:r>
        <w:rPr>
          <w:rFonts w:ascii="仿宋_GB2312" w:hAnsi="仿宋_GB2312" w:eastAsia="仿宋_GB2312" w:cs="仿宋_GB2312"/>
          <w:highlight w:val="none"/>
        </w:rPr>
        <w:t>13.3政府采购合同的履行、违约责任和解决争议的方法等适用民法典。</w:t>
      </w:r>
    </w:p>
    <w:p w14:paraId="203E2956">
      <w:pPr>
        <w:pStyle w:val="5"/>
        <w:ind w:firstLine="480"/>
        <w:jc w:val="both"/>
        <w:rPr>
          <w:highlight w:val="none"/>
        </w:rPr>
      </w:pPr>
      <w:r>
        <w:rPr>
          <w:rFonts w:ascii="仿宋_GB2312" w:hAnsi="仿宋_GB2312" w:eastAsia="仿宋_GB2312" w:cs="仿宋_GB2312"/>
          <w:highlight w:val="none"/>
        </w:rPr>
        <w:t>13.4采购人与中标人应根据政府采购合同的约定依法履行合同义务。</w:t>
      </w:r>
    </w:p>
    <w:p w14:paraId="7A597681">
      <w:pPr>
        <w:pStyle w:val="5"/>
        <w:ind w:firstLine="480"/>
        <w:jc w:val="both"/>
        <w:rPr>
          <w:highlight w:val="none"/>
        </w:rPr>
      </w:pPr>
      <w:r>
        <w:rPr>
          <w:rFonts w:ascii="仿宋_GB2312" w:hAnsi="仿宋_GB2312" w:eastAsia="仿宋_GB2312" w:cs="仿宋_GB2312"/>
          <w:highlight w:val="none"/>
        </w:rPr>
        <w:t>13.5政府采购合同履行过程中，采购人若需追加与合同标的相同的货物或服务，则追加采购金额不得超过原合同采购金额的10%。</w:t>
      </w:r>
    </w:p>
    <w:p w14:paraId="07195152">
      <w:pPr>
        <w:pStyle w:val="5"/>
        <w:ind w:firstLine="480"/>
        <w:jc w:val="both"/>
        <w:rPr>
          <w:highlight w:val="none"/>
        </w:rPr>
      </w:pPr>
      <w:r>
        <w:rPr>
          <w:rFonts w:ascii="仿宋_GB2312" w:hAnsi="仿宋_GB2312" w:eastAsia="仿宋_GB2312" w:cs="仿宋_GB2312"/>
          <w:highlight w:val="none"/>
        </w:rPr>
        <w:t>13.6中标人在政府采购合同履行过程中应遵守有关法律、法规和规章的强制性规定（即使前述强制性规定有可能在招标文件中未予列明）。</w:t>
      </w:r>
    </w:p>
    <w:p w14:paraId="1D487E73">
      <w:pPr>
        <w:pStyle w:val="5"/>
        <w:jc w:val="both"/>
        <w:outlineLvl w:val="2"/>
        <w:rPr>
          <w:highlight w:val="none"/>
        </w:rPr>
      </w:pPr>
      <w:r>
        <w:rPr>
          <w:rFonts w:ascii="仿宋_GB2312" w:hAnsi="仿宋_GB2312" w:eastAsia="仿宋_GB2312" w:cs="仿宋_GB2312"/>
          <w:b/>
          <w:sz w:val="28"/>
          <w:highlight w:val="none"/>
        </w:rPr>
        <w:t>七、询问、质疑与投诉</w:t>
      </w:r>
    </w:p>
    <w:p w14:paraId="0517596F">
      <w:pPr>
        <w:pStyle w:val="5"/>
        <w:ind w:firstLine="480"/>
        <w:jc w:val="both"/>
        <w:rPr>
          <w:highlight w:val="none"/>
        </w:rPr>
      </w:pPr>
      <w:r>
        <w:rPr>
          <w:rFonts w:ascii="仿宋_GB2312" w:hAnsi="仿宋_GB2312" w:eastAsia="仿宋_GB2312" w:cs="仿宋_GB2312"/>
          <w:highlight w:val="none"/>
        </w:rPr>
        <w:t>14、询问</w:t>
      </w:r>
    </w:p>
    <w:p w14:paraId="435E2494">
      <w:pPr>
        <w:pStyle w:val="5"/>
        <w:ind w:firstLine="480"/>
        <w:jc w:val="both"/>
        <w:rPr>
          <w:highlight w:val="none"/>
        </w:rPr>
      </w:pPr>
      <w:r>
        <w:rPr>
          <w:rFonts w:ascii="仿宋_GB2312" w:hAnsi="仿宋_GB2312" w:eastAsia="仿宋_GB2312" w:cs="仿宋_GB2312"/>
          <w:highlight w:val="none"/>
        </w:rPr>
        <w:t>14.1潜在投标人或投标人对本次采购活动的有关事项若有疑问，可向 福建优胜招标项目管理集团有限公司 提出询问， 福建优胜招标项目管理集团有限公司 将按照政府采购法及实施条例的有关规定进行答复。</w:t>
      </w:r>
    </w:p>
    <w:p w14:paraId="6EB6A662">
      <w:pPr>
        <w:pStyle w:val="5"/>
        <w:ind w:firstLine="480"/>
        <w:jc w:val="both"/>
        <w:rPr>
          <w:highlight w:val="none"/>
        </w:rPr>
      </w:pPr>
      <w:r>
        <w:rPr>
          <w:rFonts w:ascii="仿宋_GB2312" w:hAnsi="仿宋_GB2312" w:eastAsia="仿宋_GB2312" w:cs="仿宋_GB2312"/>
          <w:highlight w:val="none"/>
        </w:rPr>
        <w:t>15、质疑</w:t>
      </w:r>
    </w:p>
    <w:p w14:paraId="5F636C53">
      <w:pPr>
        <w:pStyle w:val="5"/>
        <w:ind w:firstLine="480"/>
        <w:jc w:val="both"/>
        <w:rPr>
          <w:highlight w:val="none"/>
        </w:rPr>
      </w:pPr>
      <w:r>
        <w:rPr>
          <w:rFonts w:ascii="仿宋_GB2312" w:hAnsi="仿宋_GB2312" w:eastAsia="仿宋_GB2312" w:cs="仿宋_GB2312"/>
          <w:highlight w:val="none"/>
        </w:rPr>
        <w:t>15.1针对同一采购程序环节的质疑应在政府采购法及实施条例的时限内一次性提出，对一个项目的不同采购包提出质疑的，应当将各采购包质疑事项集中在一份质疑函中提出，并同时符合下列条件：</w:t>
      </w:r>
    </w:p>
    <w:p w14:paraId="343E543B">
      <w:pPr>
        <w:pStyle w:val="5"/>
        <w:ind w:firstLine="480"/>
        <w:jc w:val="both"/>
        <w:rPr>
          <w:highlight w:val="none"/>
        </w:rPr>
      </w:pPr>
      <w:r>
        <w:rPr>
          <w:rFonts w:ascii="仿宋_GB2312" w:hAnsi="仿宋_GB2312" w:eastAsia="仿宋_GB2312" w:cs="仿宋_GB2312"/>
          <w:highlight w:val="none"/>
        </w:rPr>
        <w:t>（1）对招标文件提出质疑的，质疑人应为潜在投标人，且两者的身份、名称等均应保持一致。对采购过程、结果提出质疑的，质疑人应为投标人，且两者的身份、名称等均应保持一致。</w:t>
      </w:r>
    </w:p>
    <w:p w14:paraId="39449A1C">
      <w:pPr>
        <w:pStyle w:val="5"/>
        <w:ind w:firstLine="480"/>
        <w:jc w:val="both"/>
        <w:rPr>
          <w:highlight w:val="none"/>
        </w:rPr>
      </w:pPr>
      <w:r>
        <w:rPr>
          <w:rFonts w:ascii="仿宋_GB2312" w:hAnsi="仿宋_GB2312" w:eastAsia="仿宋_GB2312" w:cs="仿宋_GB2312"/>
          <w:highlight w:val="none"/>
        </w:rPr>
        <w:t>（2）质疑人应按照招标文件第二章规定方式提交质疑函。</w:t>
      </w:r>
    </w:p>
    <w:p w14:paraId="78C450D4">
      <w:pPr>
        <w:pStyle w:val="5"/>
        <w:ind w:firstLine="480"/>
        <w:jc w:val="both"/>
        <w:rPr>
          <w:highlight w:val="none"/>
        </w:rPr>
      </w:pPr>
      <w:r>
        <w:rPr>
          <w:rFonts w:ascii="仿宋_GB2312" w:hAnsi="仿宋_GB2312" w:eastAsia="仿宋_GB2312" w:cs="仿宋_GB2312"/>
          <w:highlight w:val="none"/>
        </w:rPr>
        <w:t>（3）质疑函应包括下列主要内容：</w:t>
      </w:r>
    </w:p>
    <w:p w14:paraId="410FC18D">
      <w:pPr>
        <w:pStyle w:val="5"/>
        <w:ind w:firstLine="480"/>
        <w:jc w:val="both"/>
        <w:rPr>
          <w:highlight w:val="none"/>
        </w:rPr>
      </w:pPr>
      <w:r>
        <w:rPr>
          <w:rFonts w:ascii="仿宋_GB2312" w:hAnsi="仿宋_GB2312" w:eastAsia="仿宋_GB2312" w:cs="仿宋_GB2312"/>
          <w:highlight w:val="none"/>
        </w:rPr>
        <w:t>①质疑人的基本信息，至少包括：全称、地址、邮政编码等；</w:t>
      </w:r>
    </w:p>
    <w:p w14:paraId="010AA241">
      <w:pPr>
        <w:pStyle w:val="5"/>
        <w:ind w:firstLine="480"/>
        <w:jc w:val="both"/>
        <w:rPr>
          <w:highlight w:val="none"/>
        </w:rPr>
      </w:pPr>
      <w:r>
        <w:rPr>
          <w:rFonts w:ascii="仿宋_GB2312" w:hAnsi="仿宋_GB2312" w:eastAsia="仿宋_GB2312" w:cs="仿宋_GB2312"/>
          <w:highlight w:val="none"/>
        </w:rPr>
        <w:t>②所质疑项目的基本信息，至少包括：项目编号、项目名称等；</w:t>
      </w:r>
    </w:p>
    <w:p w14:paraId="5D49259A">
      <w:pPr>
        <w:pStyle w:val="5"/>
        <w:ind w:firstLine="480"/>
        <w:jc w:val="both"/>
        <w:rPr>
          <w:highlight w:val="none"/>
        </w:rPr>
      </w:pPr>
      <w:r>
        <w:rPr>
          <w:rFonts w:ascii="仿宋_GB2312" w:hAnsi="仿宋_GB2312" w:eastAsia="仿宋_GB2312" w:cs="仿宋_GB2312"/>
          <w:highlight w:val="none"/>
        </w:rPr>
        <w:t>③所质疑的具体事项（以下简称：“质疑事项”）；</w:t>
      </w:r>
    </w:p>
    <w:p w14:paraId="545E6F97">
      <w:pPr>
        <w:pStyle w:val="5"/>
        <w:ind w:firstLine="480"/>
        <w:jc w:val="both"/>
        <w:rPr>
          <w:highlight w:val="none"/>
        </w:rPr>
      </w:pPr>
      <w:r>
        <w:rPr>
          <w:rFonts w:ascii="仿宋_GB2312" w:hAnsi="仿宋_GB2312" w:eastAsia="仿宋_GB2312" w:cs="仿宋_GB2312"/>
          <w:highlight w:val="none"/>
        </w:rPr>
        <w:t>④针对质疑事项提出的明确请求，前述明确请求指质疑人提出质疑的目的以及希望 福建优胜招标项目管理集团有限公司 对其质疑作出的处理结果，如：暂停招标投标活动、修改招标文件、停止或纠正违法违规行为、中标结果无效、废标、重新招标等；</w:t>
      </w:r>
    </w:p>
    <w:p w14:paraId="19C838B0">
      <w:pPr>
        <w:pStyle w:val="5"/>
        <w:ind w:firstLine="480"/>
        <w:jc w:val="both"/>
        <w:rPr>
          <w:highlight w:val="none"/>
        </w:rPr>
      </w:pPr>
      <w:r>
        <w:rPr>
          <w:rFonts w:ascii="仿宋_GB2312" w:hAnsi="仿宋_GB2312" w:eastAsia="仿宋_GB2312" w:cs="仿宋_GB2312"/>
          <w:highlight w:val="none"/>
        </w:rPr>
        <w:t>⑤针对质疑事项导致质疑人自身权益受到损害的必要证明材料，至少包括：</w:t>
      </w:r>
    </w:p>
    <w:p w14:paraId="1E88AD84">
      <w:pPr>
        <w:pStyle w:val="5"/>
        <w:ind w:firstLine="480"/>
        <w:jc w:val="both"/>
        <w:rPr>
          <w:highlight w:val="none"/>
        </w:rPr>
      </w:pPr>
      <w:r>
        <w:rPr>
          <w:rFonts w:ascii="仿宋_GB2312" w:hAnsi="仿宋_GB2312" w:eastAsia="仿宋_GB2312" w:cs="仿宋_GB2312"/>
          <w:highlight w:val="none"/>
        </w:rPr>
        <w:t>a.质疑人代表的身份证明材料：</w:t>
      </w:r>
    </w:p>
    <w:p w14:paraId="6EFAD910">
      <w:pPr>
        <w:pStyle w:val="5"/>
        <w:ind w:firstLine="480"/>
        <w:jc w:val="both"/>
        <w:rPr>
          <w:highlight w:val="none"/>
        </w:rPr>
      </w:pPr>
      <w:r>
        <w:rPr>
          <w:rFonts w:ascii="仿宋_GB2312" w:hAnsi="仿宋_GB2312" w:eastAsia="仿宋_GB2312" w:cs="仿宋_GB2312"/>
          <w:highlight w:val="none"/>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7E3217B5">
      <w:pPr>
        <w:pStyle w:val="5"/>
        <w:ind w:firstLine="480"/>
        <w:jc w:val="both"/>
        <w:rPr>
          <w:highlight w:val="none"/>
        </w:rPr>
      </w:pPr>
      <w:r>
        <w:rPr>
          <w:rFonts w:ascii="仿宋_GB2312" w:hAnsi="仿宋_GB2312" w:eastAsia="仿宋_GB2312" w:cs="仿宋_GB2312"/>
          <w:highlight w:val="none"/>
        </w:rPr>
        <w:t>a2若本项目接受自然人投标且质疑人为自然人的，提供本人的身份证复印件。</w:t>
      </w:r>
    </w:p>
    <w:p w14:paraId="005691D1">
      <w:pPr>
        <w:pStyle w:val="5"/>
        <w:ind w:firstLine="480"/>
        <w:jc w:val="both"/>
        <w:rPr>
          <w:highlight w:val="none"/>
        </w:rPr>
      </w:pPr>
      <w:r>
        <w:rPr>
          <w:rFonts w:ascii="仿宋_GB2312" w:hAnsi="仿宋_GB2312" w:eastAsia="仿宋_GB2312" w:cs="仿宋_GB2312"/>
          <w:highlight w:val="none"/>
        </w:rPr>
        <w:t>b.其他证明材料（即事实依据和必要的法律依据）包括但不限于下列材料：</w:t>
      </w:r>
    </w:p>
    <w:p w14:paraId="19A1D79D">
      <w:pPr>
        <w:pStyle w:val="5"/>
        <w:ind w:firstLine="480"/>
        <w:jc w:val="both"/>
        <w:rPr>
          <w:highlight w:val="none"/>
        </w:rPr>
      </w:pPr>
      <w:r>
        <w:rPr>
          <w:rFonts w:ascii="仿宋_GB2312" w:hAnsi="仿宋_GB2312" w:eastAsia="仿宋_GB2312" w:cs="仿宋_GB2312"/>
          <w:highlight w:val="none"/>
        </w:rPr>
        <w:t>b1所质疑的具体事项是与自己有利害关系的证明材料；</w:t>
      </w:r>
    </w:p>
    <w:p w14:paraId="3B993FFA">
      <w:pPr>
        <w:pStyle w:val="5"/>
        <w:ind w:firstLine="480"/>
        <w:jc w:val="both"/>
        <w:rPr>
          <w:highlight w:val="none"/>
        </w:rPr>
      </w:pPr>
      <w:r>
        <w:rPr>
          <w:rFonts w:ascii="仿宋_GB2312" w:hAnsi="仿宋_GB2312" w:eastAsia="仿宋_GB2312" w:cs="仿宋_GB2312"/>
          <w:highlight w:val="none"/>
        </w:rPr>
        <w:t>b2质疑函所述事实存在的证明材料，如：采购文件、采购过程或中标结果违法违规或不符合采购文件要求等证明材料；</w:t>
      </w:r>
    </w:p>
    <w:p w14:paraId="0D7D850D">
      <w:pPr>
        <w:pStyle w:val="5"/>
        <w:ind w:firstLine="480"/>
        <w:jc w:val="both"/>
        <w:rPr>
          <w:highlight w:val="none"/>
        </w:rPr>
      </w:pPr>
      <w:r>
        <w:rPr>
          <w:rFonts w:ascii="仿宋_GB2312" w:hAnsi="仿宋_GB2312" w:eastAsia="仿宋_GB2312" w:cs="仿宋_GB2312"/>
          <w:highlight w:val="none"/>
        </w:rPr>
        <w:t>b3依法应终止采购程序的证明材料；</w:t>
      </w:r>
    </w:p>
    <w:p w14:paraId="274C4B76">
      <w:pPr>
        <w:pStyle w:val="5"/>
        <w:ind w:firstLine="480"/>
        <w:jc w:val="both"/>
        <w:rPr>
          <w:highlight w:val="none"/>
        </w:rPr>
      </w:pPr>
      <w:r>
        <w:rPr>
          <w:rFonts w:ascii="仿宋_GB2312" w:hAnsi="仿宋_GB2312" w:eastAsia="仿宋_GB2312" w:cs="仿宋_GB2312"/>
          <w:highlight w:val="none"/>
        </w:rPr>
        <w:t>b4应重新采购的证明材料；</w:t>
      </w:r>
    </w:p>
    <w:p w14:paraId="5856CED2">
      <w:pPr>
        <w:pStyle w:val="5"/>
        <w:ind w:firstLine="480"/>
        <w:jc w:val="both"/>
        <w:rPr>
          <w:highlight w:val="none"/>
        </w:rPr>
      </w:pPr>
      <w:r>
        <w:rPr>
          <w:rFonts w:ascii="仿宋_GB2312" w:hAnsi="仿宋_GB2312" w:eastAsia="仿宋_GB2312" w:cs="仿宋_GB2312"/>
          <w:highlight w:val="none"/>
        </w:rPr>
        <w:t>b5采购文件、采购过程或中标、成交结果损害自己合法权益的证明材料等；</w:t>
      </w:r>
    </w:p>
    <w:p w14:paraId="5974B0F2">
      <w:pPr>
        <w:pStyle w:val="5"/>
        <w:ind w:firstLine="480"/>
        <w:jc w:val="both"/>
        <w:rPr>
          <w:highlight w:val="none"/>
        </w:rPr>
      </w:pPr>
      <w:r>
        <w:rPr>
          <w:rFonts w:ascii="仿宋_GB2312" w:hAnsi="仿宋_GB2312" w:eastAsia="仿宋_GB2312" w:cs="仿宋_GB2312"/>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008A3C13">
      <w:pPr>
        <w:pStyle w:val="5"/>
        <w:ind w:firstLine="480"/>
        <w:jc w:val="both"/>
        <w:rPr>
          <w:highlight w:val="none"/>
        </w:rPr>
      </w:pPr>
      <w:r>
        <w:rPr>
          <w:rFonts w:ascii="仿宋_GB2312" w:hAnsi="仿宋_GB2312" w:eastAsia="仿宋_GB2312" w:cs="仿宋_GB2312"/>
          <w:highlight w:val="none"/>
        </w:rPr>
        <w:t>⑥质疑人代表及其联系方法的信息，至少包括：姓名、手机、电子信箱、邮寄地址等。</w:t>
      </w:r>
    </w:p>
    <w:p w14:paraId="23480137">
      <w:pPr>
        <w:pStyle w:val="5"/>
        <w:ind w:firstLine="480"/>
        <w:jc w:val="both"/>
        <w:rPr>
          <w:highlight w:val="none"/>
        </w:rPr>
      </w:pPr>
      <w:r>
        <w:rPr>
          <w:rFonts w:ascii="仿宋_GB2312" w:hAnsi="仿宋_GB2312" w:eastAsia="仿宋_GB2312" w:cs="仿宋_GB2312"/>
          <w:highlight w:val="none"/>
        </w:rPr>
        <w:t>⑦提出质疑的日期。</w:t>
      </w:r>
    </w:p>
    <w:p w14:paraId="601B9C03">
      <w:pPr>
        <w:pStyle w:val="5"/>
        <w:ind w:firstLine="480"/>
        <w:jc w:val="both"/>
        <w:rPr>
          <w:highlight w:val="none"/>
        </w:rPr>
      </w:pPr>
      <w:r>
        <w:rPr>
          <w:rFonts w:ascii="仿宋_GB2312" w:hAnsi="仿宋_GB2312" w:eastAsia="仿宋_GB2312" w:cs="仿宋_GB2312"/>
          <w:highlight w:val="none"/>
        </w:rPr>
        <w:t>※质疑人为法人或其他组织的，质疑函应由单位负责人或委托代理人签字或盖章，并加盖投标人的单位公章。质疑人为自然人的，质疑函应由本人签字。</w:t>
      </w:r>
    </w:p>
    <w:p w14:paraId="1BFE05A4">
      <w:pPr>
        <w:pStyle w:val="5"/>
        <w:ind w:firstLine="480"/>
        <w:jc w:val="both"/>
        <w:rPr>
          <w:highlight w:val="none"/>
        </w:rPr>
      </w:pPr>
      <w:r>
        <w:rPr>
          <w:rFonts w:ascii="仿宋_GB2312" w:hAnsi="仿宋_GB2312" w:eastAsia="仿宋_GB2312" w:cs="仿宋_GB2312"/>
          <w:highlight w:val="none"/>
        </w:rPr>
        <w:t>15.2对不符合本章第15.1条规定的质疑，将按照下列规定进行处理：</w:t>
      </w:r>
    </w:p>
    <w:p w14:paraId="102FE8B5">
      <w:pPr>
        <w:pStyle w:val="5"/>
        <w:ind w:firstLine="480"/>
        <w:jc w:val="both"/>
        <w:rPr>
          <w:highlight w:val="none"/>
        </w:rPr>
      </w:pPr>
      <w:r>
        <w:rPr>
          <w:rFonts w:ascii="仿宋_GB2312" w:hAnsi="仿宋_GB2312" w:eastAsia="仿宋_GB2312" w:cs="仿宋_GB2312"/>
          <w:highlight w:val="none"/>
        </w:rPr>
        <w:t>（1）不符合其中第（1）、（2）条规定的，书面告知质疑人不予受理及其理由。</w:t>
      </w:r>
    </w:p>
    <w:p w14:paraId="6B8F7011">
      <w:pPr>
        <w:pStyle w:val="5"/>
        <w:ind w:firstLine="480"/>
        <w:jc w:val="both"/>
        <w:rPr>
          <w:highlight w:val="none"/>
        </w:rPr>
      </w:pPr>
      <w:r>
        <w:rPr>
          <w:rFonts w:ascii="仿宋_GB2312" w:hAnsi="仿宋_GB2312" w:eastAsia="仿宋_GB2312" w:cs="仿宋_GB2312"/>
          <w:highlight w:val="none"/>
        </w:rPr>
        <w:t>（2）不符合其中第（3）条规定的，书面告知质疑人修改、补充后在规定时限内重新提交质疑函。</w:t>
      </w:r>
    </w:p>
    <w:p w14:paraId="534B8D14">
      <w:pPr>
        <w:pStyle w:val="5"/>
        <w:ind w:firstLine="480"/>
        <w:jc w:val="both"/>
        <w:rPr>
          <w:highlight w:val="none"/>
        </w:rPr>
      </w:pPr>
      <w:r>
        <w:rPr>
          <w:rFonts w:ascii="仿宋_GB2312" w:hAnsi="仿宋_GB2312" w:eastAsia="仿宋_GB2312" w:cs="仿宋_GB2312"/>
          <w:highlight w:val="none"/>
        </w:rPr>
        <w:t>15.3对符合本章第15.1条规定的质疑，将按照政府采购法及实施条例、政府采购质疑和投诉办法的有关规定进行答复。</w:t>
      </w:r>
    </w:p>
    <w:p w14:paraId="1CCA50E9">
      <w:pPr>
        <w:pStyle w:val="5"/>
        <w:ind w:firstLine="480"/>
        <w:jc w:val="both"/>
        <w:rPr>
          <w:highlight w:val="none"/>
        </w:rPr>
      </w:pPr>
      <w:r>
        <w:rPr>
          <w:rFonts w:ascii="仿宋_GB2312" w:hAnsi="仿宋_GB2312" w:eastAsia="仿宋_GB2312" w:cs="仿宋_GB2312"/>
          <w:highlight w:val="none"/>
        </w:rPr>
        <w:t>15.4招标文件的质疑：详见招标文件第二章。</w:t>
      </w:r>
    </w:p>
    <w:p w14:paraId="0823070C">
      <w:pPr>
        <w:pStyle w:val="5"/>
        <w:ind w:firstLine="480"/>
        <w:jc w:val="both"/>
        <w:rPr>
          <w:highlight w:val="none"/>
        </w:rPr>
      </w:pPr>
      <w:r>
        <w:rPr>
          <w:rFonts w:ascii="仿宋_GB2312" w:hAnsi="仿宋_GB2312" w:eastAsia="仿宋_GB2312" w:cs="仿宋_GB2312"/>
          <w:highlight w:val="none"/>
        </w:rPr>
        <w:t>16、投诉</w:t>
      </w:r>
    </w:p>
    <w:p w14:paraId="2851C327">
      <w:pPr>
        <w:pStyle w:val="5"/>
        <w:ind w:firstLine="480"/>
        <w:jc w:val="both"/>
        <w:rPr>
          <w:highlight w:val="none"/>
        </w:rPr>
      </w:pPr>
      <w:r>
        <w:rPr>
          <w:rFonts w:ascii="仿宋_GB2312" w:hAnsi="仿宋_GB2312" w:eastAsia="仿宋_GB2312" w:cs="仿宋_GB2312"/>
          <w:highlight w:val="none"/>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47128A9B">
      <w:pPr>
        <w:pStyle w:val="5"/>
        <w:ind w:firstLine="480"/>
        <w:jc w:val="both"/>
        <w:rPr>
          <w:highlight w:val="none"/>
        </w:rPr>
      </w:pPr>
      <w:r>
        <w:rPr>
          <w:rFonts w:ascii="仿宋_GB2312" w:hAnsi="仿宋_GB2312" w:eastAsia="仿宋_GB2312" w:cs="仿宋_GB2312"/>
          <w:highlight w:val="none"/>
        </w:rPr>
        <w:t>16.2投诉应有明确的请求和必要的证明材料，投诉的事项不得超出已质疑事项的范围。</w:t>
      </w:r>
    </w:p>
    <w:p w14:paraId="5F543117">
      <w:pPr>
        <w:pStyle w:val="5"/>
        <w:jc w:val="both"/>
        <w:outlineLvl w:val="2"/>
        <w:rPr>
          <w:highlight w:val="none"/>
        </w:rPr>
      </w:pPr>
      <w:r>
        <w:rPr>
          <w:rFonts w:ascii="仿宋_GB2312" w:hAnsi="仿宋_GB2312" w:eastAsia="仿宋_GB2312" w:cs="仿宋_GB2312"/>
          <w:b/>
          <w:sz w:val="28"/>
          <w:highlight w:val="none"/>
        </w:rPr>
        <w:t>八、政府采购政策</w:t>
      </w:r>
    </w:p>
    <w:p w14:paraId="5369BB84">
      <w:pPr>
        <w:pStyle w:val="5"/>
        <w:ind w:firstLine="480"/>
        <w:jc w:val="both"/>
        <w:rPr>
          <w:highlight w:val="none"/>
        </w:rPr>
      </w:pPr>
      <w:r>
        <w:rPr>
          <w:rFonts w:ascii="仿宋_GB2312" w:hAnsi="仿宋_GB2312" w:eastAsia="仿宋_GB2312" w:cs="仿宋_GB2312"/>
          <w:highlight w:val="none"/>
        </w:rPr>
        <w:t>17、政府采购政策由财政部根据国家的经济和社会发展政策并会同国家有关部委制定，包括但不限于下列具体政策要求：</w:t>
      </w:r>
    </w:p>
    <w:p w14:paraId="7C2C0850">
      <w:pPr>
        <w:pStyle w:val="5"/>
        <w:ind w:firstLine="480"/>
        <w:jc w:val="both"/>
        <w:rPr>
          <w:highlight w:val="none"/>
        </w:rPr>
      </w:pPr>
      <w:r>
        <w:rPr>
          <w:rFonts w:ascii="仿宋_GB2312" w:hAnsi="仿宋_GB2312" w:eastAsia="仿宋_GB2312" w:cs="仿宋_GB2312"/>
          <w:highlight w:val="none"/>
        </w:rPr>
        <w:t>17.1进口产品指通过中国海关报关验放进入中国境内且产自关境外的产品，其中：</w:t>
      </w:r>
    </w:p>
    <w:p w14:paraId="7E5CD2F3">
      <w:pPr>
        <w:pStyle w:val="5"/>
        <w:ind w:firstLine="480"/>
        <w:jc w:val="both"/>
        <w:rPr>
          <w:highlight w:val="none"/>
        </w:rPr>
      </w:pPr>
      <w:r>
        <w:rPr>
          <w:rFonts w:ascii="仿宋_GB2312" w:hAnsi="仿宋_GB2312" w:eastAsia="仿宋_GB2312" w:cs="仿宋_GB2312"/>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24BB8B82">
      <w:pPr>
        <w:pStyle w:val="5"/>
        <w:ind w:firstLine="480"/>
        <w:jc w:val="both"/>
        <w:rPr>
          <w:highlight w:val="none"/>
        </w:rPr>
      </w:pPr>
      <w:r>
        <w:rPr>
          <w:rFonts w:ascii="仿宋_GB2312" w:hAnsi="仿宋_GB2312" w:eastAsia="仿宋_GB2312" w:cs="仿宋_GB2312"/>
          <w:highlight w:val="none"/>
        </w:rPr>
        <w:t>（2）凡在海关特殊监管区域内企业生产或加工（包括从境外进口料件）销往境内其他地区的产品，不作为政府采购项下进口产品。</w:t>
      </w:r>
    </w:p>
    <w:p w14:paraId="3A8776FC">
      <w:pPr>
        <w:pStyle w:val="5"/>
        <w:ind w:firstLine="480"/>
        <w:jc w:val="both"/>
        <w:rPr>
          <w:highlight w:val="none"/>
        </w:rPr>
      </w:pPr>
      <w:r>
        <w:rPr>
          <w:rFonts w:ascii="仿宋_GB2312" w:hAnsi="仿宋_GB2312" w:eastAsia="仿宋_GB2312" w:cs="仿宋_GB2312"/>
          <w:highlight w:val="none"/>
        </w:rPr>
        <w:t>（3）对从境外进入海关特殊监管区域，再经办理报关手续后从海关特殊监管区进入境内其他地区的产品，认定为进口产品。</w:t>
      </w:r>
    </w:p>
    <w:p w14:paraId="73EFB515">
      <w:pPr>
        <w:pStyle w:val="5"/>
        <w:ind w:firstLine="480"/>
        <w:jc w:val="both"/>
        <w:rPr>
          <w:highlight w:val="none"/>
        </w:rPr>
      </w:pPr>
      <w:r>
        <w:rPr>
          <w:rFonts w:ascii="仿宋_GB2312" w:hAnsi="仿宋_GB2312" w:eastAsia="仿宋_GB2312" w:cs="仿宋_GB2312"/>
          <w:highlight w:val="none"/>
        </w:rPr>
        <w:t>（4）招标文件列明不允许或未列明允许进口产品参加投标的，均视为拒绝进口产品参加投标。</w:t>
      </w:r>
    </w:p>
    <w:p w14:paraId="4B1B5F93">
      <w:pPr>
        <w:pStyle w:val="5"/>
        <w:ind w:firstLine="480"/>
        <w:jc w:val="both"/>
        <w:rPr>
          <w:highlight w:val="none"/>
        </w:rPr>
      </w:pPr>
      <w:r>
        <w:rPr>
          <w:rFonts w:ascii="仿宋_GB2312" w:hAnsi="仿宋_GB2312" w:eastAsia="仿宋_GB2312" w:cs="仿宋_GB2312"/>
          <w:highlight w:val="none"/>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1C305041">
      <w:pPr>
        <w:pStyle w:val="5"/>
        <w:ind w:firstLine="480"/>
        <w:jc w:val="both"/>
        <w:rPr>
          <w:highlight w:val="none"/>
        </w:rPr>
      </w:pPr>
      <w:r>
        <w:rPr>
          <w:rFonts w:ascii="仿宋_GB2312" w:hAnsi="仿宋_GB2312" w:eastAsia="仿宋_GB2312" w:cs="仿宋_GB2312"/>
          <w:highlight w:val="none"/>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267BD644">
      <w:pPr>
        <w:pStyle w:val="5"/>
        <w:ind w:firstLine="480"/>
        <w:jc w:val="both"/>
        <w:rPr>
          <w:highlight w:val="none"/>
        </w:rPr>
      </w:pPr>
      <w:r>
        <w:rPr>
          <w:rFonts w:ascii="仿宋_GB2312" w:hAnsi="仿宋_GB2312" w:eastAsia="仿宋_GB2312" w:cs="仿宋_GB2312"/>
          <w:highlight w:val="none"/>
        </w:rPr>
        <w:t>（1）中小企业指符合下列条件的中型、小型、微型企业：</w:t>
      </w:r>
    </w:p>
    <w:p w14:paraId="07425AC4">
      <w:pPr>
        <w:pStyle w:val="5"/>
        <w:ind w:firstLine="480"/>
        <w:jc w:val="both"/>
        <w:rPr>
          <w:highlight w:val="none"/>
        </w:rPr>
      </w:pPr>
      <w:r>
        <w:rPr>
          <w:rFonts w:ascii="仿宋_GB2312" w:hAnsi="仿宋_GB2312" w:eastAsia="仿宋_GB2312" w:cs="仿宋_GB2312"/>
          <w:highlight w:val="none"/>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45DA279F">
      <w:pPr>
        <w:pStyle w:val="5"/>
        <w:ind w:firstLine="480"/>
        <w:jc w:val="both"/>
        <w:rPr>
          <w:highlight w:val="none"/>
        </w:rPr>
      </w:pPr>
      <w:r>
        <w:rPr>
          <w:rFonts w:ascii="仿宋_GB2312" w:hAnsi="仿宋_GB2312" w:eastAsia="仿宋_GB2312" w:cs="仿宋_GB2312"/>
          <w:highlight w:val="none"/>
        </w:rPr>
        <w:t>②符合中小企业划分标准的个体工商户，在政府采购活动中视同中小企业。</w:t>
      </w:r>
    </w:p>
    <w:p w14:paraId="038E65C8">
      <w:pPr>
        <w:pStyle w:val="5"/>
        <w:ind w:firstLine="480"/>
        <w:jc w:val="both"/>
        <w:rPr>
          <w:highlight w:val="none"/>
        </w:rPr>
      </w:pPr>
      <w:r>
        <w:rPr>
          <w:rFonts w:ascii="仿宋_GB2312" w:hAnsi="仿宋_GB2312" w:eastAsia="仿宋_GB2312" w:cs="仿宋_GB2312"/>
          <w:highlight w:val="none"/>
        </w:rPr>
        <w:t>（2）在政府采购活动中，供应商提供的货物、工程或者服务符合下列情形的，享受本办法规定的中小企业扶持政策：</w:t>
      </w:r>
    </w:p>
    <w:p w14:paraId="16E7B32C">
      <w:pPr>
        <w:pStyle w:val="5"/>
        <w:ind w:firstLine="480"/>
        <w:jc w:val="both"/>
        <w:rPr>
          <w:highlight w:val="none"/>
        </w:rPr>
      </w:pPr>
      <w:r>
        <w:rPr>
          <w:rFonts w:ascii="仿宋_GB2312" w:hAnsi="仿宋_GB2312" w:eastAsia="仿宋_GB2312" w:cs="仿宋_GB2312"/>
          <w:highlight w:val="none"/>
        </w:rPr>
        <w:t>①在货物采购项目中，货物由中小企业制造，即货物由中小企业生产且使用该中小企业商号或者注册商标；</w:t>
      </w:r>
    </w:p>
    <w:p w14:paraId="6BC40C15">
      <w:pPr>
        <w:pStyle w:val="5"/>
        <w:ind w:firstLine="480"/>
        <w:jc w:val="both"/>
        <w:rPr>
          <w:highlight w:val="none"/>
        </w:rPr>
      </w:pPr>
      <w:r>
        <w:rPr>
          <w:rFonts w:ascii="仿宋_GB2312" w:hAnsi="仿宋_GB2312" w:eastAsia="仿宋_GB2312" w:cs="仿宋_GB2312"/>
          <w:highlight w:val="none"/>
        </w:rPr>
        <w:t>②在工程采购项目中，工程由中小企业承建，即工程施工单位为中小企业；</w:t>
      </w:r>
    </w:p>
    <w:p w14:paraId="5767D8F2">
      <w:pPr>
        <w:pStyle w:val="5"/>
        <w:ind w:firstLine="480"/>
        <w:jc w:val="both"/>
        <w:rPr>
          <w:highlight w:val="none"/>
        </w:rPr>
      </w:pPr>
      <w:r>
        <w:rPr>
          <w:rFonts w:ascii="仿宋_GB2312" w:hAnsi="仿宋_GB2312" w:eastAsia="仿宋_GB2312" w:cs="仿宋_GB2312"/>
          <w:highlight w:val="none"/>
        </w:rPr>
        <w:t>③在服务采购项目中，服务由中小企业承接，即提供服务的人员为中小企业依照《中华人民共和国劳动合同法》订立劳动合同的从业人员。</w:t>
      </w:r>
    </w:p>
    <w:p w14:paraId="5F238B50">
      <w:pPr>
        <w:pStyle w:val="5"/>
        <w:ind w:firstLine="480"/>
        <w:jc w:val="both"/>
        <w:rPr>
          <w:highlight w:val="none"/>
        </w:rPr>
      </w:pPr>
      <w:r>
        <w:rPr>
          <w:rFonts w:ascii="仿宋_GB2312" w:hAnsi="仿宋_GB2312" w:eastAsia="仿宋_GB2312" w:cs="仿宋_GB2312"/>
          <w:highlight w:val="none"/>
        </w:rPr>
        <w:t>在货物采购项目中，供应商提供的货物既有中小企业制造货物，也有大型企业制造货物的，不享受本办法规定的中小企业扶持政策。</w:t>
      </w:r>
    </w:p>
    <w:p w14:paraId="36FB7AC2">
      <w:pPr>
        <w:pStyle w:val="5"/>
        <w:ind w:firstLine="480"/>
        <w:jc w:val="both"/>
        <w:rPr>
          <w:highlight w:val="none"/>
        </w:rPr>
      </w:pPr>
      <w:r>
        <w:rPr>
          <w:rFonts w:ascii="仿宋_GB2312" w:hAnsi="仿宋_GB2312" w:eastAsia="仿宋_GB2312" w:cs="仿宋_GB2312"/>
          <w:highlight w:val="none"/>
        </w:rPr>
        <w:t>以联合体形式参加政府采购活动，联合体各方均为中小企业的，联合体视同中小企业。其中，联合体各方均为小微企业的，联合体视同小微企业。</w:t>
      </w:r>
    </w:p>
    <w:p w14:paraId="2D0D8594">
      <w:pPr>
        <w:pStyle w:val="5"/>
        <w:ind w:firstLine="480"/>
        <w:jc w:val="both"/>
        <w:rPr>
          <w:highlight w:val="none"/>
        </w:rPr>
      </w:pPr>
      <w:r>
        <w:rPr>
          <w:rFonts w:ascii="仿宋_GB2312" w:hAnsi="仿宋_GB2312" w:eastAsia="仿宋_GB2312" w:cs="仿宋_GB2312"/>
          <w:highlight w:val="none"/>
        </w:rPr>
        <w:t>（3）投标人应当按照招标文件明确的采购标的对应行业的划分标准出具中小企业声明函。</w:t>
      </w:r>
    </w:p>
    <w:p w14:paraId="5130A0B1">
      <w:pPr>
        <w:pStyle w:val="5"/>
        <w:ind w:firstLine="480"/>
        <w:jc w:val="both"/>
        <w:rPr>
          <w:highlight w:val="none"/>
        </w:rPr>
      </w:pPr>
      <w:r>
        <w:rPr>
          <w:rFonts w:ascii="仿宋_GB2312" w:hAnsi="仿宋_GB2312" w:eastAsia="仿宋_GB2312" w:cs="仿宋_GB2312"/>
          <w:highlight w:val="none"/>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7D1459CA">
      <w:pPr>
        <w:pStyle w:val="5"/>
        <w:ind w:firstLine="480"/>
        <w:jc w:val="both"/>
        <w:rPr>
          <w:highlight w:val="none"/>
        </w:rPr>
      </w:pPr>
      <w:r>
        <w:rPr>
          <w:rFonts w:ascii="仿宋_GB2312" w:hAnsi="仿宋_GB2312" w:eastAsia="仿宋_GB2312" w:cs="仿宋_GB2312"/>
          <w:highlight w:val="none"/>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270E4D94">
      <w:pPr>
        <w:pStyle w:val="5"/>
        <w:ind w:firstLine="480"/>
        <w:jc w:val="both"/>
        <w:rPr>
          <w:highlight w:val="none"/>
        </w:rPr>
      </w:pPr>
      <w:r>
        <w:rPr>
          <w:rFonts w:ascii="仿宋_GB2312" w:hAnsi="仿宋_GB2312" w:eastAsia="仿宋_GB2312" w:cs="仿宋_GB2312"/>
          <w:highlight w:val="none"/>
        </w:rPr>
        <w:t>①监狱企业参加采购活动时，应提供由省级以上监狱管理局、戒毒管理局（含新疆生产建设兵团）出具的属于监狱企业的证明文件。</w:t>
      </w:r>
    </w:p>
    <w:p w14:paraId="00C8EC8C">
      <w:pPr>
        <w:pStyle w:val="5"/>
        <w:ind w:firstLine="480"/>
        <w:jc w:val="both"/>
        <w:rPr>
          <w:highlight w:val="none"/>
        </w:rPr>
      </w:pPr>
      <w:r>
        <w:rPr>
          <w:rFonts w:ascii="仿宋_GB2312" w:hAnsi="仿宋_GB2312" w:eastAsia="仿宋_GB2312" w:cs="仿宋_GB2312"/>
          <w:highlight w:val="none"/>
        </w:rPr>
        <w:t>②监狱企业视同小型、微型企业。</w:t>
      </w:r>
    </w:p>
    <w:p w14:paraId="4BC22408">
      <w:pPr>
        <w:pStyle w:val="5"/>
        <w:ind w:firstLine="480"/>
        <w:jc w:val="both"/>
        <w:rPr>
          <w:highlight w:val="none"/>
        </w:rPr>
      </w:pPr>
      <w:r>
        <w:rPr>
          <w:rFonts w:ascii="仿宋_GB2312" w:hAnsi="仿宋_GB2312" w:eastAsia="仿宋_GB2312" w:cs="仿宋_GB2312"/>
          <w:highlight w:val="none"/>
        </w:rPr>
        <w:t>（5）残疾人福利性单位指同时符合下列条件的单位：</w:t>
      </w:r>
    </w:p>
    <w:p w14:paraId="187C1678">
      <w:pPr>
        <w:pStyle w:val="5"/>
        <w:ind w:firstLine="480"/>
        <w:jc w:val="both"/>
        <w:rPr>
          <w:highlight w:val="none"/>
        </w:rPr>
      </w:pPr>
      <w:r>
        <w:rPr>
          <w:rFonts w:ascii="仿宋_GB2312" w:hAnsi="仿宋_GB2312" w:eastAsia="仿宋_GB2312" w:cs="仿宋_GB2312"/>
          <w:highlight w:val="none"/>
        </w:rPr>
        <w:t>①安置的残疾人占本单位在职职工人数的比例不低于25%（含25%），并且安置的残疾人人数不少于10人（含10人）；</w:t>
      </w:r>
    </w:p>
    <w:p w14:paraId="497ADFE4">
      <w:pPr>
        <w:pStyle w:val="5"/>
        <w:ind w:firstLine="480"/>
        <w:jc w:val="both"/>
        <w:rPr>
          <w:highlight w:val="none"/>
        </w:rPr>
      </w:pPr>
      <w:r>
        <w:rPr>
          <w:rFonts w:ascii="仿宋_GB2312" w:hAnsi="仿宋_GB2312" w:eastAsia="仿宋_GB2312" w:cs="仿宋_GB2312"/>
          <w:highlight w:val="none"/>
        </w:rPr>
        <w:t>②依法与安置的每位残疾人签订了一年以上（含一年）的劳动合同或服务协议；</w:t>
      </w:r>
    </w:p>
    <w:p w14:paraId="1CA9F8FE">
      <w:pPr>
        <w:pStyle w:val="5"/>
        <w:ind w:firstLine="480"/>
        <w:jc w:val="both"/>
        <w:rPr>
          <w:highlight w:val="none"/>
        </w:rPr>
      </w:pPr>
      <w:r>
        <w:rPr>
          <w:rFonts w:ascii="仿宋_GB2312" w:hAnsi="仿宋_GB2312" w:eastAsia="仿宋_GB2312" w:cs="仿宋_GB2312"/>
          <w:highlight w:val="none"/>
        </w:rPr>
        <w:t>③为安置的每位残疾人按月足额缴纳了基本养老保险、基本医疗保险、失业保险、工伤保险和生育保险等社会保险费；</w:t>
      </w:r>
    </w:p>
    <w:p w14:paraId="359F3543">
      <w:pPr>
        <w:pStyle w:val="5"/>
        <w:ind w:firstLine="480"/>
        <w:jc w:val="both"/>
        <w:rPr>
          <w:highlight w:val="none"/>
        </w:rPr>
      </w:pPr>
      <w:r>
        <w:rPr>
          <w:rFonts w:ascii="仿宋_GB2312" w:hAnsi="仿宋_GB2312" w:eastAsia="仿宋_GB2312" w:cs="仿宋_GB2312"/>
          <w:highlight w:val="none"/>
        </w:rPr>
        <w:t>④通过银行等金融机构向安置的每位残疾人，按月支付了不低于单位所在区县适用的经省级人民政府批准的月最低工资标准的工资；</w:t>
      </w:r>
    </w:p>
    <w:p w14:paraId="2A78ACD3">
      <w:pPr>
        <w:pStyle w:val="5"/>
        <w:ind w:firstLine="480"/>
        <w:jc w:val="both"/>
        <w:rPr>
          <w:highlight w:val="none"/>
        </w:rPr>
      </w:pPr>
      <w:r>
        <w:rPr>
          <w:rFonts w:ascii="仿宋_GB2312" w:hAnsi="仿宋_GB2312" w:eastAsia="仿宋_GB2312" w:cs="仿宋_GB2312"/>
          <w:highlight w:val="none"/>
        </w:rPr>
        <w:t>⑤提供本单位制造的货物、承担的工程或服务，或提供其他残疾人福利性单位制造的货物（不包括使用非残疾人福利性单位注册商标的货物）。</w:t>
      </w:r>
    </w:p>
    <w:p w14:paraId="1E46A852">
      <w:pPr>
        <w:pStyle w:val="5"/>
        <w:ind w:firstLine="480"/>
        <w:jc w:val="both"/>
        <w:rPr>
          <w:highlight w:val="none"/>
        </w:rPr>
      </w:pPr>
      <w:r>
        <w:rPr>
          <w:rFonts w:ascii="仿宋_GB2312" w:hAnsi="仿宋_GB2312" w:eastAsia="仿宋_GB2312" w:cs="仿宋_GB2312"/>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11082A88">
      <w:pPr>
        <w:pStyle w:val="5"/>
        <w:ind w:firstLine="480"/>
        <w:jc w:val="both"/>
        <w:rPr>
          <w:highlight w:val="none"/>
        </w:rPr>
      </w:pPr>
      <w:r>
        <w:rPr>
          <w:rFonts w:ascii="仿宋_GB2312" w:hAnsi="仿宋_GB2312" w:eastAsia="仿宋_GB2312" w:cs="仿宋_GB2312"/>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7485AB41">
      <w:pPr>
        <w:pStyle w:val="5"/>
        <w:ind w:firstLine="480"/>
        <w:jc w:val="both"/>
        <w:rPr>
          <w:highlight w:val="none"/>
        </w:rPr>
      </w:pPr>
      <w:r>
        <w:rPr>
          <w:rFonts w:ascii="仿宋_GB2312" w:hAnsi="仿宋_GB2312" w:eastAsia="仿宋_GB2312" w:cs="仿宋_GB2312"/>
          <w:highlight w:val="none"/>
        </w:rPr>
        <w:t>17.4信用记录指由财政部确定的有关网站提供的相关主体信用信息。信用记录的查询及使用应符合财政部文件（财库[2016]125号）规定。</w:t>
      </w:r>
    </w:p>
    <w:p w14:paraId="52D3071B">
      <w:pPr>
        <w:pStyle w:val="5"/>
        <w:ind w:firstLine="480"/>
        <w:jc w:val="both"/>
        <w:rPr>
          <w:highlight w:val="none"/>
        </w:rPr>
      </w:pPr>
      <w:r>
        <w:rPr>
          <w:rFonts w:ascii="仿宋_GB2312" w:hAnsi="仿宋_GB2312" w:eastAsia="仿宋_GB2312" w:cs="仿宋_GB2312"/>
          <w:highlight w:val="none"/>
        </w:rPr>
        <w:t>17.5为落实政府采购政策需满足的要求：详见招标文件第一章。</w:t>
      </w:r>
    </w:p>
    <w:p w14:paraId="6CFDDB7D">
      <w:pPr>
        <w:pStyle w:val="5"/>
        <w:jc w:val="both"/>
        <w:outlineLvl w:val="2"/>
        <w:rPr>
          <w:highlight w:val="none"/>
        </w:rPr>
      </w:pPr>
      <w:r>
        <w:rPr>
          <w:rFonts w:ascii="仿宋_GB2312" w:hAnsi="仿宋_GB2312" w:eastAsia="仿宋_GB2312" w:cs="仿宋_GB2312"/>
          <w:b/>
          <w:sz w:val="28"/>
          <w:highlight w:val="none"/>
        </w:rPr>
        <w:t>九、本项目的有关信息</w:t>
      </w:r>
    </w:p>
    <w:p w14:paraId="511A4FCE">
      <w:pPr>
        <w:pStyle w:val="5"/>
        <w:ind w:firstLine="480"/>
        <w:jc w:val="both"/>
        <w:rPr>
          <w:highlight w:val="none"/>
        </w:rPr>
      </w:pPr>
      <w:r>
        <w:rPr>
          <w:rFonts w:ascii="仿宋_GB2312" w:hAnsi="仿宋_GB2312" w:eastAsia="仿宋_GB2312" w:cs="仿宋_GB2312"/>
          <w:highlight w:val="none"/>
        </w:rPr>
        <w:t>18、本项目的有关信息，包括但不限于：招标公告、更正公告（若有）、招标文件、招标文件的澄清或修改（若有）、中标公告、终止公告（若有）、废标公告（若有）等都将在招标文件载明的指定媒体发布。</w:t>
      </w:r>
    </w:p>
    <w:p w14:paraId="6223BC88">
      <w:pPr>
        <w:pStyle w:val="5"/>
        <w:ind w:firstLine="480"/>
        <w:jc w:val="both"/>
        <w:rPr>
          <w:highlight w:val="none"/>
        </w:rPr>
      </w:pPr>
      <w:r>
        <w:rPr>
          <w:rFonts w:ascii="仿宋_GB2312" w:hAnsi="仿宋_GB2312" w:eastAsia="仿宋_GB2312" w:cs="仿宋_GB2312"/>
          <w:highlight w:val="none"/>
        </w:rPr>
        <w:t>18.1指定媒体：详见招标文件第二章。</w:t>
      </w:r>
    </w:p>
    <w:p w14:paraId="5396ADDE">
      <w:pPr>
        <w:pStyle w:val="5"/>
        <w:ind w:firstLine="480"/>
        <w:jc w:val="both"/>
        <w:rPr>
          <w:highlight w:val="none"/>
        </w:rPr>
      </w:pPr>
      <w:r>
        <w:rPr>
          <w:rFonts w:ascii="仿宋_GB2312" w:hAnsi="仿宋_GB2312" w:eastAsia="仿宋_GB2312" w:cs="仿宋_GB2312"/>
          <w:highlight w:val="none"/>
        </w:rPr>
        <w:t>18.2本项目的潜在投标人或投标人应随时关注指定媒体，否则产生不利后果由其自行承担。</w:t>
      </w:r>
    </w:p>
    <w:p w14:paraId="3AAF9DF4">
      <w:pPr>
        <w:pStyle w:val="5"/>
        <w:jc w:val="both"/>
        <w:outlineLvl w:val="2"/>
        <w:rPr>
          <w:highlight w:val="none"/>
        </w:rPr>
      </w:pPr>
      <w:r>
        <w:rPr>
          <w:rFonts w:ascii="仿宋_GB2312" w:hAnsi="仿宋_GB2312" w:eastAsia="仿宋_GB2312" w:cs="仿宋_GB2312"/>
          <w:b/>
          <w:sz w:val="28"/>
          <w:highlight w:val="none"/>
        </w:rPr>
        <w:t>十、其他事项</w:t>
      </w:r>
    </w:p>
    <w:p w14:paraId="28E9554A">
      <w:pPr>
        <w:pStyle w:val="5"/>
        <w:ind w:firstLine="480"/>
        <w:jc w:val="both"/>
        <w:rPr>
          <w:highlight w:val="none"/>
        </w:rPr>
      </w:pPr>
      <w:r>
        <w:rPr>
          <w:rFonts w:ascii="仿宋_GB2312" w:hAnsi="仿宋_GB2312" w:eastAsia="仿宋_GB2312" w:cs="仿宋_GB2312"/>
          <w:highlight w:val="none"/>
        </w:rPr>
        <w:t>19、其他事项：</w:t>
      </w:r>
    </w:p>
    <w:p w14:paraId="0F14B3A3">
      <w:pPr>
        <w:pStyle w:val="5"/>
        <w:ind w:firstLine="480"/>
        <w:jc w:val="both"/>
        <w:rPr>
          <w:highlight w:val="none"/>
        </w:rPr>
      </w:pPr>
      <w:r>
        <w:rPr>
          <w:rFonts w:ascii="仿宋_GB2312" w:hAnsi="仿宋_GB2312" w:eastAsia="仿宋_GB2312" w:cs="仿宋_GB2312"/>
          <w:highlight w:val="none"/>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59584DE5">
      <w:pPr>
        <w:pStyle w:val="5"/>
        <w:ind w:firstLine="480"/>
        <w:jc w:val="both"/>
        <w:rPr>
          <w:highlight w:val="none"/>
        </w:rPr>
      </w:pPr>
      <w:r>
        <w:rPr>
          <w:rFonts w:ascii="仿宋_GB2312" w:hAnsi="仿宋_GB2312" w:eastAsia="仿宋_GB2312" w:cs="仿宋_GB2312"/>
          <w:highlight w:val="none"/>
        </w:rPr>
        <w:t>19.2其他：详见招标文件第二章。</w:t>
      </w:r>
    </w:p>
    <w:p w14:paraId="34F890B6">
      <w:pPr>
        <w:pStyle w:val="5"/>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7182A845">
      <w:pPr>
        <w:pStyle w:val="5"/>
        <w:jc w:val="center"/>
        <w:outlineLvl w:val="1"/>
        <w:rPr>
          <w:highlight w:val="none"/>
        </w:rPr>
      </w:pPr>
      <w:r>
        <w:rPr>
          <w:rFonts w:ascii="仿宋_GB2312" w:hAnsi="仿宋_GB2312" w:eastAsia="仿宋_GB2312" w:cs="仿宋_GB2312"/>
          <w:b/>
          <w:sz w:val="36"/>
          <w:highlight w:val="none"/>
        </w:rPr>
        <w:t>第四章 资格审查与评标</w:t>
      </w:r>
    </w:p>
    <w:p w14:paraId="0C200AA8">
      <w:pPr>
        <w:pStyle w:val="5"/>
        <w:jc w:val="both"/>
        <w:outlineLvl w:val="2"/>
        <w:rPr>
          <w:highlight w:val="none"/>
        </w:rPr>
      </w:pPr>
      <w:r>
        <w:rPr>
          <w:rFonts w:ascii="仿宋_GB2312" w:hAnsi="仿宋_GB2312" w:eastAsia="仿宋_GB2312" w:cs="仿宋_GB2312"/>
          <w:b/>
          <w:sz w:val="28"/>
          <w:highlight w:val="none"/>
        </w:rPr>
        <w:t>一、资格审查</w:t>
      </w:r>
    </w:p>
    <w:p w14:paraId="09AFF0CB">
      <w:pPr>
        <w:pStyle w:val="5"/>
        <w:ind w:firstLine="480"/>
        <w:jc w:val="both"/>
        <w:rPr>
          <w:highlight w:val="none"/>
        </w:rPr>
      </w:pPr>
      <w:r>
        <w:rPr>
          <w:rFonts w:ascii="仿宋_GB2312" w:hAnsi="仿宋_GB2312" w:eastAsia="仿宋_GB2312" w:cs="仿宋_GB2312"/>
          <w:highlight w:val="none"/>
        </w:rPr>
        <w:t>1、开标结束后，由 福建优胜招标项目管理集团有限公司 负责资格审查小组的组建及资格审查工作的组织。</w:t>
      </w:r>
    </w:p>
    <w:p w14:paraId="68DF1017">
      <w:pPr>
        <w:pStyle w:val="5"/>
        <w:ind w:firstLine="480"/>
        <w:jc w:val="both"/>
        <w:rPr>
          <w:highlight w:val="none"/>
        </w:rPr>
      </w:pPr>
      <w:r>
        <w:rPr>
          <w:rFonts w:ascii="仿宋_GB2312" w:hAnsi="仿宋_GB2312" w:eastAsia="仿宋_GB2312" w:cs="仿宋_GB2312"/>
          <w:highlight w:val="none"/>
        </w:rPr>
        <w:t>1.1资格审查小组</w:t>
      </w:r>
    </w:p>
    <w:p w14:paraId="1F6781CC">
      <w:pPr>
        <w:pStyle w:val="5"/>
        <w:ind w:firstLine="480"/>
        <w:jc w:val="both"/>
        <w:rPr>
          <w:highlight w:val="none"/>
        </w:rPr>
      </w:pPr>
      <w:r>
        <w:rPr>
          <w:rFonts w:ascii="仿宋_GB2312" w:hAnsi="仿宋_GB2312" w:eastAsia="仿宋_GB2312" w:cs="仿宋_GB2312"/>
          <w:highlight w:val="none"/>
        </w:rPr>
        <w:t>资格审查小组由3人组成，并负责具体审查事务，其中由采购人派出的采购人代表至少1人，由福建优胜招标项目管理集团有限公司派出的工作人员至少1人，其余1人可为采购人代表或福建优胜招标项目管理集团有限公司的工作人员。</w:t>
      </w:r>
    </w:p>
    <w:p w14:paraId="565B786F">
      <w:pPr>
        <w:pStyle w:val="5"/>
        <w:ind w:firstLine="480"/>
        <w:jc w:val="both"/>
        <w:rPr>
          <w:highlight w:val="none"/>
        </w:rPr>
      </w:pPr>
      <w:r>
        <w:rPr>
          <w:rFonts w:ascii="仿宋_GB2312" w:hAnsi="仿宋_GB2312" w:eastAsia="仿宋_GB2312" w:cs="仿宋_GB2312"/>
          <w:highlight w:val="none"/>
        </w:rPr>
        <w:t>1.2资格审查的依据是招标文件和电子投标文件。</w:t>
      </w:r>
    </w:p>
    <w:p w14:paraId="608CA2D9">
      <w:pPr>
        <w:pStyle w:val="5"/>
        <w:ind w:firstLine="480"/>
        <w:jc w:val="both"/>
        <w:rPr>
          <w:highlight w:val="none"/>
        </w:rPr>
      </w:pPr>
      <w:r>
        <w:rPr>
          <w:rFonts w:ascii="仿宋_GB2312" w:hAnsi="仿宋_GB2312" w:eastAsia="仿宋_GB2312" w:cs="仿宋_GB2312"/>
          <w:highlight w:val="none"/>
        </w:rPr>
        <w:t>1.3资格审查的范围及内容：电子投标文件（资格及资信证明部分），具体如下：</w:t>
      </w:r>
    </w:p>
    <w:p w14:paraId="37FA0DAF">
      <w:pPr>
        <w:pStyle w:val="5"/>
        <w:ind w:firstLine="480"/>
        <w:jc w:val="both"/>
        <w:rPr>
          <w:highlight w:val="none"/>
        </w:rPr>
      </w:pPr>
      <w:r>
        <w:rPr>
          <w:rFonts w:ascii="仿宋_GB2312" w:hAnsi="仿宋_GB2312" w:eastAsia="仿宋_GB2312" w:cs="仿宋_GB2312"/>
          <w:highlight w:val="none"/>
        </w:rPr>
        <w:t>（1）“投标函”；</w:t>
      </w:r>
    </w:p>
    <w:p w14:paraId="2A846E37">
      <w:pPr>
        <w:pStyle w:val="5"/>
        <w:ind w:firstLine="480"/>
        <w:jc w:val="both"/>
        <w:rPr>
          <w:highlight w:val="none"/>
        </w:rPr>
      </w:pPr>
      <w:r>
        <w:rPr>
          <w:rFonts w:ascii="仿宋_GB2312" w:hAnsi="仿宋_GB2312" w:eastAsia="仿宋_GB2312" w:cs="仿宋_GB2312"/>
          <w:highlight w:val="none"/>
        </w:rPr>
        <w:t>（2）“投标人的资格及资信证明文件”</w:t>
      </w:r>
    </w:p>
    <w:p w14:paraId="0010F95A">
      <w:pPr>
        <w:pStyle w:val="5"/>
        <w:ind w:firstLine="480"/>
        <w:jc w:val="both"/>
        <w:rPr>
          <w:highlight w:val="none"/>
        </w:rPr>
      </w:pPr>
      <w:r>
        <w:rPr>
          <w:rFonts w:ascii="仿宋_GB2312" w:hAnsi="仿宋_GB2312" w:eastAsia="仿宋_GB2312" w:cs="仿宋_GB2312"/>
          <w:highlight w:val="none"/>
        </w:rPr>
        <w:t>①一般资格证明文件：</w:t>
      </w:r>
    </w:p>
    <w:p w14:paraId="7947F5F9">
      <w:pPr>
        <w:pStyle w:val="5"/>
        <w:ind w:firstLine="480"/>
        <w:jc w:val="both"/>
        <w:rPr>
          <w:highlight w:val="none"/>
        </w:rPr>
      </w:pPr>
      <w:r>
        <w:rPr>
          <w:rFonts w:ascii="仿宋_GB2312" w:hAnsi="仿宋_GB2312" w:eastAsia="仿宋_GB2312" w:cs="仿宋_GB2312"/>
          <w:highlight w:val="none"/>
        </w:rPr>
        <w:t>采购包1：</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25"/>
        <w:gridCol w:w="1842"/>
        <w:gridCol w:w="5839"/>
      </w:tblGrid>
      <w:tr w14:paraId="422482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5" w:type="dxa"/>
          </w:tcPr>
          <w:p w14:paraId="7033F483">
            <w:pPr>
              <w:pStyle w:val="5"/>
              <w:jc w:val="both"/>
              <w:rPr>
                <w:highlight w:val="none"/>
              </w:rPr>
            </w:pPr>
            <w:r>
              <w:rPr>
                <w:rFonts w:ascii="仿宋_GB2312" w:hAnsi="仿宋_GB2312" w:eastAsia="仿宋_GB2312" w:cs="仿宋_GB2312"/>
                <w:highlight w:val="none"/>
              </w:rPr>
              <w:t>序号</w:t>
            </w:r>
          </w:p>
        </w:tc>
        <w:tc>
          <w:tcPr>
            <w:tcW w:w="1842" w:type="dxa"/>
          </w:tcPr>
          <w:p w14:paraId="58F5F6EB">
            <w:pPr>
              <w:pStyle w:val="5"/>
              <w:jc w:val="both"/>
              <w:rPr>
                <w:highlight w:val="none"/>
              </w:rPr>
            </w:pPr>
            <w:r>
              <w:rPr>
                <w:rFonts w:ascii="仿宋_GB2312" w:hAnsi="仿宋_GB2312" w:eastAsia="仿宋_GB2312" w:cs="仿宋_GB2312"/>
                <w:highlight w:val="none"/>
              </w:rPr>
              <w:t>资格审查要求概况</w:t>
            </w:r>
          </w:p>
        </w:tc>
        <w:tc>
          <w:tcPr>
            <w:tcW w:w="5839" w:type="dxa"/>
          </w:tcPr>
          <w:p w14:paraId="68214F18">
            <w:pPr>
              <w:pStyle w:val="5"/>
              <w:jc w:val="both"/>
              <w:rPr>
                <w:highlight w:val="none"/>
              </w:rPr>
            </w:pPr>
            <w:r>
              <w:rPr>
                <w:rFonts w:ascii="仿宋_GB2312" w:hAnsi="仿宋_GB2312" w:eastAsia="仿宋_GB2312" w:cs="仿宋_GB2312"/>
                <w:highlight w:val="none"/>
              </w:rPr>
              <w:t xml:space="preserve"> 评审点具体描述</w:t>
            </w:r>
          </w:p>
        </w:tc>
      </w:tr>
      <w:tr w14:paraId="20954E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5" w:type="dxa"/>
          </w:tcPr>
          <w:p w14:paraId="75DA51B4">
            <w:pPr>
              <w:pStyle w:val="5"/>
              <w:jc w:val="both"/>
              <w:rPr>
                <w:highlight w:val="none"/>
              </w:rPr>
            </w:pPr>
            <w:r>
              <w:rPr>
                <w:rFonts w:ascii="仿宋_GB2312" w:hAnsi="仿宋_GB2312" w:eastAsia="仿宋_GB2312" w:cs="仿宋_GB2312"/>
                <w:highlight w:val="none"/>
              </w:rPr>
              <w:t>1</w:t>
            </w:r>
          </w:p>
        </w:tc>
        <w:tc>
          <w:tcPr>
            <w:tcW w:w="1842" w:type="dxa"/>
          </w:tcPr>
          <w:p w14:paraId="794621AF">
            <w:pPr>
              <w:pStyle w:val="5"/>
              <w:jc w:val="both"/>
              <w:rPr>
                <w:highlight w:val="none"/>
              </w:rPr>
            </w:pPr>
            <w:r>
              <w:rPr>
                <w:rFonts w:ascii="仿宋_GB2312" w:hAnsi="仿宋_GB2312" w:eastAsia="仿宋_GB2312" w:cs="仿宋_GB2312"/>
                <w:highlight w:val="none"/>
              </w:rPr>
              <w:t>单位授权书</w:t>
            </w:r>
          </w:p>
        </w:tc>
        <w:tc>
          <w:tcPr>
            <w:tcW w:w="5839" w:type="dxa"/>
          </w:tcPr>
          <w:p w14:paraId="42D41B54">
            <w:pPr>
              <w:pStyle w:val="5"/>
              <w:jc w:val="both"/>
              <w:rPr>
                <w:highlight w:val="none"/>
              </w:rPr>
            </w:pPr>
            <w:r>
              <w:rPr>
                <w:rFonts w:ascii="仿宋_GB2312" w:hAnsi="仿宋_GB2312" w:eastAsia="仿宋_GB2312" w:cs="仿宋_GB2312"/>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5AF9C7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5" w:type="dxa"/>
          </w:tcPr>
          <w:p w14:paraId="70E1FECF">
            <w:pPr>
              <w:pStyle w:val="5"/>
              <w:jc w:val="both"/>
              <w:rPr>
                <w:highlight w:val="none"/>
              </w:rPr>
            </w:pPr>
            <w:r>
              <w:rPr>
                <w:rFonts w:ascii="仿宋_GB2312" w:hAnsi="仿宋_GB2312" w:eastAsia="仿宋_GB2312" w:cs="仿宋_GB2312"/>
                <w:highlight w:val="none"/>
              </w:rPr>
              <w:t>2</w:t>
            </w:r>
          </w:p>
        </w:tc>
        <w:tc>
          <w:tcPr>
            <w:tcW w:w="1842" w:type="dxa"/>
          </w:tcPr>
          <w:p w14:paraId="4CD56272">
            <w:pPr>
              <w:pStyle w:val="5"/>
              <w:jc w:val="both"/>
              <w:rPr>
                <w:highlight w:val="none"/>
              </w:rPr>
            </w:pPr>
            <w:r>
              <w:rPr>
                <w:rFonts w:ascii="仿宋_GB2312" w:hAnsi="仿宋_GB2312" w:eastAsia="仿宋_GB2312" w:cs="仿宋_GB2312"/>
                <w:highlight w:val="none"/>
              </w:rPr>
              <w:t>营业执照等证明文件</w:t>
            </w:r>
          </w:p>
        </w:tc>
        <w:tc>
          <w:tcPr>
            <w:tcW w:w="5839" w:type="dxa"/>
          </w:tcPr>
          <w:p w14:paraId="0DDADED6">
            <w:pPr>
              <w:pStyle w:val="5"/>
              <w:jc w:val="both"/>
              <w:rPr>
                <w:highlight w:val="none"/>
              </w:rPr>
            </w:pPr>
            <w:r>
              <w:rPr>
                <w:rFonts w:ascii="仿宋_GB2312" w:hAnsi="仿宋_GB2312" w:eastAsia="仿宋_GB2312" w:cs="仿宋_GB2312"/>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37C5A5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5" w:type="dxa"/>
          </w:tcPr>
          <w:p w14:paraId="38B2F0D4">
            <w:pPr>
              <w:pStyle w:val="5"/>
              <w:jc w:val="both"/>
              <w:rPr>
                <w:highlight w:val="none"/>
              </w:rPr>
            </w:pPr>
            <w:r>
              <w:rPr>
                <w:rFonts w:ascii="仿宋_GB2312" w:hAnsi="仿宋_GB2312" w:eastAsia="仿宋_GB2312" w:cs="仿宋_GB2312"/>
                <w:highlight w:val="none"/>
              </w:rPr>
              <w:t>3</w:t>
            </w:r>
          </w:p>
        </w:tc>
        <w:tc>
          <w:tcPr>
            <w:tcW w:w="1842" w:type="dxa"/>
          </w:tcPr>
          <w:p w14:paraId="46931309">
            <w:pPr>
              <w:pStyle w:val="5"/>
              <w:jc w:val="both"/>
              <w:rPr>
                <w:highlight w:val="none"/>
              </w:rPr>
            </w:pPr>
            <w:r>
              <w:rPr>
                <w:rFonts w:ascii="仿宋_GB2312" w:hAnsi="仿宋_GB2312" w:eastAsia="仿宋_GB2312" w:cs="仿宋_GB2312"/>
                <w:highlight w:val="none"/>
              </w:rPr>
              <w:t>提供财务状况报告(财务报告、或资信证明）</w:t>
            </w:r>
          </w:p>
        </w:tc>
        <w:tc>
          <w:tcPr>
            <w:tcW w:w="5839" w:type="dxa"/>
          </w:tcPr>
          <w:p w14:paraId="0F69CEBC">
            <w:pPr>
              <w:pStyle w:val="5"/>
              <w:jc w:val="both"/>
              <w:rPr>
                <w:highlight w:val="none"/>
              </w:rPr>
            </w:pPr>
            <w:r>
              <w:rPr>
                <w:rFonts w:ascii="仿宋_GB2312" w:hAnsi="仿宋_GB2312" w:eastAsia="仿宋_GB2312" w:cs="仿宋_GB2312"/>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680791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5" w:type="dxa"/>
          </w:tcPr>
          <w:p w14:paraId="1DDCA406">
            <w:pPr>
              <w:pStyle w:val="5"/>
              <w:jc w:val="both"/>
              <w:rPr>
                <w:highlight w:val="none"/>
              </w:rPr>
            </w:pPr>
            <w:r>
              <w:rPr>
                <w:rFonts w:ascii="仿宋_GB2312" w:hAnsi="仿宋_GB2312" w:eastAsia="仿宋_GB2312" w:cs="仿宋_GB2312"/>
                <w:highlight w:val="none"/>
              </w:rPr>
              <w:t>4</w:t>
            </w:r>
          </w:p>
        </w:tc>
        <w:tc>
          <w:tcPr>
            <w:tcW w:w="1842" w:type="dxa"/>
          </w:tcPr>
          <w:p w14:paraId="00270F05">
            <w:pPr>
              <w:pStyle w:val="5"/>
              <w:jc w:val="both"/>
              <w:rPr>
                <w:highlight w:val="none"/>
              </w:rPr>
            </w:pPr>
            <w:r>
              <w:rPr>
                <w:rFonts w:ascii="仿宋_GB2312" w:hAnsi="仿宋_GB2312" w:eastAsia="仿宋_GB2312" w:cs="仿宋_GB2312"/>
                <w:highlight w:val="none"/>
              </w:rPr>
              <w:t>依法缴纳税收证明材料</w:t>
            </w:r>
          </w:p>
        </w:tc>
        <w:tc>
          <w:tcPr>
            <w:tcW w:w="5839" w:type="dxa"/>
          </w:tcPr>
          <w:p w14:paraId="772D8861">
            <w:pPr>
              <w:pStyle w:val="5"/>
              <w:jc w:val="both"/>
              <w:rPr>
                <w:highlight w:val="none"/>
              </w:rPr>
            </w:pPr>
            <w:r>
              <w:rPr>
                <w:rFonts w:ascii="仿宋_GB2312" w:hAnsi="仿宋_GB2312" w:eastAsia="仿宋_GB2312" w:cs="仿宋_GB2312"/>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37DEF2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5" w:type="dxa"/>
          </w:tcPr>
          <w:p w14:paraId="7C27726E">
            <w:pPr>
              <w:pStyle w:val="5"/>
              <w:jc w:val="both"/>
              <w:rPr>
                <w:highlight w:val="none"/>
              </w:rPr>
            </w:pPr>
            <w:r>
              <w:rPr>
                <w:rFonts w:ascii="仿宋_GB2312" w:hAnsi="仿宋_GB2312" w:eastAsia="仿宋_GB2312" w:cs="仿宋_GB2312"/>
                <w:highlight w:val="none"/>
              </w:rPr>
              <w:t>5</w:t>
            </w:r>
          </w:p>
        </w:tc>
        <w:tc>
          <w:tcPr>
            <w:tcW w:w="1842" w:type="dxa"/>
          </w:tcPr>
          <w:p w14:paraId="04FB944D">
            <w:pPr>
              <w:pStyle w:val="5"/>
              <w:jc w:val="both"/>
              <w:rPr>
                <w:highlight w:val="none"/>
              </w:rPr>
            </w:pPr>
            <w:r>
              <w:rPr>
                <w:rFonts w:ascii="仿宋_GB2312" w:hAnsi="仿宋_GB2312" w:eastAsia="仿宋_GB2312" w:cs="仿宋_GB2312"/>
                <w:highlight w:val="none"/>
              </w:rPr>
              <w:t>依法缴纳社会保障资金证明材料</w:t>
            </w:r>
          </w:p>
        </w:tc>
        <w:tc>
          <w:tcPr>
            <w:tcW w:w="5839" w:type="dxa"/>
          </w:tcPr>
          <w:p w14:paraId="7EF76FBB">
            <w:pPr>
              <w:pStyle w:val="5"/>
              <w:jc w:val="both"/>
              <w:rPr>
                <w:highlight w:val="none"/>
              </w:rPr>
            </w:pPr>
            <w:r>
              <w:rPr>
                <w:rFonts w:ascii="仿宋_GB2312" w:hAnsi="仿宋_GB2312" w:eastAsia="仿宋_GB2312" w:cs="仿宋_GB2312"/>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26C083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5" w:type="dxa"/>
          </w:tcPr>
          <w:p w14:paraId="68059690">
            <w:pPr>
              <w:pStyle w:val="5"/>
              <w:jc w:val="both"/>
              <w:rPr>
                <w:highlight w:val="none"/>
              </w:rPr>
            </w:pPr>
            <w:r>
              <w:rPr>
                <w:rFonts w:ascii="仿宋_GB2312" w:hAnsi="仿宋_GB2312" w:eastAsia="仿宋_GB2312" w:cs="仿宋_GB2312"/>
                <w:highlight w:val="none"/>
              </w:rPr>
              <w:t>6</w:t>
            </w:r>
          </w:p>
        </w:tc>
        <w:tc>
          <w:tcPr>
            <w:tcW w:w="1842" w:type="dxa"/>
          </w:tcPr>
          <w:p w14:paraId="7B7AC42C">
            <w:pPr>
              <w:pStyle w:val="5"/>
              <w:jc w:val="both"/>
              <w:rPr>
                <w:highlight w:val="none"/>
              </w:rPr>
            </w:pPr>
            <w:r>
              <w:rPr>
                <w:rFonts w:ascii="仿宋_GB2312" w:hAnsi="仿宋_GB2312" w:eastAsia="仿宋_GB2312" w:cs="仿宋_GB2312"/>
                <w:highlight w:val="none"/>
              </w:rPr>
              <w:t>具备履行合同所必需设备和专业技术能力的声明函(若有)</w:t>
            </w:r>
          </w:p>
        </w:tc>
        <w:tc>
          <w:tcPr>
            <w:tcW w:w="5839" w:type="dxa"/>
          </w:tcPr>
          <w:p w14:paraId="5F39748D">
            <w:pPr>
              <w:pStyle w:val="5"/>
              <w:jc w:val="both"/>
              <w:rPr>
                <w:highlight w:val="none"/>
              </w:rPr>
            </w:pPr>
            <w:r>
              <w:rPr>
                <w:rFonts w:ascii="仿宋_GB2312" w:hAnsi="仿宋_GB2312" w:eastAsia="仿宋_GB2312" w:cs="仿宋_GB2312"/>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5C6960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5" w:type="dxa"/>
          </w:tcPr>
          <w:p w14:paraId="4B8F9BCE">
            <w:pPr>
              <w:pStyle w:val="5"/>
              <w:jc w:val="both"/>
              <w:rPr>
                <w:highlight w:val="none"/>
              </w:rPr>
            </w:pPr>
            <w:r>
              <w:rPr>
                <w:rFonts w:ascii="仿宋_GB2312" w:hAnsi="仿宋_GB2312" w:eastAsia="仿宋_GB2312" w:cs="仿宋_GB2312"/>
                <w:highlight w:val="none"/>
              </w:rPr>
              <w:t>7</w:t>
            </w:r>
          </w:p>
        </w:tc>
        <w:tc>
          <w:tcPr>
            <w:tcW w:w="1842" w:type="dxa"/>
          </w:tcPr>
          <w:p w14:paraId="0C34775A">
            <w:pPr>
              <w:pStyle w:val="5"/>
              <w:jc w:val="both"/>
              <w:rPr>
                <w:highlight w:val="none"/>
              </w:rPr>
            </w:pPr>
            <w:r>
              <w:rPr>
                <w:rFonts w:ascii="仿宋_GB2312" w:hAnsi="仿宋_GB2312" w:eastAsia="仿宋_GB2312" w:cs="仿宋_GB2312"/>
                <w:highlight w:val="none"/>
              </w:rPr>
              <w:t>参加采购活动前三年内在经营活动中没有重大违法记录的声明</w:t>
            </w:r>
          </w:p>
        </w:tc>
        <w:tc>
          <w:tcPr>
            <w:tcW w:w="5839" w:type="dxa"/>
          </w:tcPr>
          <w:p w14:paraId="71F37373">
            <w:pPr>
              <w:pStyle w:val="5"/>
              <w:jc w:val="both"/>
              <w:rPr>
                <w:highlight w:val="none"/>
              </w:rPr>
            </w:pPr>
            <w:r>
              <w:rPr>
                <w:rFonts w:ascii="仿宋_GB2312" w:hAnsi="仿宋_GB2312" w:eastAsia="仿宋_GB2312" w:cs="仿宋_GB2312"/>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7BE5DD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5" w:type="dxa"/>
          </w:tcPr>
          <w:p w14:paraId="161858F7">
            <w:pPr>
              <w:pStyle w:val="5"/>
              <w:jc w:val="both"/>
              <w:rPr>
                <w:highlight w:val="none"/>
              </w:rPr>
            </w:pPr>
            <w:r>
              <w:rPr>
                <w:rFonts w:ascii="仿宋_GB2312" w:hAnsi="仿宋_GB2312" w:eastAsia="仿宋_GB2312" w:cs="仿宋_GB2312"/>
                <w:highlight w:val="none"/>
              </w:rPr>
              <w:t>8</w:t>
            </w:r>
          </w:p>
        </w:tc>
        <w:tc>
          <w:tcPr>
            <w:tcW w:w="1842" w:type="dxa"/>
          </w:tcPr>
          <w:p w14:paraId="7918544C">
            <w:pPr>
              <w:pStyle w:val="5"/>
              <w:jc w:val="both"/>
              <w:rPr>
                <w:highlight w:val="none"/>
              </w:rPr>
            </w:pPr>
            <w:r>
              <w:rPr>
                <w:rFonts w:ascii="仿宋_GB2312" w:hAnsi="仿宋_GB2312" w:eastAsia="仿宋_GB2312" w:cs="仿宋_GB2312"/>
                <w:highlight w:val="none"/>
              </w:rPr>
              <w:t>信用记录查询结果</w:t>
            </w:r>
          </w:p>
        </w:tc>
        <w:tc>
          <w:tcPr>
            <w:tcW w:w="5839" w:type="dxa"/>
          </w:tcPr>
          <w:p w14:paraId="7FD00A05">
            <w:pPr>
              <w:pStyle w:val="5"/>
              <w:jc w:val="both"/>
              <w:rPr>
                <w:highlight w:val="none"/>
              </w:rPr>
            </w:pPr>
            <w:r>
              <w:rPr>
                <w:rFonts w:ascii="仿宋_GB2312" w:hAnsi="仿宋_GB2312" w:eastAsia="仿宋_GB2312" w:cs="仿宋_GB2312"/>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74F6C6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5" w:type="dxa"/>
          </w:tcPr>
          <w:p w14:paraId="6678AC67">
            <w:pPr>
              <w:pStyle w:val="5"/>
              <w:jc w:val="both"/>
              <w:rPr>
                <w:highlight w:val="none"/>
              </w:rPr>
            </w:pPr>
            <w:r>
              <w:rPr>
                <w:rFonts w:ascii="仿宋_GB2312" w:hAnsi="仿宋_GB2312" w:eastAsia="仿宋_GB2312" w:cs="仿宋_GB2312"/>
                <w:highlight w:val="none"/>
              </w:rPr>
              <w:t>9</w:t>
            </w:r>
          </w:p>
        </w:tc>
        <w:tc>
          <w:tcPr>
            <w:tcW w:w="1842" w:type="dxa"/>
          </w:tcPr>
          <w:p w14:paraId="5285A402">
            <w:pPr>
              <w:pStyle w:val="5"/>
              <w:jc w:val="both"/>
              <w:rPr>
                <w:highlight w:val="none"/>
              </w:rPr>
            </w:pPr>
            <w:r>
              <w:rPr>
                <w:rFonts w:ascii="仿宋_GB2312" w:hAnsi="仿宋_GB2312" w:eastAsia="仿宋_GB2312" w:cs="仿宋_GB2312"/>
                <w:highlight w:val="none"/>
              </w:rPr>
              <w:t>中小企业声明函（以资格条件落实中小企业扶持政策时适用 ）</w:t>
            </w:r>
          </w:p>
        </w:tc>
        <w:tc>
          <w:tcPr>
            <w:tcW w:w="5839" w:type="dxa"/>
          </w:tcPr>
          <w:p w14:paraId="1D14FDCA">
            <w:pPr>
              <w:pStyle w:val="5"/>
              <w:jc w:val="both"/>
              <w:rPr>
                <w:highlight w:val="none"/>
              </w:rPr>
            </w:pPr>
            <w:r>
              <w:rPr>
                <w:rFonts w:ascii="仿宋_GB2312" w:hAnsi="仿宋_GB2312" w:eastAsia="仿宋_GB2312" w:cs="仿宋_GB2312"/>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431675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5" w:type="dxa"/>
          </w:tcPr>
          <w:p w14:paraId="56BECAE5">
            <w:pPr>
              <w:pStyle w:val="5"/>
              <w:jc w:val="both"/>
              <w:rPr>
                <w:highlight w:val="none"/>
              </w:rPr>
            </w:pPr>
            <w:r>
              <w:rPr>
                <w:rFonts w:ascii="仿宋_GB2312" w:hAnsi="仿宋_GB2312" w:eastAsia="仿宋_GB2312" w:cs="仿宋_GB2312"/>
                <w:highlight w:val="none"/>
              </w:rPr>
              <w:t>10</w:t>
            </w:r>
          </w:p>
        </w:tc>
        <w:tc>
          <w:tcPr>
            <w:tcW w:w="1842" w:type="dxa"/>
          </w:tcPr>
          <w:p w14:paraId="4E6CE913">
            <w:pPr>
              <w:pStyle w:val="5"/>
              <w:jc w:val="both"/>
              <w:rPr>
                <w:highlight w:val="none"/>
              </w:rPr>
            </w:pPr>
            <w:r>
              <w:rPr>
                <w:rFonts w:ascii="仿宋_GB2312" w:hAnsi="仿宋_GB2312" w:eastAsia="仿宋_GB2312" w:cs="仿宋_GB2312"/>
                <w:highlight w:val="none"/>
              </w:rPr>
              <w:t>联合体协议（若有）</w:t>
            </w:r>
          </w:p>
        </w:tc>
        <w:tc>
          <w:tcPr>
            <w:tcW w:w="5839" w:type="dxa"/>
          </w:tcPr>
          <w:p w14:paraId="039CB27A">
            <w:pPr>
              <w:pStyle w:val="5"/>
              <w:jc w:val="both"/>
              <w:rPr>
                <w:highlight w:val="none"/>
              </w:rPr>
            </w:pPr>
            <w:r>
              <w:rPr>
                <w:rFonts w:ascii="仿宋_GB2312" w:hAnsi="仿宋_GB2312" w:eastAsia="仿宋_GB2312" w:cs="仿宋_GB2312"/>
                <w:highlight w:val="none"/>
              </w:rPr>
              <w:t>①招标文件接受联合体投标且投标人为联合体的，投标人应提供本协议；否则无须提供。 ②本协议由委托代理人签字或盖章的，应按照招标文件第七章载明的格式提供“单位授权书”。</w:t>
            </w:r>
          </w:p>
        </w:tc>
      </w:tr>
    </w:tbl>
    <w:p w14:paraId="4E983705">
      <w:pPr>
        <w:pStyle w:val="5"/>
        <w:jc w:val="both"/>
        <w:rPr>
          <w:highlight w:val="none"/>
        </w:rPr>
      </w:pPr>
      <w:r>
        <w:rPr>
          <w:rFonts w:ascii="仿宋_GB2312" w:hAnsi="仿宋_GB2312" w:eastAsia="仿宋_GB2312" w:cs="仿宋_GB2312"/>
          <w:highlight w:val="none"/>
        </w:rPr>
        <w:t>采购包2：</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67"/>
        <w:gridCol w:w="1858"/>
        <w:gridCol w:w="5781"/>
      </w:tblGrid>
      <w:tr w14:paraId="2B35D8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7" w:type="dxa"/>
          </w:tcPr>
          <w:p w14:paraId="0F937F4A">
            <w:pPr>
              <w:pStyle w:val="5"/>
              <w:jc w:val="both"/>
              <w:rPr>
                <w:highlight w:val="none"/>
              </w:rPr>
            </w:pPr>
            <w:r>
              <w:rPr>
                <w:rFonts w:ascii="仿宋_GB2312" w:hAnsi="仿宋_GB2312" w:eastAsia="仿宋_GB2312" w:cs="仿宋_GB2312"/>
                <w:highlight w:val="none"/>
              </w:rPr>
              <w:t>序号</w:t>
            </w:r>
          </w:p>
        </w:tc>
        <w:tc>
          <w:tcPr>
            <w:tcW w:w="1858" w:type="dxa"/>
          </w:tcPr>
          <w:p w14:paraId="3F4E8BCC">
            <w:pPr>
              <w:pStyle w:val="5"/>
              <w:jc w:val="both"/>
              <w:rPr>
                <w:highlight w:val="none"/>
              </w:rPr>
            </w:pPr>
            <w:r>
              <w:rPr>
                <w:rFonts w:ascii="仿宋_GB2312" w:hAnsi="仿宋_GB2312" w:eastAsia="仿宋_GB2312" w:cs="仿宋_GB2312"/>
                <w:highlight w:val="none"/>
              </w:rPr>
              <w:t>资格审查要求概况</w:t>
            </w:r>
          </w:p>
        </w:tc>
        <w:tc>
          <w:tcPr>
            <w:tcW w:w="5781" w:type="dxa"/>
          </w:tcPr>
          <w:p w14:paraId="417CBB77">
            <w:pPr>
              <w:pStyle w:val="5"/>
              <w:jc w:val="both"/>
              <w:rPr>
                <w:highlight w:val="none"/>
              </w:rPr>
            </w:pPr>
            <w:r>
              <w:rPr>
                <w:rFonts w:ascii="仿宋_GB2312" w:hAnsi="仿宋_GB2312" w:eastAsia="仿宋_GB2312" w:cs="仿宋_GB2312"/>
                <w:highlight w:val="none"/>
              </w:rPr>
              <w:t xml:space="preserve"> 评审点具体描述</w:t>
            </w:r>
          </w:p>
        </w:tc>
      </w:tr>
      <w:tr w14:paraId="2FA619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7" w:type="dxa"/>
          </w:tcPr>
          <w:p w14:paraId="3E6C8444">
            <w:pPr>
              <w:pStyle w:val="5"/>
              <w:jc w:val="both"/>
              <w:rPr>
                <w:highlight w:val="none"/>
              </w:rPr>
            </w:pPr>
            <w:r>
              <w:rPr>
                <w:rFonts w:ascii="仿宋_GB2312" w:hAnsi="仿宋_GB2312" w:eastAsia="仿宋_GB2312" w:cs="仿宋_GB2312"/>
                <w:highlight w:val="none"/>
              </w:rPr>
              <w:t>1</w:t>
            </w:r>
          </w:p>
        </w:tc>
        <w:tc>
          <w:tcPr>
            <w:tcW w:w="1858" w:type="dxa"/>
          </w:tcPr>
          <w:p w14:paraId="61A42C7E">
            <w:pPr>
              <w:pStyle w:val="5"/>
              <w:jc w:val="both"/>
              <w:rPr>
                <w:highlight w:val="none"/>
              </w:rPr>
            </w:pPr>
            <w:r>
              <w:rPr>
                <w:rFonts w:ascii="仿宋_GB2312" w:hAnsi="仿宋_GB2312" w:eastAsia="仿宋_GB2312" w:cs="仿宋_GB2312"/>
                <w:highlight w:val="none"/>
              </w:rPr>
              <w:t>单位授权书</w:t>
            </w:r>
          </w:p>
        </w:tc>
        <w:tc>
          <w:tcPr>
            <w:tcW w:w="5781" w:type="dxa"/>
          </w:tcPr>
          <w:p w14:paraId="72082D92">
            <w:pPr>
              <w:pStyle w:val="5"/>
              <w:jc w:val="both"/>
              <w:rPr>
                <w:highlight w:val="none"/>
              </w:rPr>
            </w:pPr>
            <w:r>
              <w:rPr>
                <w:rFonts w:ascii="仿宋_GB2312" w:hAnsi="仿宋_GB2312" w:eastAsia="仿宋_GB2312" w:cs="仿宋_GB2312"/>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7C67C9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7" w:type="dxa"/>
          </w:tcPr>
          <w:p w14:paraId="3B5BDAD7">
            <w:pPr>
              <w:pStyle w:val="5"/>
              <w:jc w:val="both"/>
              <w:rPr>
                <w:highlight w:val="none"/>
              </w:rPr>
            </w:pPr>
            <w:r>
              <w:rPr>
                <w:rFonts w:ascii="仿宋_GB2312" w:hAnsi="仿宋_GB2312" w:eastAsia="仿宋_GB2312" w:cs="仿宋_GB2312"/>
                <w:highlight w:val="none"/>
              </w:rPr>
              <w:t>2</w:t>
            </w:r>
          </w:p>
        </w:tc>
        <w:tc>
          <w:tcPr>
            <w:tcW w:w="1858" w:type="dxa"/>
          </w:tcPr>
          <w:p w14:paraId="66413679">
            <w:pPr>
              <w:pStyle w:val="5"/>
              <w:jc w:val="both"/>
              <w:rPr>
                <w:highlight w:val="none"/>
              </w:rPr>
            </w:pPr>
            <w:r>
              <w:rPr>
                <w:rFonts w:ascii="仿宋_GB2312" w:hAnsi="仿宋_GB2312" w:eastAsia="仿宋_GB2312" w:cs="仿宋_GB2312"/>
                <w:highlight w:val="none"/>
              </w:rPr>
              <w:t>营业执照等证明文件</w:t>
            </w:r>
          </w:p>
        </w:tc>
        <w:tc>
          <w:tcPr>
            <w:tcW w:w="5781" w:type="dxa"/>
          </w:tcPr>
          <w:p w14:paraId="328ED859">
            <w:pPr>
              <w:pStyle w:val="5"/>
              <w:jc w:val="both"/>
              <w:rPr>
                <w:highlight w:val="none"/>
              </w:rPr>
            </w:pPr>
            <w:r>
              <w:rPr>
                <w:rFonts w:ascii="仿宋_GB2312" w:hAnsi="仿宋_GB2312" w:eastAsia="仿宋_GB2312" w:cs="仿宋_GB2312"/>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2853A2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7" w:type="dxa"/>
          </w:tcPr>
          <w:p w14:paraId="5B02FBD7">
            <w:pPr>
              <w:pStyle w:val="5"/>
              <w:jc w:val="both"/>
              <w:rPr>
                <w:highlight w:val="none"/>
              </w:rPr>
            </w:pPr>
            <w:r>
              <w:rPr>
                <w:rFonts w:ascii="仿宋_GB2312" w:hAnsi="仿宋_GB2312" w:eastAsia="仿宋_GB2312" w:cs="仿宋_GB2312"/>
                <w:highlight w:val="none"/>
              </w:rPr>
              <w:t>3</w:t>
            </w:r>
          </w:p>
        </w:tc>
        <w:tc>
          <w:tcPr>
            <w:tcW w:w="1858" w:type="dxa"/>
          </w:tcPr>
          <w:p w14:paraId="0E5AF1B1">
            <w:pPr>
              <w:pStyle w:val="5"/>
              <w:jc w:val="both"/>
              <w:rPr>
                <w:highlight w:val="none"/>
              </w:rPr>
            </w:pPr>
            <w:r>
              <w:rPr>
                <w:rFonts w:ascii="仿宋_GB2312" w:hAnsi="仿宋_GB2312" w:eastAsia="仿宋_GB2312" w:cs="仿宋_GB2312"/>
                <w:highlight w:val="none"/>
              </w:rPr>
              <w:t>提供财务状况报告(财务报告、或资信证明）</w:t>
            </w:r>
          </w:p>
        </w:tc>
        <w:tc>
          <w:tcPr>
            <w:tcW w:w="5781" w:type="dxa"/>
          </w:tcPr>
          <w:p w14:paraId="37B57EA9">
            <w:pPr>
              <w:pStyle w:val="5"/>
              <w:jc w:val="both"/>
              <w:rPr>
                <w:highlight w:val="none"/>
              </w:rPr>
            </w:pPr>
            <w:r>
              <w:rPr>
                <w:rFonts w:ascii="仿宋_GB2312" w:hAnsi="仿宋_GB2312" w:eastAsia="仿宋_GB2312" w:cs="仿宋_GB2312"/>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0987FE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7" w:type="dxa"/>
          </w:tcPr>
          <w:p w14:paraId="2E525170">
            <w:pPr>
              <w:pStyle w:val="5"/>
              <w:jc w:val="both"/>
              <w:rPr>
                <w:highlight w:val="none"/>
              </w:rPr>
            </w:pPr>
            <w:r>
              <w:rPr>
                <w:rFonts w:ascii="仿宋_GB2312" w:hAnsi="仿宋_GB2312" w:eastAsia="仿宋_GB2312" w:cs="仿宋_GB2312"/>
                <w:highlight w:val="none"/>
              </w:rPr>
              <w:t>4</w:t>
            </w:r>
          </w:p>
        </w:tc>
        <w:tc>
          <w:tcPr>
            <w:tcW w:w="1858" w:type="dxa"/>
          </w:tcPr>
          <w:p w14:paraId="30E5155F">
            <w:pPr>
              <w:pStyle w:val="5"/>
              <w:jc w:val="both"/>
              <w:rPr>
                <w:highlight w:val="none"/>
              </w:rPr>
            </w:pPr>
            <w:r>
              <w:rPr>
                <w:rFonts w:ascii="仿宋_GB2312" w:hAnsi="仿宋_GB2312" w:eastAsia="仿宋_GB2312" w:cs="仿宋_GB2312"/>
                <w:highlight w:val="none"/>
              </w:rPr>
              <w:t>依法缴纳税收证明材料</w:t>
            </w:r>
          </w:p>
        </w:tc>
        <w:tc>
          <w:tcPr>
            <w:tcW w:w="5781" w:type="dxa"/>
          </w:tcPr>
          <w:p w14:paraId="6AC626B5">
            <w:pPr>
              <w:pStyle w:val="5"/>
              <w:jc w:val="both"/>
              <w:rPr>
                <w:highlight w:val="none"/>
              </w:rPr>
            </w:pPr>
            <w:r>
              <w:rPr>
                <w:rFonts w:ascii="仿宋_GB2312" w:hAnsi="仿宋_GB2312" w:eastAsia="仿宋_GB2312" w:cs="仿宋_GB2312"/>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55C4E3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7" w:type="dxa"/>
          </w:tcPr>
          <w:p w14:paraId="27A3BE7B">
            <w:pPr>
              <w:pStyle w:val="5"/>
              <w:jc w:val="both"/>
              <w:rPr>
                <w:highlight w:val="none"/>
              </w:rPr>
            </w:pPr>
            <w:r>
              <w:rPr>
                <w:rFonts w:ascii="仿宋_GB2312" w:hAnsi="仿宋_GB2312" w:eastAsia="仿宋_GB2312" w:cs="仿宋_GB2312"/>
                <w:highlight w:val="none"/>
              </w:rPr>
              <w:t>5</w:t>
            </w:r>
          </w:p>
        </w:tc>
        <w:tc>
          <w:tcPr>
            <w:tcW w:w="1858" w:type="dxa"/>
          </w:tcPr>
          <w:p w14:paraId="6957F108">
            <w:pPr>
              <w:pStyle w:val="5"/>
              <w:jc w:val="both"/>
              <w:rPr>
                <w:highlight w:val="none"/>
              </w:rPr>
            </w:pPr>
            <w:r>
              <w:rPr>
                <w:rFonts w:ascii="仿宋_GB2312" w:hAnsi="仿宋_GB2312" w:eastAsia="仿宋_GB2312" w:cs="仿宋_GB2312"/>
                <w:highlight w:val="none"/>
              </w:rPr>
              <w:t>依法缴纳社会保障资金证明材料</w:t>
            </w:r>
          </w:p>
        </w:tc>
        <w:tc>
          <w:tcPr>
            <w:tcW w:w="5781" w:type="dxa"/>
          </w:tcPr>
          <w:p w14:paraId="0E7A6E78">
            <w:pPr>
              <w:pStyle w:val="5"/>
              <w:jc w:val="both"/>
              <w:rPr>
                <w:highlight w:val="none"/>
              </w:rPr>
            </w:pPr>
            <w:r>
              <w:rPr>
                <w:rFonts w:ascii="仿宋_GB2312" w:hAnsi="仿宋_GB2312" w:eastAsia="仿宋_GB2312" w:cs="仿宋_GB2312"/>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55FBAD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7" w:type="dxa"/>
          </w:tcPr>
          <w:p w14:paraId="12A3E69C">
            <w:pPr>
              <w:pStyle w:val="5"/>
              <w:jc w:val="both"/>
              <w:rPr>
                <w:highlight w:val="none"/>
              </w:rPr>
            </w:pPr>
            <w:r>
              <w:rPr>
                <w:rFonts w:ascii="仿宋_GB2312" w:hAnsi="仿宋_GB2312" w:eastAsia="仿宋_GB2312" w:cs="仿宋_GB2312"/>
                <w:highlight w:val="none"/>
              </w:rPr>
              <w:t>6</w:t>
            </w:r>
          </w:p>
        </w:tc>
        <w:tc>
          <w:tcPr>
            <w:tcW w:w="1858" w:type="dxa"/>
          </w:tcPr>
          <w:p w14:paraId="0882BD90">
            <w:pPr>
              <w:pStyle w:val="5"/>
              <w:jc w:val="both"/>
              <w:rPr>
                <w:highlight w:val="none"/>
              </w:rPr>
            </w:pPr>
            <w:r>
              <w:rPr>
                <w:rFonts w:ascii="仿宋_GB2312" w:hAnsi="仿宋_GB2312" w:eastAsia="仿宋_GB2312" w:cs="仿宋_GB2312"/>
                <w:highlight w:val="none"/>
              </w:rPr>
              <w:t>具备履行合同所必需设备和专业技术能力的声明函(若有)</w:t>
            </w:r>
          </w:p>
        </w:tc>
        <w:tc>
          <w:tcPr>
            <w:tcW w:w="5781" w:type="dxa"/>
          </w:tcPr>
          <w:p w14:paraId="0E0754A2">
            <w:pPr>
              <w:pStyle w:val="5"/>
              <w:jc w:val="both"/>
              <w:rPr>
                <w:highlight w:val="none"/>
              </w:rPr>
            </w:pPr>
            <w:r>
              <w:rPr>
                <w:rFonts w:ascii="仿宋_GB2312" w:hAnsi="仿宋_GB2312" w:eastAsia="仿宋_GB2312" w:cs="仿宋_GB2312"/>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2754C4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7" w:type="dxa"/>
          </w:tcPr>
          <w:p w14:paraId="6712D082">
            <w:pPr>
              <w:pStyle w:val="5"/>
              <w:jc w:val="both"/>
              <w:rPr>
                <w:highlight w:val="none"/>
              </w:rPr>
            </w:pPr>
            <w:r>
              <w:rPr>
                <w:rFonts w:ascii="仿宋_GB2312" w:hAnsi="仿宋_GB2312" w:eastAsia="仿宋_GB2312" w:cs="仿宋_GB2312"/>
                <w:highlight w:val="none"/>
              </w:rPr>
              <w:t>7</w:t>
            </w:r>
          </w:p>
        </w:tc>
        <w:tc>
          <w:tcPr>
            <w:tcW w:w="1858" w:type="dxa"/>
          </w:tcPr>
          <w:p w14:paraId="62D08266">
            <w:pPr>
              <w:pStyle w:val="5"/>
              <w:jc w:val="both"/>
              <w:rPr>
                <w:highlight w:val="none"/>
              </w:rPr>
            </w:pPr>
            <w:r>
              <w:rPr>
                <w:rFonts w:ascii="仿宋_GB2312" w:hAnsi="仿宋_GB2312" w:eastAsia="仿宋_GB2312" w:cs="仿宋_GB2312"/>
                <w:highlight w:val="none"/>
              </w:rPr>
              <w:t>参加采购活动前三年内在经营活动中没有重大违法记录的声明</w:t>
            </w:r>
          </w:p>
        </w:tc>
        <w:tc>
          <w:tcPr>
            <w:tcW w:w="5781" w:type="dxa"/>
          </w:tcPr>
          <w:p w14:paraId="35B55696">
            <w:pPr>
              <w:pStyle w:val="5"/>
              <w:jc w:val="both"/>
              <w:rPr>
                <w:highlight w:val="none"/>
              </w:rPr>
            </w:pPr>
            <w:r>
              <w:rPr>
                <w:rFonts w:ascii="仿宋_GB2312" w:hAnsi="仿宋_GB2312" w:eastAsia="仿宋_GB2312" w:cs="仿宋_GB2312"/>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569644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7" w:type="dxa"/>
          </w:tcPr>
          <w:p w14:paraId="1AE77C35">
            <w:pPr>
              <w:pStyle w:val="5"/>
              <w:jc w:val="both"/>
              <w:rPr>
                <w:highlight w:val="none"/>
              </w:rPr>
            </w:pPr>
            <w:r>
              <w:rPr>
                <w:rFonts w:ascii="仿宋_GB2312" w:hAnsi="仿宋_GB2312" w:eastAsia="仿宋_GB2312" w:cs="仿宋_GB2312"/>
                <w:highlight w:val="none"/>
              </w:rPr>
              <w:t>8</w:t>
            </w:r>
          </w:p>
        </w:tc>
        <w:tc>
          <w:tcPr>
            <w:tcW w:w="1858" w:type="dxa"/>
          </w:tcPr>
          <w:p w14:paraId="62176C89">
            <w:pPr>
              <w:pStyle w:val="5"/>
              <w:jc w:val="both"/>
              <w:rPr>
                <w:highlight w:val="none"/>
              </w:rPr>
            </w:pPr>
            <w:r>
              <w:rPr>
                <w:rFonts w:ascii="仿宋_GB2312" w:hAnsi="仿宋_GB2312" w:eastAsia="仿宋_GB2312" w:cs="仿宋_GB2312"/>
                <w:highlight w:val="none"/>
              </w:rPr>
              <w:t>信用记录查询结果</w:t>
            </w:r>
          </w:p>
        </w:tc>
        <w:tc>
          <w:tcPr>
            <w:tcW w:w="5781" w:type="dxa"/>
          </w:tcPr>
          <w:p w14:paraId="7235DF60">
            <w:pPr>
              <w:pStyle w:val="5"/>
              <w:jc w:val="both"/>
              <w:rPr>
                <w:highlight w:val="none"/>
              </w:rPr>
            </w:pPr>
            <w:r>
              <w:rPr>
                <w:rFonts w:ascii="仿宋_GB2312" w:hAnsi="仿宋_GB2312" w:eastAsia="仿宋_GB2312" w:cs="仿宋_GB2312"/>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1F1D63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7" w:type="dxa"/>
          </w:tcPr>
          <w:p w14:paraId="2C4C733E">
            <w:pPr>
              <w:pStyle w:val="5"/>
              <w:jc w:val="both"/>
              <w:rPr>
                <w:highlight w:val="none"/>
              </w:rPr>
            </w:pPr>
            <w:r>
              <w:rPr>
                <w:rFonts w:ascii="仿宋_GB2312" w:hAnsi="仿宋_GB2312" w:eastAsia="仿宋_GB2312" w:cs="仿宋_GB2312"/>
                <w:highlight w:val="none"/>
              </w:rPr>
              <w:t>9</w:t>
            </w:r>
          </w:p>
        </w:tc>
        <w:tc>
          <w:tcPr>
            <w:tcW w:w="1858" w:type="dxa"/>
          </w:tcPr>
          <w:p w14:paraId="619B14D8">
            <w:pPr>
              <w:pStyle w:val="5"/>
              <w:jc w:val="both"/>
              <w:rPr>
                <w:highlight w:val="none"/>
              </w:rPr>
            </w:pPr>
            <w:r>
              <w:rPr>
                <w:rFonts w:ascii="仿宋_GB2312" w:hAnsi="仿宋_GB2312" w:eastAsia="仿宋_GB2312" w:cs="仿宋_GB2312"/>
                <w:highlight w:val="none"/>
              </w:rPr>
              <w:t>中小企业声明函（以资格条件落实中小企业扶持政策时适用 ）</w:t>
            </w:r>
          </w:p>
        </w:tc>
        <w:tc>
          <w:tcPr>
            <w:tcW w:w="5781" w:type="dxa"/>
          </w:tcPr>
          <w:p w14:paraId="440A2F09">
            <w:pPr>
              <w:pStyle w:val="5"/>
              <w:jc w:val="both"/>
              <w:rPr>
                <w:highlight w:val="none"/>
              </w:rPr>
            </w:pPr>
            <w:r>
              <w:rPr>
                <w:rFonts w:ascii="仿宋_GB2312" w:hAnsi="仿宋_GB2312" w:eastAsia="仿宋_GB2312" w:cs="仿宋_GB2312"/>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696CFE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7" w:type="dxa"/>
          </w:tcPr>
          <w:p w14:paraId="03434C51">
            <w:pPr>
              <w:pStyle w:val="5"/>
              <w:jc w:val="both"/>
              <w:rPr>
                <w:highlight w:val="none"/>
              </w:rPr>
            </w:pPr>
            <w:r>
              <w:rPr>
                <w:rFonts w:ascii="仿宋_GB2312" w:hAnsi="仿宋_GB2312" w:eastAsia="仿宋_GB2312" w:cs="仿宋_GB2312"/>
                <w:highlight w:val="none"/>
              </w:rPr>
              <w:t>10</w:t>
            </w:r>
          </w:p>
        </w:tc>
        <w:tc>
          <w:tcPr>
            <w:tcW w:w="1858" w:type="dxa"/>
          </w:tcPr>
          <w:p w14:paraId="2144601D">
            <w:pPr>
              <w:pStyle w:val="5"/>
              <w:jc w:val="both"/>
              <w:rPr>
                <w:highlight w:val="none"/>
              </w:rPr>
            </w:pPr>
            <w:r>
              <w:rPr>
                <w:rFonts w:ascii="仿宋_GB2312" w:hAnsi="仿宋_GB2312" w:eastAsia="仿宋_GB2312" w:cs="仿宋_GB2312"/>
                <w:highlight w:val="none"/>
              </w:rPr>
              <w:t>联合体协议（若有）</w:t>
            </w:r>
          </w:p>
        </w:tc>
        <w:tc>
          <w:tcPr>
            <w:tcW w:w="5781" w:type="dxa"/>
          </w:tcPr>
          <w:p w14:paraId="6C9A7C4F">
            <w:pPr>
              <w:pStyle w:val="5"/>
              <w:jc w:val="both"/>
              <w:rPr>
                <w:highlight w:val="none"/>
              </w:rPr>
            </w:pPr>
            <w:r>
              <w:rPr>
                <w:rFonts w:ascii="仿宋_GB2312" w:hAnsi="仿宋_GB2312" w:eastAsia="仿宋_GB2312" w:cs="仿宋_GB2312"/>
                <w:highlight w:val="none"/>
              </w:rPr>
              <w:t>①招标文件接受联合体投标且投标人为联合体的，投标人应提供本协议；否则无须提供。 ②本协议由委托代理人签字或盖章的，应按照招标文件第七章载明的格式提供“单位授权书”。</w:t>
            </w:r>
          </w:p>
        </w:tc>
      </w:tr>
    </w:tbl>
    <w:p w14:paraId="4AFD6DBA">
      <w:pPr>
        <w:pStyle w:val="5"/>
        <w:jc w:val="both"/>
        <w:rPr>
          <w:highlight w:val="none"/>
        </w:rPr>
      </w:pPr>
      <w:r>
        <w:rPr>
          <w:rFonts w:ascii="仿宋_GB2312" w:hAnsi="仿宋_GB2312" w:eastAsia="仿宋_GB2312" w:cs="仿宋_GB2312"/>
          <w:highlight w:val="none"/>
        </w:rPr>
        <w:t>采购包3：</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83"/>
        <w:gridCol w:w="1875"/>
        <w:gridCol w:w="5748"/>
      </w:tblGrid>
      <w:tr w14:paraId="3660FD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3" w:type="dxa"/>
          </w:tcPr>
          <w:p w14:paraId="5E52742E">
            <w:pPr>
              <w:pStyle w:val="5"/>
              <w:jc w:val="both"/>
              <w:rPr>
                <w:highlight w:val="none"/>
              </w:rPr>
            </w:pPr>
            <w:r>
              <w:rPr>
                <w:rFonts w:ascii="仿宋_GB2312" w:hAnsi="仿宋_GB2312" w:eastAsia="仿宋_GB2312" w:cs="仿宋_GB2312"/>
                <w:highlight w:val="none"/>
              </w:rPr>
              <w:t>序号</w:t>
            </w:r>
          </w:p>
        </w:tc>
        <w:tc>
          <w:tcPr>
            <w:tcW w:w="1875" w:type="dxa"/>
          </w:tcPr>
          <w:p w14:paraId="50ABA56F">
            <w:pPr>
              <w:pStyle w:val="5"/>
              <w:jc w:val="both"/>
              <w:rPr>
                <w:highlight w:val="none"/>
              </w:rPr>
            </w:pPr>
            <w:r>
              <w:rPr>
                <w:rFonts w:ascii="仿宋_GB2312" w:hAnsi="仿宋_GB2312" w:eastAsia="仿宋_GB2312" w:cs="仿宋_GB2312"/>
                <w:highlight w:val="none"/>
              </w:rPr>
              <w:t>资格审查要求概况</w:t>
            </w:r>
          </w:p>
        </w:tc>
        <w:tc>
          <w:tcPr>
            <w:tcW w:w="5748" w:type="dxa"/>
          </w:tcPr>
          <w:p w14:paraId="15F03BE5">
            <w:pPr>
              <w:pStyle w:val="5"/>
              <w:jc w:val="both"/>
              <w:rPr>
                <w:highlight w:val="none"/>
              </w:rPr>
            </w:pPr>
            <w:r>
              <w:rPr>
                <w:rFonts w:ascii="仿宋_GB2312" w:hAnsi="仿宋_GB2312" w:eastAsia="仿宋_GB2312" w:cs="仿宋_GB2312"/>
                <w:highlight w:val="none"/>
              </w:rPr>
              <w:t xml:space="preserve"> 评审点具体描述</w:t>
            </w:r>
          </w:p>
        </w:tc>
      </w:tr>
      <w:tr w14:paraId="6E566D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3" w:type="dxa"/>
          </w:tcPr>
          <w:p w14:paraId="5860156C">
            <w:pPr>
              <w:pStyle w:val="5"/>
              <w:jc w:val="both"/>
              <w:rPr>
                <w:highlight w:val="none"/>
              </w:rPr>
            </w:pPr>
            <w:r>
              <w:rPr>
                <w:rFonts w:ascii="仿宋_GB2312" w:hAnsi="仿宋_GB2312" w:eastAsia="仿宋_GB2312" w:cs="仿宋_GB2312"/>
                <w:highlight w:val="none"/>
              </w:rPr>
              <w:t>1</w:t>
            </w:r>
          </w:p>
        </w:tc>
        <w:tc>
          <w:tcPr>
            <w:tcW w:w="1875" w:type="dxa"/>
          </w:tcPr>
          <w:p w14:paraId="533CBD30">
            <w:pPr>
              <w:pStyle w:val="5"/>
              <w:jc w:val="both"/>
              <w:rPr>
                <w:highlight w:val="none"/>
              </w:rPr>
            </w:pPr>
            <w:r>
              <w:rPr>
                <w:rFonts w:ascii="仿宋_GB2312" w:hAnsi="仿宋_GB2312" w:eastAsia="仿宋_GB2312" w:cs="仿宋_GB2312"/>
                <w:highlight w:val="none"/>
              </w:rPr>
              <w:t>单位授权书</w:t>
            </w:r>
          </w:p>
        </w:tc>
        <w:tc>
          <w:tcPr>
            <w:tcW w:w="5748" w:type="dxa"/>
          </w:tcPr>
          <w:p w14:paraId="244F1DAE">
            <w:pPr>
              <w:pStyle w:val="5"/>
              <w:jc w:val="both"/>
              <w:rPr>
                <w:highlight w:val="none"/>
              </w:rPr>
            </w:pPr>
            <w:r>
              <w:rPr>
                <w:rFonts w:ascii="仿宋_GB2312" w:hAnsi="仿宋_GB2312" w:eastAsia="仿宋_GB2312" w:cs="仿宋_GB2312"/>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752101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3" w:type="dxa"/>
          </w:tcPr>
          <w:p w14:paraId="62B53007">
            <w:pPr>
              <w:pStyle w:val="5"/>
              <w:jc w:val="both"/>
              <w:rPr>
                <w:highlight w:val="none"/>
              </w:rPr>
            </w:pPr>
            <w:r>
              <w:rPr>
                <w:rFonts w:ascii="仿宋_GB2312" w:hAnsi="仿宋_GB2312" w:eastAsia="仿宋_GB2312" w:cs="仿宋_GB2312"/>
                <w:highlight w:val="none"/>
              </w:rPr>
              <w:t>2</w:t>
            </w:r>
          </w:p>
        </w:tc>
        <w:tc>
          <w:tcPr>
            <w:tcW w:w="1875" w:type="dxa"/>
          </w:tcPr>
          <w:p w14:paraId="5D94360B">
            <w:pPr>
              <w:pStyle w:val="5"/>
              <w:jc w:val="both"/>
              <w:rPr>
                <w:highlight w:val="none"/>
              </w:rPr>
            </w:pPr>
            <w:r>
              <w:rPr>
                <w:rFonts w:ascii="仿宋_GB2312" w:hAnsi="仿宋_GB2312" w:eastAsia="仿宋_GB2312" w:cs="仿宋_GB2312"/>
                <w:highlight w:val="none"/>
              </w:rPr>
              <w:t>营业执照等证明文件</w:t>
            </w:r>
          </w:p>
        </w:tc>
        <w:tc>
          <w:tcPr>
            <w:tcW w:w="5748" w:type="dxa"/>
          </w:tcPr>
          <w:p w14:paraId="2E742007">
            <w:pPr>
              <w:pStyle w:val="5"/>
              <w:jc w:val="both"/>
              <w:rPr>
                <w:highlight w:val="none"/>
              </w:rPr>
            </w:pPr>
            <w:r>
              <w:rPr>
                <w:rFonts w:ascii="仿宋_GB2312" w:hAnsi="仿宋_GB2312" w:eastAsia="仿宋_GB2312" w:cs="仿宋_GB2312"/>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106C5A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3" w:type="dxa"/>
          </w:tcPr>
          <w:p w14:paraId="23699E51">
            <w:pPr>
              <w:pStyle w:val="5"/>
              <w:jc w:val="both"/>
              <w:rPr>
                <w:highlight w:val="none"/>
              </w:rPr>
            </w:pPr>
            <w:r>
              <w:rPr>
                <w:rFonts w:ascii="仿宋_GB2312" w:hAnsi="仿宋_GB2312" w:eastAsia="仿宋_GB2312" w:cs="仿宋_GB2312"/>
                <w:highlight w:val="none"/>
              </w:rPr>
              <w:t>3</w:t>
            </w:r>
          </w:p>
        </w:tc>
        <w:tc>
          <w:tcPr>
            <w:tcW w:w="1875" w:type="dxa"/>
          </w:tcPr>
          <w:p w14:paraId="4B8B3B02">
            <w:pPr>
              <w:pStyle w:val="5"/>
              <w:jc w:val="both"/>
              <w:rPr>
                <w:highlight w:val="none"/>
              </w:rPr>
            </w:pPr>
            <w:r>
              <w:rPr>
                <w:rFonts w:ascii="仿宋_GB2312" w:hAnsi="仿宋_GB2312" w:eastAsia="仿宋_GB2312" w:cs="仿宋_GB2312"/>
                <w:highlight w:val="none"/>
              </w:rPr>
              <w:t>提供财务状况报告(财务报告、或资信证明）</w:t>
            </w:r>
          </w:p>
        </w:tc>
        <w:tc>
          <w:tcPr>
            <w:tcW w:w="5748" w:type="dxa"/>
          </w:tcPr>
          <w:p w14:paraId="49330522">
            <w:pPr>
              <w:pStyle w:val="5"/>
              <w:jc w:val="both"/>
              <w:rPr>
                <w:highlight w:val="none"/>
              </w:rPr>
            </w:pPr>
            <w:r>
              <w:rPr>
                <w:rFonts w:ascii="仿宋_GB2312" w:hAnsi="仿宋_GB2312" w:eastAsia="仿宋_GB2312" w:cs="仿宋_GB2312"/>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634CEE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3" w:type="dxa"/>
          </w:tcPr>
          <w:p w14:paraId="59CC17A0">
            <w:pPr>
              <w:pStyle w:val="5"/>
              <w:jc w:val="both"/>
              <w:rPr>
                <w:highlight w:val="none"/>
              </w:rPr>
            </w:pPr>
            <w:r>
              <w:rPr>
                <w:rFonts w:ascii="仿宋_GB2312" w:hAnsi="仿宋_GB2312" w:eastAsia="仿宋_GB2312" w:cs="仿宋_GB2312"/>
                <w:highlight w:val="none"/>
              </w:rPr>
              <w:t>4</w:t>
            </w:r>
          </w:p>
        </w:tc>
        <w:tc>
          <w:tcPr>
            <w:tcW w:w="1875" w:type="dxa"/>
          </w:tcPr>
          <w:p w14:paraId="1F37BCB1">
            <w:pPr>
              <w:pStyle w:val="5"/>
              <w:jc w:val="both"/>
              <w:rPr>
                <w:highlight w:val="none"/>
              </w:rPr>
            </w:pPr>
            <w:r>
              <w:rPr>
                <w:rFonts w:ascii="仿宋_GB2312" w:hAnsi="仿宋_GB2312" w:eastAsia="仿宋_GB2312" w:cs="仿宋_GB2312"/>
                <w:highlight w:val="none"/>
              </w:rPr>
              <w:t>依法缴纳税收证明材料</w:t>
            </w:r>
          </w:p>
        </w:tc>
        <w:tc>
          <w:tcPr>
            <w:tcW w:w="5748" w:type="dxa"/>
          </w:tcPr>
          <w:p w14:paraId="29626075">
            <w:pPr>
              <w:pStyle w:val="5"/>
              <w:jc w:val="both"/>
              <w:rPr>
                <w:highlight w:val="none"/>
              </w:rPr>
            </w:pPr>
            <w:r>
              <w:rPr>
                <w:rFonts w:ascii="仿宋_GB2312" w:hAnsi="仿宋_GB2312" w:eastAsia="仿宋_GB2312" w:cs="仿宋_GB2312"/>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6571AD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3" w:type="dxa"/>
          </w:tcPr>
          <w:p w14:paraId="1EE9D18E">
            <w:pPr>
              <w:pStyle w:val="5"/>
              <w:jc w:val="both"/>
              <w:rPr>
                <w:highlight w:val="none"/>
              </w:rPr>
            </w:pPr>
            <w:r>
              <w:rPr>
                <w:rFonts w:ascii="仿宋_GB2312" w:hAnsi="仿宋_GB2312" w:eastAsia="仿宋_GB2312" w:cs="仿宋_GB2312"/>
                <w:highlight w:val="none"/>
              </w:rPr>
              <w:t>5</w:t>
            </w:r>
          </w:p>
        </w:tc>
        <w:tc>
          <w:tcPr>
            <w:tcW w:w="1875" w:type="dxa"/>
          </w:tcPr>
          <w:p w14:paraId="0890FDE0">
            <w:pPr>
              <w:pStyle w:val="5"/>
              <w:jc w:val="both"/>
              <w:rPr>
                <w:highlight w:val="none"/>
              </w:rPr>
            </w:pPr>
            <w:r>
              <w:rPr>
                <w:rFonts w:ascii="仿宋_GB2312" w:hAnsi="仿宋_GB2312" w:eastAsia="仿宋_GB2312" w:cs="仿宋_GB2312"/>
                <w:highlight w:val="none"/>
              </w:rPr>
              <w:t>依法缴纳社会保障资金证明材料</w:t>
            </w:r>
          </w:p>
        </w:tc>
        <w:tc>
          <w:tcPr>
            <w:tcW w:w="5748" w:type="dxa"/>
          </w:tcPr>
          <w:p w14:paraId="6BB31720">
            <w:pPr>
              <w:pStyle w:val="5"/>
              <w:jc w:val="both"/>
              <w:rPr>
                <w:highlight w:val="none"/>
              </w:rPr>
            </w:pPr>
            <w:r>
              <w:rPr>
                <w:rFonts w:ascii="仿宋_GB2312" w:hAnsi="仿宋_GB2312" w:eastAsia="仿宋_GB2312" w:cs="仿宋_GB2312"/>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44FCA3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3" w:type="dxa"/>
          </w:tcPr>
          <w:p w14:paraId="12576FD6">
            <w:pPr>
              <w:pStyle w:val="5"/>
              <w:jc w:val="both"/>
              <w:rPr>
                <w:highlight w:val="none"/>
              </w:rPr>
            </w:pPr>
            <w:r>
              <w:rPr>
                <w:rFonts w:ascii="仿宋_GB2312" w:hAnsi="仿宋_GB2312" w:eastAsia="仿宋_GB2312" w:cs="仿宋_GB2312"/>
                <w:highlight w:val="none"/>
              </w:rPr>
              <w:t>6</w:t>
            </w:r>
          </w:p>
        </w:tc>
        <w:tc>
          <w:tcPr>
            <w:tcW w:w="1875" w:type="dxa"/>
          </w:tcPr>
          <w:p w14:paraId="0EE01F87">
            <w:pPr>
              <w:pStyle w:val="5"/>
              <w:jc w:val="both"/>
              <w:rPr>
                <w:highlight w:val="none"/>
              </w:rPr>
            </w:pPr>
            <w:r>
              <w:rPr>
                <w:rFonts w:ascii="仿宋_GB2312" w:hAnsi="仿宋_GB2312" w:eastAsia="仿宋_GB2312" w:cs="仿宋_GB2312"/>
                <w:highlight w:val="none"/>
              </w:rPr>
              <w:t>具备履行合同所必需设备和专业技术能力的声明函(若有)</w:t>
            </w:r>
          </w:p>
        </w:tc>
        <w:tc>
          <w:tcPr>
            <w:tcW w:w="5748" w:type="dxa"/>
          </w:tcPr>
          <w:p w14:paraId="4F923134">
            <w:pPr>
              <w:pStyle w:val="5"/>
              <w:jc w:val="both"/>
              <w:rPr>
                <w:highlight w:val="none"/>
              </w:rPr>
            </w:pPr>
            <w:r>
              <w:rPr>
                <w:rFonts w:ascii="仿宋_GB2312" w:hAnsi="仿宋_GB2312" w:eastAsia="仿宋_GB2312" w:cs="仿宋_GB2312"/>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6169A5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3" w:type="dxa"/>
          </w:tcPr>
          <w:p w14:paraId="6B973AC0">
            <w:pPr>
              <w:pStyle w:val="5"/>
              <w:jc w:val="both"/>
              <w:rPr>
                <w:highlight w:val="none"/>
              </w:rPr>
            </w:pPr>
            <w:r>
              <w:rPr>
                <w:rFonts w:ascii="仿宋_GB2312" w:hAnsi="仿宋_GB2312" w:eastAsia="仿宋_GB2312" w:cs="仿宋_GB2312"/>
                <w:highlight w:val="none"/>
              </w:rPr>
              <w:t>7</w:t>
            </w:r>
          </w:p>
        </w:tc>
        <w:tc>
          <w:tcPr>
            <w:tcW w:w="1875" w:type="dxa"/>
          </w:tcPr>
          <w:p w14:paraId="4653F99A">
            <w:pPr>
              <w:pStyle w:val="5"/>
              <w:jc w:val="both"/>
              <w:rPr>
                <w:highlight w:val="none"/>
              </w:rPr>
            </w:pPr>
            <w:r>
              <w:rPr>
                <w:rFonts w:ascii="仿宋_GB2312" w:hAnsi="仿宋_GB2312" w:eastAsia="仿宋_GB2312" w:cs="仿宋_GB2312"/>
                <w:highlight w:val="none"/>
              </w:rPr>
              <w:t>参加采购活动前三年内在经营活动中没有重大违法记录的声明</w:t>
            </w:r>
          </w:p>
        </w:tc>
        <w:tc>
          <w:tcPr>
            <w:tcW w:w="5748" w:type="dxa"/>
          </w:tcPr>
          <w:p w14:paraId="1DD7416E">
            <w:pPr>
              <w:pStyle w:val="5"/>
              <w:jc w:val="both"/>
              <w:rPr>
                <w:highlight w:val="none"/>
              </w:rPr>
            </w:pPr>
            <w:r>
              <w:rPr>
                <w:rFonts w:ascii="仿宋_GB2312" w:hAnsi="仿宋_GB2312" w:eastAsia="仿宋_GB2312" w:cs="仿宋_GB2312"/>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002EA3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3" w:type="dxa"/>
          </w:tcPr>
          <w:p w14:paraId="5CB52897">
            <w:pPr>
              <w:pStyle w:val="5"/>
              <w:jc w:val="both"/>
              <w:rPr>
                <w:highlight w:val="none"/>
              </w:rPr>
            </w:pPr>
            <w:r>
              <w:rPr>
                <w:rFonts w:ascii="仿宋_GB2312" w:hAnsi="仿宋_GB2312" w:eastAsia="仿宋_GB2312" w:cs="仿宋_GB2312"/>
                <w:highlight w:val="none"/>
              </w:rPr>
              <w:t>8</w:t>
            </w:r>
          </w:p>
        </w:tc>
        <w:tc>
          <w:tcPr>
            <w:tcW w:w="1875" w:type="dxa"/>
          </w:tcPr>
          <w:p w14:paraId="749E315C">
            <w:pPr>
              <w:pStyle w:val="5"/>
              <w:jc w:val="both"/>
              <w:rPr>
                <w:highlight w:val="none"/>
              </w:rPr>
            </w:pPr>
            <w:r>
              <w:rPr>
                <w:rFonts w:ascii="仿宋_GB2312" w:hAnsi="仿宋_GB2312" w:eastAsia="仿宋_GB2312" w:cs="仿宋_GB2312"/>
                <w:highlight w:val="none"/>
              </w:rPr>
              <w:t>信用记录查询结果</w:t>
            </w:r>
          </w:p>
        </w:tc>
        <w:tc>
          <w:tcPr>
            <w:tcW w:w="5748" w:type="dxa"/>
          </w:tcPr>
          <w:p w14:paraId="770E82D7">
            <w:pPr>
              <w:pStyle w:val="5"/>
              <w:jc w:val="both"/>
              <w:rPr>
                <w:highlight w:val="none"/>
              </w:rPr>
            </w:pPr>
            <w:r>
              <w:rPr>
                <w:rFonts w:ascii="仿宋_GB2312" w:hAnsi="仿宋_GB2312" w:eastAsia="仿宋_GB2312" w:cs="仿宋_GB2312"/>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5BE35A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3" w:type="dxa"/>
          </w:tcPr>
          <w:p w14:paraId="29D5BCB9">
            <w:pPr>
              <w:pStyle w:val="5"/>
              <w:jc w:val="both"/>
              <w:rPr>
                <w:highlight w:val="none"/>
              </w:rPr>
            </w:pPr>
            <w:r>
              <w:rPr>
                <w:rFonts w:ascii="仿宋_GB2312" w:hAnsi="仿宋_GB2312" w:eastAsia="仿宋_GB2312" w:cs="仿宋_GB2312"/>
                <w:highlight w:val="none"/>
              </w:rPr>
              <w:t>9</w:t>
            </w:r>
          </w:p>
        </w:tc>
        <w:tc>
          <w:tcPr>
            <w:tcW w:w="1875" w:type="dxa"/>
          </w:tcPr>
          <w:p w14:paraId="3A5B0C74">
            <w:pPr>
              <w:pStyle w:val="5"/>
              <w:jc w:val="both"/>
              <w:rPr>
                <w:highlight w:val="none"/>
              </w:rPr>
            </w:pPr>
            <w:r>
              <w:rPr>
                <w:rFonts w:ascii="仿宋_GB2312" w:hAnsi="仿宋_GB2312" w:eastAsia="仿宋_GB2312" w:cs="仿宋_GB2312"/>
                <w:highlight w:val="none"/>
              </w:rPr>
              <w:t>中小企业声明函（以资格条件落实中小企业扶持政策时适用 ）</w:t>
            </w:r>
          </w:p>
        </w:tc>
        <w:tc>
          <w:tcPr>
            <w:tcW w:w="5748" w:type="dxa"/>
          </w:tcPr>
          <w:p w14:paraId="3C076F8E">
            <w:pPr>
              <w:pStyle w:val="5"/>
              <w:jc w:val="both"/>
              <w:rPr>
                <w:highlight w:val="none"/>
              </w:rPr>
            </w:pPr>
            <w:r>
              <w:rPr>
                <w:rFonts w:ascii="仿宋_GB2312" w:hAnsi="仿宋_GB2312" w:eastAsia="仿宋_GB2312" w:cs="仿宋_GB2312"/>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704847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3" w:type="dxa"/>
          </w:tcPr>
          <w:p w14:paraId="73135260">
            <w:pPr>
              <w:pStyle w:val="5"/>
              <w:jc w:val="both"/>
              <w:rPr>
                <w:highlight w:val="none"/>
              </w:rPr>
            </w:pPr>
            <w:r>
              <w:rPr>
                <w:rFonts w:ascii="仿宋_GB2312" w:hAnsi="仿宋_GB2312" w:eastAsia="仿宋_GB2312" w:cs="仿宋_GB2312"/>
                <w:highlight w:val="none"/>
              </w:rPr>
              <w:t>10</w:t>
            </w:r>
          </w:p>
        </w:tc>
        <w:tc>
          <w:tcPr>
            <w:tcW w:w="1875" w:type="dxa"/>
          </w:tcPr>
          <w:p w14:paraId="7FA5B9D6">
            <w:pPr>
              <w:pStyle w:val="5"/>
              <w:jc w:val="both"/>
              <w:rPr>
                <w:highlight w:val="none"/>
              </w:rPr>
            </w:pPr>
            <w:r>
              <w:rPr>
                <w:rFonts w:ascii="仿宋_GB2312" w:hAnsi="仿宋_GB2312" w:eastAsia="仿宋_GB2312" w:cs="仿宋_GB2312"/>
                <w:highlight w:val="none"/>
              </w:rPr>
              <w:t>联合体协议（若有）</w:t>
            </w:r>
          </w:p>
        </w:tc>
        <w:tc>
          <w:tcPr>
            <w:tcW w:w="5748" w:type="dxa"/>
          </w:tcPr>
          <w:p w14:paraId="270CE254">
            <w:pPr>
              <w:pStyle w:val="5"/>
              <w:jc w:val="both"/>
              <w:rPr>
                <w:highlight w:val="none"/>
              </w:rPr>
            </w:pPr>
            <w:r>
              <w:rPr>
                <w:rFonts w:ascii="仿宋_GB2312" w:hAnsi="仿宋_GB2312" w:eastAsia="仿宋_GB2312" w:cs="仿宋_GB2312"/>
                <w:highlight w:val="none"/>
              </w:rPr>
              <w:t>①招标文件接受联合体投标且投标人为联合体的，投标人应提供本协议；否则无须提供。 ②本协议由委托代理人签字或盖章的，应按照招标文件第七章载明的格式提供“单位授权书”。</w:t>
            </w:r>
          </w:p>
        </w:tc>
      </w:tr>
    </w:tbl>
    <w:p w14:paraId="4F950C22">
      <w:pPr>
        <w:pStyle w:val="5"/>
        <w:ind w:firstLine="480"/>
        <w:jc w:val="both"/>
        <w:rPr>
          <w:highlight w:val="none"/>
        </w:rPr>
      </w:pPr>
      <w:r>
        <w:rPr>
          <w:rFonts w:ascii="仿宋_GB2312" w:hAnsi="仿宋_GB2312" w:eastAsia="仿宋_GB2312" w:cs="仿宋_GB2312"/>
          <w:highlight w:val="none"/>
        </w:rPr>
        <w:t>※备注说明</w:t>
      </w:r>
    </w:p>
    <w:p w14:paraId="4974D419">
      <w:pPr>
        <w:pStyle w:val="5"/>
        <w:ind w:firstLine="480"/>
        <w:jc w:val="both"/>
        <w:rPr>
          <w:highlight w:val="none"/>
        </w:rPr>
      </w:pPr>
      <w:r>
        <w:rPr>
          <w:rFonts w:ascii="仿宋_GB2312" w:hAnsi="仿宋_GB2312" w:eastAsia="仿宋_GB2312" w:cs="仿宋_GB2312"/>
          <w:highlight w:val="none"/>
        </w:rPr>
        <w:t>①投标人应根据自身实际情况提供上述资格要求的证明材料，格式可参考招标文件第七章提供。</w:t>
      </w:r>
    </w:p>
    <w:p w14:paraId="198FF577">
      <w:pPr>
        <w:pStyle w:val="5"/>
        <w:ind w:firstLine="480"/>
        <w:jc w:val="both"/>
        <w:rPr>
          <w:highlight w:val="none"/>
        </w:rPr>
      </w:pPr>
      <w:r>
        <w:rPr>
          <w:rFonts w:ascii="仿宋_GB2312" w:hAnsi="仿宋_GB2312" w:eastAsia="仿宋_GB2312" w:cs="仿宋_GB2312"/>
          <w:highlight w:val="none"/>
        </w:rPr>
        <w:t>②投标人提供的相应证明材料复印件均应符合：内容完整、清晰、整洁，并由投标人加盖其单位公章。</w:t>
      </w:r>
    </w:p>
    <w:p w14:paraId="243166C5">
      <w:pPr>
        <w:pStyle w:val="5"/>
        <w:ind w:firstLine="480"/>
        <w:jc w:val="left"/>
        <w:rPr>
          <w:highlight w:val="none"/>
        </w:rPr>
      </w:pPr>
      <w:r>
        <w:rPr>
          <w:rFonts w:ascii="仿宋_GB2312" w:hAnsi="仿宋_GB2312" w:eastAsia="仿宋_GB2312" w:cs="仿宋_GB2312"/>
          <w:highlight w:val="none"/>
        </w:rPr>
        <w:t>③根据招标文件第四章第一点资格审查的1.3“④其他资格证明文件”要求，允许供应商采用资格承诺制的并提供符合要求的资格承诺函，视为满足招标文件的资格要求。</w:t>
      </w:r>
    </w:p>
    <w:p w14:paraId="2A6C1E0B">
      <w:pPr>
        <w:pStyle w:val="5"/>
        <w:ind w:firstLine="480"/>
        <w:jc w:val="both"/>
        <w:rPr>
          <w:highlight w:val="none"/>
        </w:rPr>
      </w:pPr>
      <w:r>
        <w:rPr>
          <w:rFonts w:ascii="仿宋_GB2312" w:hAnsi="仿宋_GB2312" w:eastAsia="仿宋_GB2312" w:cs="仿宋_GB2312"/>
          <w:highlight w:val="none"/>
        </w:rPr>
        <w:t>④.其他资格证明文件：</w:t>
      </w:r>
    </w:p>
    <w:p w14:paraId="1C3FB2FC">
      <w:pPr>
        <w:pStyle w:val="5"/>
        <w:jc w:val="left"/>
        <w:rPr>
          <w:highlight w:val="none"/>
        </w:rPr>
      </w:pPr>
      <w:r>
        <w:rPr>
          <w:rFonts w:ascii="仿宋_GB2312" w:hAnsi="仿宋_GB2312" w:eastAsia="仿宋_GB2312" w:cs="仿宋_GB2312"/>
          <w:highlight w:val="none"/>
        </w:rPr>
        <w:t>采购包1：</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75"/>
        <w:gridCol w:w="6431"/>
      </w:tblGrid>
      <w:tr w14:paraId="6B58AA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75" w:type="dxa"/>
          </w:tcPr>
          <w:p w14:paraId="1C399D30">
            <w:pPr>
              <w:pStyle w:val="5"/>
              <w:jc w:val="left"/>
              <w:rPr>
                <w:highlight w:val="none"/>
              </w:rPr>
            </w:pPr>
            <w:r>
              <w:rPr>
                <w:rFonts w:ascii="仿宋_GB2312" w:hAnsi="仿宋_GB2312" w:eastAsia="仿宋_GB2312" w:cs="仿宋_GB2312"/>
                <w:highlight w:val="none"/>
              </w:rPr>
              <w:t>资格审查要求概况</w:t>
            </w:r>
          </w:p>
        </w:tc>
        <w:tc>
          <w:tcPr>
            <w:tcW w:w="6431" w:type="dxa"/>
          </w:tcPr>
          <w:p w14:paraId="2FE80F51">
            <w:pPr>
              <w:pStyle w:val="5"/>
              <w:jc w:val="left"/>
              <w:rPr>
                <w:highlight w:val="none"/>
              </w:rPr>
            </w:pPr>
            <w:r>
              <w:rPr>
                <w:rFonts w:ascii="仿宋_GB2312" w:hAnsi="仿宋_GB2312" w:eastAsia="仿宋_GB2312" w:cs="仿宋_GB2312"/>
                <w:highlight w:val="none"/>
              </w:rPr>
              <w:t xml:space="preserve"> 评审点具体描述</w:t>
            </w:r>
          </w:p>
        </w:tc>
      </w:tr>
      <w:tr w14:paraId="4FFDD3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75" w:type="dxa"/>
          </w:tcPr>
          <w:p w14:paraId="55AECFA1">
            <w:pPr>
              <w:pStyle w:val="5"/>
              <w:jc w:val="left"/>
              <w:rPr>
                <w:highlight w:val="none"/>
              </w:rPr>
            </w:pPr>
            <w:r>
              <w:rPr>
                <w:rFonts w:ascii="仿宋_GB2312" w:hAnsi="仿宋_GB2312" w:eastAsia="仿宋_GB2312" w:cs="仿宋_GB2312"/>
                <w:highlight w:val="none"/>
              </w:rPr>
              <w:t>资格承诺函</w:t>
            </w:r>
          </w:p>
        </w:tc>
        <w:tc>
          <w:tcPr>
            <w:tcW w:w="6431" w:type="dxa"/>
          </w:tcPr>
          <w:p w14:paraId="6AAD7395">
            <w:pPr>
              <w:pStyle w:val="5"/>
              <w:jc w:val="left"/>
              <w:rPr>
                <w:highlight w:val="none"/>
              </w:rPr>
            </w:pPr>
            <w:r>
              <w:rPr>
                <w:rFonts w:ascii="仿宋_GB2312" w:hAnsi="仿宋_GB2312" w:eastAsia="仿宋_GB2312" w:cs="仿宋_GB2312"/>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4ED725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75" w:type="dxa"/>
          </w:tcPr>
          <w:p w14:paraId="5BF75329">
            <w:pPr>
              <w:pStyle w:val="5"/>
              <w:jc w:val="left"/>
              <w:rPr>
                <w:highlight w:val="none"/>
              </w:rPr>
            </w:pPr>
            <w:r>
              <w:rPr>
                <w:rFonts w:ascii="仿宋_GB2312" w:hAnsi="仿宋_GB2312" w:eastAsia="仿宋_GB2312" w:cs="仿宋_GB2312"/>
                <w:highlight w:val="none"/>
              </w:rPr>
              <w:t>资质要求</w:t>
            </w:r>
          </w:p>
        </w:tc>
        <w:tc>
          <w:tcPr>
            <w:tcW w:w="6431" w:type="dxa"/>
          </w:tcPr>
          <w:p w14:paraId="362F5495">
            <w:pPr>
              <w:pStyle w:val="5"/>
              <w:jc w:val="left"/>
              <w:rPr>
                <w:rFonts w:hint="eastAsia" w:eastAsiaTheme="minorEastAsia"/>
                <w:highlight w:val="none"/>
                <w:lang w:eastAsia="zh-CN"/>
              </w:rPr>
            </w:pPr>
            <w:r>
              <w:rPr>
                <w:rFonts w:hint="eastAsia" w:ascii="仿宋_GB2312" w:hAnsi="仿宋_GB2312" w:eastAsia="仿宋_GB2312" w:cs="仿宋_GB2312"/>
                <w:highlight w:val="none"/>
                <w:lang w:eastAsia="zh-CN"/>
              </w:rPr>
              <w:t>投标人所投产品（有机肥、土壤调理剂）应具备行政主管部门颁发的肥料登记证。</w:t>
            </w:r>
          </w:p>
        </w:tc>
      </w:tr>
    </w:tbl>
    <w:p w14:paraId="0CFC2A0C">
      <w:pPr>
        <w:pStyle w:val="5"/>
        <w:jc w:val="left"/>
        <w:rPr>
          <w:highlight w:val="none"/>
        </w:rPr>
      </w:pPr>
      <w:r>
        <w:rPr>
          <w:rFonts w:ascii="仿宋_GB2312" w:hAnsi="仿宋_GB2312" w:eastAsia="仿宋_GB2312" w:cs="仿宋_GB2312"/>
          <w:highlight w:val="none"/>
        </w:rPr>
        <w:t>采购包2：</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67"/>
        <w:gridCol w:w="6439"/>
      </w:tblGrid>
      <w:tr w14:paraId="588AE7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67" w:type="dxa"/>
          </w:tcPr>
          <w:p w14:paraId="45D1078B">
            <w:pPr>
              <w:pStyle w:val="5"/>
              <w:jc w:val="left"/>
              <w:rPr>
                <w:highlight w:val="none"/>
              </w:rPr>
            </w:pPr>
            <w:r>
              <w:rPr>
                <w:rFonts w:ascii="仿宋_GB2312" w:hAnsi="仿宋_GB2312" w:eastAsia="仿宋_GB2312" w:cs="仿宋_GB2312"/>
                <w:highlight w:val="none"/>
              </w:rPr>
              <w:t>资格审查要求概况</w:t>
            </w:r>
          </w:p>
        </w:tc>
        <w:tc>
          <w:tcPr>
            <w:tcW w:w="6439" w:type="dxa"/>
          </w:tcPr>
          <w:p w14:paraId="7EE994C2">
            <w:pPr>
              <w:pStyle w:val="5"/>
              <w:jc w:val="left"/>
              <w:rPr>
                <w:highlight w:val="none"/>
              </w:rPr>
            </w:pPr>
            <w:r>
              <w:rPr>
                <w:rFonts w:ascii="仿宋_GB2312" w:hAnsi="仿宋_GB2312" w:eastAsia="仿宋_GB2312" w:cs="仿宋_GB2312"/>
                <w:highlight w:val="none"/>
              </w:rPr>
              <w:t xml:space="preserve"> 评审点具体描述</w:t>
            </w:r>
          </w:p>
        </w:tc>
      </w:tr>
      <w:tr w14:paraId="589590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67" w:type="dxa"/>
          </w:tcPr>
          <w:p w14:paraId="37AA68F6">
            <w:pPr>
              <w:pStyle w:val="5"/>
              <w:jc w:val="left"/>
              <w:rPr>
                <w:highlight w:val="none"/>
              </w:rPr>
            </w:pPr>
            <w:r>
              <w:rPr>
                <w:rFonts w:ascii="仿宋_GB2312" w:hAnsi="仿宋_GB2312" w:eastAsia="仿宋_GB2312" w:cs="仿宋_GB2312"/>
                <w:highlight w:val="none"/>
              </w:rPr>
              <w:t>资格承诺函</w:t>
            </w:r>
          </w:p>
        </w:tc>
        <w:tc>
          <w:tcPr>
            <w:tcW w:w="6439" w:type="dxa"/>
          </w:tcPr>
          <w:p w14:paraId="6A1368AB">
            <w:pPr>
              <w:pStyle w:val="5"/>
              <w:jc w:val="left"/>
              <w:rPr>
                <w:highlight w:val="none"/>
              </w:rPr>
            </w:pPr>
            <w:r>
              <w:rPr>
                <w:rFonts w:ascii="仿宋_GB2312" w:hAnsi="仿宋_GB2312" w:eastAsia="仿宋_GB2312" w:cs="仿宋_GB2312"/>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390AB9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67" w:type="dxa"/>
          </w:tcPr>
          <w:p w14:paraId="2819F2D4">
            <w:pPr>
              <w:pStyle w:val="5"/>
              <w:jc w:val="left"/>
              <w:rPr>
                <w:highlight w:val="none"/>
              </w:rPr>
            </w:pPr>
            <w:r>
              <w:rPr>
                <w:rFonts w:ascii="仿宋_GB2312" w:hAnsi="仿宋_GB2312" w:eastAsia="仿宋_GB2312" w:cs="仿宋_GB2312"/>
                <w:highlight w:val="none"/>
              </w:rPr>
              <w:t>资质要求</w:t>
            </w:r>
          </w:p>
        </w:tc>
        <w:tc>
          <w:tcPr>
            <w:tcW w:w="6439" w:type="dxa"/>
          </w:tcPr>
          <w:p w14:paraId="7D105778">
            <w:pPr>
              <w:pStyle w:val="5"/>
              <w:jc w:val="left"/>
              <w:rPr>
                <w:rFonts w:hint="eastAsia" w:eastAsiaTheme="minorEastAsia"/>
                <w:highlight w:val="none"/>
                <w:lang w:eastAsia="zh-CN"/>
              </w:rPr>
            </w:pPr>
            <w:r>
              <w:rPr>
                <w:rFonts w:hint="eastAsia" w:ascii="仿宋_GB2312" w:hAnsi="仿宋_GB2312" w:eastAsia="仿宋_GB2312" w:cs="仿宋_GB2312"/>
                <w:highlight w:val="none"/>
                <w:lang w:eastAsia="zh-CN"/>
              </w:rPr>
              <w:t>投标人所投产品（有机肥、土壤调理剂）应具备行政主管部门颁发的肥料登记证。</w:t>
            </w:r>
          </w:p>
        </w:tc>
      </w:tr>
    </w:tbl>
    <w:p w14:paraId="07C23344">
      <w:pPr>
        <w:pStyle w:val="5"/>
        <w:jc w:val="left"/>
        <w:rPr>
          <w:highlight w:val="none"/>
        </w:rPr>
      </w:pPr>
      <w:r>
        <w:rPr>
          <w:rFonts w:ascii="仿宋_GB2312" w:hAnsi="仿宋_GB2312" w:eastAsia="仿宋_GB2312" w:cs="仿宋_GB2312"/>
          <w:highlight w:val="none"/>
        </w:rPr>
        <w:t>采购包3：</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75"/>
        <w:gridCol w:w="6431"/>
      </w:tblGrid>
      <w:tr w14:paraId="47A5B1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75" w:type="dxa"/>
          </w:tcPr>
          <w:p w14:paraId="5DBC2888">
            <w:pPr>
              <w:pStyle w:val="5"/>
              <w:jc w:val="left"/>
              <w:rPr>
                <w:highlight w:val="none"/>
              </w:rPr>
            </w:pPr>
            <w:r>
              <w:rPr>
                <w:rFonts w:ascii="仿宋_GB2312" w:hAnsi="仿宋_GB2312" w:eastAsia="仿宋_GB2312" w:cs="仿宋_GB2312"/>
                <w:highlight w:val="none"/>
              </w:rPr>
              <w:t>资格审查要求概况</w:t>
            </w:r>
          </w:p>
        </w:tc>
        <w:tc>
          <w:tcPr>
            <w:tcW w:w="6431" w:type="dxa"/>
          </w:tcPr>
          <w:p w14:paraId="3AB04A3E">
            <w:pPr>
              <w:pStyle w:val="5"/>
              <w:jc w:val="left"/>
              <w:rPr>
                <w:highlight w:val="none"/>
              </w:rPr>
            </w:pPr>
            <w:r>
              <w:rPr>
                <w:rFonts w:ascii="仿宋_GB2312" w:hAnsi="仿宋_GB2312" w:eastAsia="仿宋_GB2312" w:cs="仿宋_GB2312"/>
                <w:highlight w:val="none"/>
              </w:rPr>
              <w:t xml:space="preserve"> 评审点具体描述</w:t>
            </w:r>
          </w:p>
        </w:tc>
      </w:tr>
      <w:tr w14:paraId="0E3EFC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75" w:type="dxa"/>
          </w:tcPr>
          <w:p w14:paraId="208A1D3D">
            <w:pPr>
              <w:pStyle w:val="5"/>
              <w:jc w:val="left"/>
              <w:rPr>
                <w:highlight w:val="none"/>
              </w:rPr>
            </w:pPr>
            <w:r>
              <w:rPr>
                <w:rFonts w:ascii="仿宋_GB2312" w:hAnsi="仿宋_GB2312" w:eastAsia="仿宋_GB2312" w:cs="仿宋_GB2312"/>
                <w:highlight w:val="none"/>
              </w:rPr>
              <w:t>资格承诺函</w:t>
            </w:r>
          </w:p>
        </w:tc>
        <w:tc>
          <w:tcPr>
            <w:tcW w:w="6431" w:type="dxa"/>
          </w:tcPr>
          <w:p w14:paraId="2A8AA6AF">
            <w:pPr>
              <w:pStyle w:val="5"/>
              <w:jc w:val="left"/>
              <w:rPr>
                <w:highlight w:val="none"/>
              </w:rPr>
            </w:pPr>
            <w:r>
              <w:rPr>
                <w:rFonts w:ascii="仿宋_GB2312" w:hAnsi="仿宋_GB2312" w:eastAsia="仿宋_GB2312" w:cs="仿宋_GB2312"/>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330F42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75" w:type="dxa"/>
          </w:tcPr>
          <w:p w14:paraId="3E54C772">
            <w:pPr>
              <w:pStyle w:val="5"/>
              <w:jc w:val="left"/>
              <w:rPr>
                <w:highlight w:val="none"/>
              </w:rPr>
            </w:pPr>
            <w:r>
              <w:rPr>
                <w:rFonts w:ascii="仿宋_GB2312" w:hAnsi="仿宋_GB2312" w:eastAsia="仿宋_GB2312" w:cs="仿宋_GB2312"/>
                <w:highlight w:val="none"/>
              </w:rPr>
              <w:t>资质要求</w:t>
            </w:r>
          </w:p>
        </w:tc>
        <w:tc>
          <w:tcPr>
            <w:tcW w:w="6431" w:type="dxa"/>
          </w:tcPr>
          <w:p w14:paraId="72094A12">
            <w:pPr>
              <w:pStyle w:val="5"/>
              <w:jc w:val="left"/>
              <w:rPr>
                <w:rFonts w:hint="eastAsia" w:eastAsiaTheme="minorEastAsia"/>
                <w:highlight w:val="none"/>
                <w:lang w:eastAsia="zh-CN"/>
              </w:rPr>
            </w:pPr>
            <w:r>
              <w:rPr>
                <w:rFonts w:hint="eastAsia" w:ascii="仿宋_GB2312" w:hAnsi="仿宋_GB2312" w:eastAsia="仿宋_GB2312" w:cs="仿宋_GB2312"/>
                <w:highlight w:val="none"/>
                <w:lang w:eastAsia="zh-CN"/>
              </w:rPr>
              <w:t>投标人所投产品（有机肥、土壤调理剂）应具备行政主管部门颁发的肥料登记证。</w:t>
            </w:r>
          </w:p>
        </w:tc>
      </w:tr>
    </w:tbl>
    <w:p w14:paraId="76F53154">
      <w:pPr>
        <w:pStyle w:val="5"/>
        <w:ind w:firstLine="480"/>
        <w:jc w:val="both"/>
        <w:rPr>
          <w:highlight w:val="none"/>
        </w:rPr>
      </w:pPr>
      <w:r>
        <w:rPr>
          <w:rFonts w:ascii="仿宋_GB2312" w:hAnsi="仿宋_GB2312" w:eastAsia="仿宋_GB2312" w:cs="仿宋_GB2312"/>
          <w:highlight w:val="none"/>
        </w:rPr>
        <w:t>（3）投标保证金。</w:t>
      </w:r>
    </w:p>
    <w:p w14:paraId="48DD74E2">
      <w:pPr>
        <w:pStyle w:val="5"/>
        <w:ind w:firstLine="480"/>
        <w:jc w:val="both"/>
        <w:rPr>
          <w:highlight w:val="none"/>
        </w:rPr>
      </w:pPr>
      <w:r>
        <w:rPr>
          <w:rFonts w:ascii="仿宋_GB2312" w:hAnsi="仿宋_GB2312" w:eastAsia="仿宋_GB2312" w:cs="仿宋_GB2312"/>
          <w:highlight w:val="none"/>
        </w:rPr>
        <w:t>1.4有下列情形之一的，资格审查不合格：</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6FE8D5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C24BBF8">
            <w:pPr>
              <w:pStyle w:val="5"/>
              <w:jc w:val="left"/>
              <w:rPr>
                <w:highlight w:val="none"/>
              </w:rPr>
            </w:pPr>
            <w:r>
              <w:rPr>
                <w:rFonts w:ascii="仿宋_GB2312" w:hAnsi="仿宋_GB2312" w:eastAsia="仿宋_GB2312" w:cs="仿宋_GB2312"/>
                <w:highlight w:val="none"/>
              </w:rPr>
              <w:t xml:space="preserve"> 明细</w:t>
            </w:r>
          </w:p>
        </w:tc>
      </w:tr>
      <w:tr w14:paraId="1E118D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BCBBC09">
            <w:pPr>
              <w:pStyle w:val="5"/>
              <w:jc w:val="left"/>
              <w:rPr>
                <w:highlight w:val="none"/>
              </w:rPr>
            </w:pPr>
            <w:r>
              <w:rPr>
                <w:rFonts w:ascii="仿宋_GB2312" w:hAnsi="仿宋_GB2312" w:eastAsia="仿宋_GB2312" w:cs="仿宋_GB2312"/>
                <w:highlight w:val="none"/>
              </w:rPr>
              <w:t>未按照招标文件规定提交投标函</w:t>
            </w:r>
          </w:p>
        </w:tc>
      </w:tr>
      <w:tr w14:paraId="52E832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228C731">
            <w:pPr>
              <w:pStyle w:val="5"/>
              <w:jc w:val="left"/>
              <w:rPr>
                <w:highlight w:val="none"/>
              </w:rPr>
            </w:pPr>
            <w:r>
              <w:rPr>
                <w:rFonts w:ascii="仿宋_GB2312" w:hAnsi="仿宋_GB2312" w:eastAsia="仿宋_GB2312" w:cs="仿宋_GB2312"/>
                <w:highlight w:val="none"/>
              </w:rPr>
              <w:t>未按照招标文件规定提交投标人的资格及资信文件</w:t>
            </w:r>
          </w:p>
        </w:tc>
      </w:tr>
      <w:tr w14:paraId="11CD23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2F1E65B">
            <w:pPr>
              <w:pStyle w:val="5"/>
              <w:jc w:val="left"/>
              <w:rPr>
                <w:highlight w:val="none"/>
              </w:rPr>
            </w:pPr>
            <w:r>
              <w:rPr>
                <w:rFonts w:ascii="仿宋_GB2312" w:hAnsi="仿宋_GB2312" w:eastAsia="仿宋_GB2312" w:cs="仿宋_GB2312"/>
                <w:highlight w:val="none"/>
              </w:rPr>
              <w:t>未按照招标文件规定提交投标保证金</w:t>
            </w:r>
          </w:p>
        </w:tc>
      </w:tr>
    </w:tbl>
    <w:p w14:paraId="300CFEBF">
      <w:pPr>
        <w:pStyle w:val="5"/>
        <w:ind w:firstLine="480"/>
        <w:jc w:val="left"/>
        <w:rPr>
          <w:highlight w:val="none"/>
        </w:rPr>
      </w:pPr>
      <w:r>
        <w:rPr>
          <w:rFonts w:ascii="仿宋_GB2312" w:hAnsi="仿宋_GB2312" w:eastAsia="仿宋_GB2312" w:cs="仿宋_GB2312"/>
          <w:highlight w:val="none"/>
        </w:rPr>
        <w:t>采购包1：</w:t>
      </w:r>
    </w:p>
    <w:p w14:paraId="5788177F">
      <w:pPr>
        <w:pStyle w:val="5"/>
        <w:jc w:val="left"/>
        <w:rPr>
          <w:highlight w:val="none"/>
        </w:rPr>
      </w:pPr>
      <w:r>
        <w:rPr>
          <w:rFonts w:ascii="仿宋_GB2312" w:hAnsi="仿宋_GB2312" w:eastAsia="仿宋_GB2312" w:cs="仿宋_GB2312"/>
          <w:highlight w:val="none"/>
        </w:rPr>
        <w:t>资格审查不合格项：无</w:t>
      </w:r>
    </w:p>
    <w:p w14:paraId="1FBDCDF2">
      <w:pPr>
        <w:pStyle w:val="5"/>
        <w:jc w:val="left"/>
        <w:rPr>
          <w:highlight w:val="none"/>
        </w:rPr>
      </w:pPr>
      <w:r>
        <w:rPr>
          <w:rFonts w:ascii="仿宋_GB2312" w:hAnsi="仿宋_GB2312" w:eastAsia="仿宋_GB2312" w:cs="仿宋_GB2312"/>
          <w:highlight w:val="none"/>
        </w:rPr>
        <w:t>采购包2：</w:t>
      </w:r>
    </w:p>
    <w:p w14:paraId="6B123ABE">
      <w:pPr>
        <w:pStyle w:val="5"/>
        <w:jc w:val="left"/>
        <w:rPr>
          <w:highlight w:val="none"/>
        </w:rPr>
      </w:pPr>
      <w:r>
        <w:rPr>
          <w:rFonts w:ascii="仿宋_GB2312" w:hAnsi="仿宋_GB2312" w:eastAsia="仿宋_GB2312" w:cs="仿宋_GB2312"/>
          <w:highlight w:val="none"/>
        </w:rPr>
        <w:t>资格审查不合格项：无</w:t>
      </w:r>
    </w:p>
    <w:p w14:paraId="4B228951">
      <w:pPr>
        <w:pStyle w:val="5"/>
        <w:jc w:val="left"/>
        <w:rPr>
          <w:highlight w:val="none"/>
        </w:rPr>
      </w:pPr>
      <w:r>
        <w:rPr>
          <w:rFonts w:ascii="仿宋_GB2312" w:hAnsi="仿宋_GB2312" w:eastAsia="仿宋_GB2312" w:cs="仿宋_GB2312"/>
          <w:highlight w:val="none"/>
        </w:rPr>
        <w:t>采购包3：</w:t>
      </w:r>
    </w:p>
    <w:p w14:paraId="7ED28EC7">
      <w:pPr>
        <w:pStyle w:val="5"/>
        <w:jc w:val="left"/>
        <w:rPr>
          <w:highlight w:val="none"/>
        </w:rPr>
      </w:pPr>
      <w:r>
        <w:rPr>
          <w:rFonts w:ascii="仿宋_GB2312" w:hAnsi="仿宋_GB2312" w:eastAsia="仿宋_GB2312" w:cs="仿宋_GB2312"/>
          <w:highlight w:val="none"/>
        </w:rPr>
        <w:t>资格审查不合格项：无</w:t>
      </w:r>
    </w:p>
    <w:p w14:paraId="459BE3D8">
      <w:pPr>
        <w:pStyle w:val="5"/>
        <w:ind w:firstLine="480"/>
        <w:jc w:val="both"/>
        <w:rPr>
          <w:highlight w:val="none"/>
        </w:rPr>
      </w:pPr>
      <w:r>
        <w:rPr>
          <w:rFonts w:ascii="仿宋_GB2312" w:hAnsi="仿宋_GB2312" w:eastAsia="仿宋_GB2312" w:cs="仿宋_GB2312"/>
          <w:highlight w:val="none"/>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421CE5E1">
      <w:pPr>
        <w:pStyle w:val="5"/>
        <w:ind w:firstLine="480"/>
        <w:jc w:val="both"/>
        <w:rPr>
          <w:highlight w:val="none"/>
        </w:rPr>
      </w:pPr>
      <w:r>
        <w:rPr>
          <w:rFonts w:ascii="仿宋_GB2312" w:hAnsi="仿宋_GB2312" w:eastAsia="仿宋_GB2312" w:cs="仿宋_GB2312"/>
          <w:highlight w:val="none"/>
        </w:rPr>
        <w:t>2、资格审查情况不得私自外泄，有关信息由 福建优胜招标项目管理集团有限公司 统一对外发布。</w:t>
      </w:r>
    </w:p>
    <w:p w14:paraId="20E25EB3">
      <w:pPr>
        <w:pStyle w:val="5"/>
        <w:ind w:firstLine="480"/>
        <w:jc w:val="both"/>
        <w:rPr>
          <w:highlight w:val="none"/>
        </w:rPr>
      </w:pPr>
      <w:r>
        <w:rPr>
          <w:rFonts w:ascii="仿宋_GB2312" w:hAnsi="仿宋_GB2312" w:eastAsia="仿宋_GB2312" w:cs="仿宋_GB2312"/>
          <w:highlight w:val="none"/>
        </w:rPr>
        <w:t>3、资格审查合格的投标人不足三家的，不进行评标。同时，本次采购活动结束， 福建优胜招标项目管理集团有限公司 将依法组织后续采购活动（包括但不限于：重新招标、采用其他方式采购等）。</w:t>
      </w:r>
    </w:p>
    <w:p w14:paraId="17CC2A75">
      <w:pPr>
        <w:pStyle w:val="5"/>
        <w:jc w:val="both"/>
        <w:outlineLvl w:val="2"/>
        <w:rPr>
          <w:highlight w:val="none"/>
        </w:rPr>
      </w:pPr>
      <w:r>
        <w:rPr>
          <w:rFonts w:ascii="仿宋_GB2312" w:hAnsi="仿宋_GB2312" w:eastAsia="仿宋_GB2312" w:cs="仿宋_GB2312"/>
          <w:b/>
          <w:sz w:val="28"/>
          <w:highlight w:val="none"/>
        </w:rPr>
        <w:t>二、评标</w:t>
      </w:r>
    </w:p>
    <w:p w14:paraId="53B3E65B">
      <w:pPr>
        <w:pStyle w:val="5"/>
        <w:ind w:firstLine="480"/>
        <w:jc w:val="both"/>
        <w:rPr>
          <w:highlight w:val="none"/>
        </w:rPr>
      </w:pPr>
      <w:r>
        <w:rPr>
          <w:rFonts w:ascii="仿宋_GB2312" w:hAnsi="仿宋_GB2312" w:eastAsia="仿宋_GB2312" w:cs="仿宋_GB2312"/>
          <w:highlight w:val="none"/>
        </w:rPr>
        <w:t>4、资格审查结束后，由 福建优胜招标项目管理集团有限公司 负责评标委员会的组建及评标工作的组织。</w:t>
      </w:r>
    </w:p>
    <w:p w14:paraId="6B02E956">
      <w:pPr>
        <w:pStyle w:val="5"/>
        <w:ind w:firstLine="480"/>
        <w:jc w:val="both"/>
        <w:rPr>
          <w:highlight w:val="none"/>
        </w:rPr>
      </w:pPr>
      <w:r>
        <w:rPr>
          <w:rFonts w:ascii="仿宋_GB2312" w:hAnsi="仿宋_GB2312" w:eastAsia="仿宋_GB2312" w:cs="仿宋_GB2312"/>
          <w:highlight w:val="none"/>
        </w:rPr>
        <w:t>5、评标委员会</w:t>
      </w:r>
    </w:p>
    <w:p w14:paraId="2C4BF050">
      <w:pPr>
        <w:pStyle w:val="5"/>
        <w:ind w:firstLine="480"/>
        <w:jc w:val="both"/>
        <w:rPr>
          <w:highlight w:val="none"/>
        </w:rPr>
      </w:pPr>
      <w:r>
        <w:rPr>
          <w:rFonts w:ascii="仿宋_GB2312" w:hAnsi="仿宋_GB2312" w:eastAsia="仿宋_GB2312" w:cs="仿宋_GB2312"/>
          <w:highlight w:val="none"/>
        </w:rPr>
        <w:t>由采购人代表和评审专家两部分共5人组成，其中由福建省政府采购评审专家库产生的评审专家4人，由采购人派出的采购人代表1人。</w:t>
      </w:r>
    </w:p>
    <w:p w14:paraId="3F25E3EE">
      <w:pPr>
        <w:pStyle w:val="5"/>
        <w:ind w:firstLine="480"/>
        <w:jc w:val="both"/>
        <w:rPr>
          <w:highlight w:val="none"/>
        </w:rPr>
      </w:pPr>
      <w:r>
        <w:rPr>
          <w:rFonts w:ascii="仿宋_GB2312" w:hAnsi="仿宋_GB2312" w:eastAsia="仿宋_GB2312" w:cs="仿宋_GB2312"/>
          <w:highlight w:val="none"/>
        </w:rPr>
        <w:t>5.2评标委员会负责具体评标事务，并按照下列原则依法独立履行有关职责：</w:t>
      </w:r>
    </w:p>
    <w:p w14:paraId="528BF865">
      <w:pPr>
        <w:pStyle w:val="5"/>
        <w:ind w:firstLine="480"/>
        <w:jc w:val="both"/>
        <w:rPr>
          <w:highlight w:val="none"/>
        </w:rPr>
      </w:pPr>
      <w:r>
        <w:rPr>
          <w:rFonts w:ascii="仿宋_GB2312" w:hAnsi="仿宋_GB2312" w:eastAsia="仿宋_GB2312" w:cs="仿宋_GB2312"/>
          <w:highlight w:val="none"/>
        </w:rPr>
        <w:t>（1）评标应保护国家利益、社会公共利益和各方当事人合法权益，提高采购效益，保证项目质量。</w:t>
      </w:r>
    </w:p>
    <w:p w14:paraId="1518023A">
      <w:pPr>
        <w:pStyle w:val="5"/>
        <w:ind w:firstLine="480"/>
        <w:jc w:val="both"/>
        <w:rPr>
          <w:highlight w:val="none"/>
        </w:rPr>
      </w:pPr>
      <w:r>
        <w:rPr>
          <w:rFonts w:ascii="仿宋_GB2312" w:hAnsi="仿宋_GB2312" w:eastAsia="仿宋_GB2312" w:cs="仿宋_GB2312"/>
          <w:highlight w:val="none"/>
        </w:rPr>
        <w:t>（2）评标应遵循公平、公正、科学、严谨和择优原则。</w:t>
      </w:r>
    </w:p>
    <w:p w14:paraId="597C757F">
      <w:pPr>
        <w:pStyle w:val="5"/>
        <w:ind w:firstLine="480"/>
        <w:jc w:val="both"/>
        <w:rPr>
          <w:highlight w:val="none"/>
        </w:rPr>
      </w:pPr>
      <w:r>
        <w:rPr>
          <w:rFonts w:ascii="仿宋_GB2312" w:hAnsi="仿宋_GB2312" w:eastAsia="仿宋_GB2312" w:cs="仿宋_GB2312"/>
          <w:highlight w:val="none"/>
        </w:rPr>
        <w:t>（3）评标的依据是招标文件和电子投标文件。</w:t>
      </w:r>
    </w:p>
    <w:p w14:paraId="2FF5637A">
      <w:pPr>
        <w:pStyle w:val="5"/>
        <w:ind w:firstLine="480"/>
        <w:jc w:val="both"/>
        <w:rPr>
          <w:highlight w:val="none"/>
        </w:rPr>
      </w:pPr>
      <w:r>
        <w:rPr>
          <w:rFonts w:ascii="仿宋_GB2312" w:hAnsi="仿宋_GB2312" w:eastAsia="仿宋_GB2312" w:cs="仿宋_GB2312"/>
          <w:highlight w:val="none"/>
        </w:rPr>
        <w:t>（4）应按照招标文件规定推荐中标候选人或确定中标人。</w:t>
      </w:r>
    </w:p>
    <w:p w14:paraId="0632B7AC">
      <w:pPr>
        <w:pStyle w:val="5"/>
        <w:ind w:firstLine="480"/>
        <w:jc w:val="both"/>
        <w:rPr>
          <w:highlight w:val="none"/>
        </w:rPr>
      </w:pPr>
      <w:r>
        <w:rPr>
          <w:rFonts w:ascii="仿宋_GB2312" w:hAnsi="仿宋_GB2312" w:eastAsia="仿宋_GB2312" w:cs="仿宋_GB2312"/>
          <w:highlight w:val="none"/>
        </w:rPr>
        <w:t>（5）评标应遵守下列评标纪律：</w:t>
      </w:r>
    </w:p>
    <w:p w14:paraId="25E7D732">
      <w:pPr>
        <w:pStyle w:val="5"/>
        <w:ind w:firstLine="480"/>
        <w:jc w:val="both"/>
        <w:rPr>
          <w:highlight w:val="none"/>
        </w:rPr>
      </w:pPr>
      <w:r>
        <w:rPr>
          <w:rFonts w:ascii="仿宋_GB2312" w:hAnsi="仿宋_GB2312" w:eastAsia="仿宋_GB2312" w:cs="仿宋_GB2312"/>
          <w:highlight w:val="none"/>
        </w:rPr>
        <w:t>①评标情况不得私自外泄，有关信息由 福建优胜招标项目管理集团有限公司 统一对外发布。</w:t>
      </w:r>
    </w:p>
    <w:p w14:paraId="7D8EF5C8">
      <w:pPr>
        <w:pStyle w:val="5"/>
        <w:ind w:firstLine="480"/>
        <w:jc w:val="both"/>
        <w:rPr>
          <w:highlight w:val="none"/>
        </w:rPr>
      </w:pPr>
      <w:r>
        <w:rPr>
          <w:rFonts w:ascii="仿宋_GB2312" w:hAnsi="仿宋_GB2312" w:eastAsia="仿宋_GB2312" w:cs="仿宋_GB2312"/>
          <w:highlight w:val="none"/>
        </w:rPr>
        <w:t>②对 福建优胜招标项目管理集团有限公司 或投标人提供的要求保密的资料，不得摘记翻印和外传。</w:t>
      </w:r>
    </w:p>
    <w:p w14:paraId="27FCB29D">
      <w:pPr>
        <w:pStyle w:val="5"/>
        <w:ind w:firstLine="480"/>
        <w:jc w:val="both"/>
        <w:rPr>
          <w:highlight w:val="none"/>
        </w:rPr>
      </w:pPr>
      <w:r>
        <w:rPr>
          <w:rFonts w:ascii="仿宋_GB2312" w:hAnsi="仿宋_GB2312" w:eastAsia="仿宋_GB2312" w:cs="仿宋_GB2312"/>
          <w:highlight w:val="none"/>
        </w:rPr>
        <w:t>③不得收受投标人或有关人员的任何礼物，不得串联鼓动其他人袒护某投标人。若与投标人存在利害关系，则应主动声明并回避。</w:t>
      </w:r>
    </w:p>
    <w:p w14:paraId="44C203BB">
      <w:pPr>
        <w:pStyle w:val="5"/>
        <w:ind w:firstLine="480"/>
        <w:jc w:val="both"/>
        <w:rPr>
          <w:highlight w:val="none"/>
        </w:rPr>
      </w:pPr>
      <w:r>
        <w:rPr>
          <w:rFonts w:ascii="仿宋_GB2312" w:hAnsi="仿宋_GB2312" w:eastAsia="仿宋_GB2312" w:cs="仿宋_GB2312"/>
          <w:highlight w:val="none"/>
        </w:rPr>
        <w:t>④全体评委应按照招标文件规定进行评标，一切认定事项应查有实据且不得弄虚作假。</w:t>
      </w:r>
    </w:p>
    <w:p w14:paraId="55E263B3">
      <w:pPr>
        <w:pStyle w:val="5"/>
        <w:ind w:firstLine="480"/>
        <w:jc w:val="both"/>
        <w:rPr>
          <w:highlight w:val="none"/>
        </w:rPr>
      </w:pPr>
      <w:r>
        <w:rPr>
          <w:rFonts w:ascii="仿宋_GB2312" w:hAnsi="仿宋_GB2312" w:eastAsia="仿宋_GB2312" w:cs="仿宋_GB2312"/>
          <w:highlight w:val="none"/>
        </w:rPr>
        <w:t>⑤评标中应充分发扬民主，推荐中标候选人或确定中标人后要服从评标报告。</w:t>
      </w:r>
    </w:p>
    <w:p w14:paraId="05A18AA0">
      <w:pPr>
        <w:pStyle w:val="5"/>
        <w:ind w:firstLine="480"/>
        <w:jc w:val="both"/>
        <w:rPr>
          <w:highlight w:val="none"/>
        </w:rPr>
      </w:pPr>
      <w:r>
        <w:rPr>
          <w:rFonts w:ascii="仿宋_GB2312" w:hAnsi="仿宋_GB2312" w:eastAsia="仿宋_GB2312" w:cs="仿宋_GB2312"/>
          <w:highlight w:val="none"/>
        </w:rPr>
        <w:t>※对违反评标纪律的评委，将取消其评委资格，对评标工作造成严重损失者将予以通报批评乃至追究法律责任。</w:t>
      </w:r>
    </w:p>
    <w:p w14:paraId="69FCF081">
      <w:pPr>
        <w:pStyle w:val="5"/>
        <w:ind w:firstLine="480"/>
        <w:jc w:val="both"/>
        <w:rPr>
          <w:highlight w:val="none"/>
        </w:rPr>
      </w:pPr>
      <w:r>
        <w:rPr>
          <w:rFonts w:ascii="仿宋_GB2312" w:hAnsi="仿宋_GB2312" w:eastAsia="仿宋_GB2312" w:cs="仿宋_GB2312"/>
          <w:highlight w:val="none"/>
        </w:rPr>
        <w:t>6、评标程序</w:t>
      </w:r>
    </w:p>
    <w:p w14:paraId="2A5C5840">
      <w:pPr>
        <w:pStyle w:val="5"/>
        <w:ind w:firstLine="480"/>
        <w:jc w:val="both"/>
        <w:rPr>
          <w:highlight w:val="none"/>
        </w:rPr>
      </w:pPr>
      <w:r>
        <w:rPr>
          <w:rFonts w:ascii="仿宋_GB2312" w:hAnsi="仿宋_GB2312" w:eastAsia="仿宋_GB2312" w:cs="仿宋_GB2312"/>
          <w:highlight w:val="none"/>
        </w:rPr>
        <w:t>6.1评标前的准备工作</w:t>
      </w:r>
    </w:p>
    <w:p w14:paraId="30ADECA7">
      <w:pPr>
        <w:pStyle w:val="5"/>
        <w:ind w:firstLine="480"/>
        <w:jc w:val="both"/>
        <w:rPr>
          <w:highlight w:val="none"/>
        </w:rPr>
      </w:pPr>
      <w:r>
        <w:rPr>
          <w:rFonts w:ascii="仿宋_GB2312" w:hAnsi="仿宋_GB2312" w:eastAsia="仿宋_GB2312" w:cs="仿宋_GB2312"/>
          <w:highlight w:val="none"/>
        </w:rPr>
        <w:t>（1）全体评委应认真审阅招标文件，了解评委应履行或遵守的职责、义务和评标纪律。</w:t>
      </w:r>
    </w:p>
    <w:p w14:paraId="32D538B5">
      <w:pPr>
        <w:pStyle w:val="5"/>
        <w:ind w:firstLine="480"/>
        <w:jc w:val="both"/>
        <w:rPr>
          <w:highlight w:val="none"/>
        </w:rPr>
      </w:pPr>
      <w:r>
        <w:rPr>
          <w:rFonts w:ascii="仿宋_GB2312" w:hAnsi="仿宋_GB2312" w:eastAsia="仿宋_GB2312" w:cs="仿宋_GB2312"/>
          <w:highlight w:val="none"/>
        </w:rPr>
        <w:t>（2）参加评标委员会的采购人代表可对本项目的背景和采购需求进行介绍，介绍材料应以书面形式提交（随采购文件一并存档），介绍内容不得含有歧视性、倾向性意见，不得超出招标文件所述范围。</w:t>
      </w:r>
    </w:p>
    <w:p w14:paraId="6D3A0C7B">
      <w:pPr>
        <w:pStyle w:val="5"/>
        <w:ind w:firstLine="480"/>
        <w:jc w:val="both"/>
        <w:rPr>
          <w:highlight w:val="none"/>
        </w:rPr>
      </w:pPr>
      <w:r>
        <w:rPr>
          <w:rFonts w:ascii="仿宋_GB2312" w:hAnsi="仿宋_GB2312" w:eastAsia="仿宋_GB2312" w:cs="仿宋_GB2312"/>
          <w:highlight w:val="none"/>
        </w:rPr>
        <w:t>6.2符合性审查</w:t>
      </w:r>
    </w:p>
    <w:p w14:paraId="0D2CEA6F">
      <w:pPr>
        <w:pStyle w:val="5"/>
        <w:ind w:firstLine="480"/>
        <w:jc w:val="both"/>
        <w:rPr>
          <w:highlight w:val="none"/>
        </w:rPr>
      </w:pPr>
      <w:r>
        <w:rPr>
          <w:rFonts w:ascii="仿宋_GB2312" w:hAnsi="仿宋_GB2312" w:eastAsia="仿宋_GB2312" w:cs="仿宋_GB2312"/>
          <w:highlight w:val="none"/>
        </w:rPr>
        <w:t>（1）评标委员会依据招标文件的实质性要求，对通过资格审查的电子投标文件进行符合性审查，以确定其是否满足招标文件的实质性要求。</w:t>
      </w:r>
    </w:p>
    <w:p w14:paraId="192A8AED">
      <w:pPr>
        <w:pStyle w:val="5"/>
        <w:ind w:firstLine="480"/>
        <w:jc w:val="both"/>
        <w:rPr>
          <w:highlight w:val="none"/>
        </w:rPr>
      </w:pPr>
      <w:r>
        <w:rPr>
          <w:rFonts w:ascii="仿宋_GB2312" w:hAnsi="仿宋_GB2312" w:eastAsia="仿宋_GB2312" w:cs="仿宋_GB2312"/>
          <w:highlight w:val="none"/>
        </w:rPr>
        <w:t>（2）满足招标文件的实质性要求指电子投标文件对招标文件实质性要求的响应不存在重大偏差或保留。</w:t>
      </w:r>
    </w:p>
    <w:p w14:paraId="64FF79AC">
      <w:pPr>
        <w:pStyle w:val="5"/>
        <w:ind w:firstLine="480"/>
        <w:jc w:val="both"/>
        <w:rPr>
          <w:highlight w:val="none"/>
        </w:rPr>
      </w:pPr>
      <w:r>
        <w:rPr>
          <w:rFonts w:ascii="仿宋_GB2312" w:hAnsi="仿宋_GB2312" w:eastAsia="仿宋_GB2312" w:cs="仿宋_GB2312"/>
          <w:highlight w:val="none"/>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2E78C138">
      <w:pPr>
        <w:pStyle w:val="5"/>
        <w:ind w:firstLine="480"/>
        <w:jc w:val="both"/>
        <w:rPr>
          <w:highlight w:val="none"/>
        </w:rPr>
      </w:pPr>
      <w:r>
        <w:rPr>
          <w:rFonts w:ascii="仿宋_GB2312" w:hAnsi="仿宋_GB2312" w:eastAsia="仿宋_GB2312" w:cs="仿宋_GB2312"/>
          <w:highlight w:val="none"/>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28999697">
      <w:pPr>
        <w:pStyle w:val="5"/>
        <w:ind w:firstLine="480"/>
        <w:jc w:val="both"/>
        <w:rPr>
          <w:highlight w:val="none"/>
        </w:rPr>
      </w:pPr>
      <w:r>
        <w:rPr>
          <w:rFonts w:ascii="仿宋_GB2312" w:hAnsi="仿宋_GB2312" w:eastAsia="仿宋_GB2312" w:cs="仿宋_GB2312"/>
          <w:highlight w:val="none"/>
        </w:rPr>
        <w:t>（5）评标委员会对所有投标人都执行相同的程序和标准。</w:t>
      </w:r>
    </w:p>
    <w:p w14:paraId="63662E18">
      <w:pPr>
        <w:pStyle w:val="5"/>
        <w:ind w:firstLine="480"/>
        <w:jc w:val="both"/>
        <w:rPr>
          <w:highlight w:val="none"/>
        </w:rPr>
      </w:pPr>
      <w:r>
        <w:rPr>
          <w:rFonts w:ascii="仿宋_GB2312" w:hAnsi="仿宋_GB2312" w:eastAsia="仿宋_GB2312" w:cs="仿宋_GB2312"/>
          <w:highlight w:val="none"/>
        </w:rPr>
        <w:t>（6）有下列情形之一的，符合性审查不合格：</w:t>
      </w:r>
    </w:p>
    <w:p w14:paraId="75946E8A">
      <w:pPr>
        <w:pStyle w:val="5"/>
        <w:ind w:firstLine="480"/>
        <w:jc w:val="both"/>
        <w:rPr>
          <w:highlight w:val="none"/>
        </w:rPr>
      </w:pPr>
      <w:r>
        <w:rPr>
          <w:rFonts w:ascii="仿宋_GB2312" w:hAnsi="仿宋_GB2312" w:eastAsia="仿宋_GB2312" w:cs="仿宋_GB2312"/>
          <w:highlight w:val="none"/>
        </w:rPr>
        <w:t>①项目一般情形：</w:t>
      </w:r>
    </w:p>
    <w:p w14:paraId="1F20A5E5">
      <w:pPr>
        <w:pStyle w:val="5"/>
        <w:jc w:val="left"/>
        <w:rPr>
          <w:highlight w:val="none"/>
        </w:rPr>
      </w:pPr>
      <w:r>
        <w:rPr>
          <w:rFonts w:ascii="仿宋_GB2312" w:hAnsi="仿宋_GB2312" w:eastAsia="仿宋_GB2312" w:cs="仿宋_GB2312"/>
          <w:highlight w:val="none"/>
        </w:rPr>
        <w:t>采购包1：</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67"/>
        <w:gridCol w:w="1883"/>
        <w:gridCol w:w="5756"/>
      </w:tblGrid>
      <w:tr w14:paraId="3409FD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7" w:type="dxa"/>
          </w:tcPr>
          <w:p w14:paraId="12AAC73B">
            <w:pPr>
              <w:pStyle w:val="5"/>
              <w:jc w:val="left"/>
              <w:rPr>
                <w:highlight w:val="none"/>
              </w:rPr>
            </w:pPr>
            <w:r>
              <w:rPr>
                <w:rFonts w:ascii="仿宋_GB2312" w:hAnsi="仿宋_GB2312" w:eastAsia="仿宋_GB2312" w:cs="仿宋_GB2312"/>
                <w:highlight w:val="none"/>
              </w:rPr>
              <w:t>序号</w:t>
            </w:r>
          </w:p>
        </w:tc>
        <w:tc>
          <w:tcPr>
            <w:tcW w:w="1883" w:type="dxa"/>
          </w:tcPr>
          <w:p w14:paraId="412DA195">
            <w:pPr>
              <w:pStyle w:val="5"/>
              <w:jc w:val="left"/>
              <w:rPr>
                <w:highlight w:val="none"/>
              </w:rPr>
            </w:pPr>
            <w:r>
              <w:rPr>
                <w:rFonts w:ascii="仿宋_GB2312" w:hAnsi="仿宋_GB2312" w:eastAsia="仿宋_GB2312" w:cs="仿宋_GB2312"/>
                <w:highlight w:val="none"/>
              </w:rPr>
              <w:t>符合审查要求概况</w:t>
            </w:r>
          </w:p>
        </w:tc>
        <w:tc>
          <w:tcPr>
            <w:tcW w:w="5756" w:type="dxa"/>
          </w:tcPr>
          <w:p w14:paraId="5114FAD3">
            <w:pPr>
              <w:pStyle w:val="5"/>
              <w:jc w:val="left"/>
              <w:rPr>
                <w:highlight w:val="none"/>
              </w:rPr>
            </w:pPr>
            <w:r>
              <w:rPr>
                <w:rFonts w:ascii="仿宋_GB2312" w:hAnsi="仿宋_GB2312" w:eastAsia="仿宋_GB2312" w:cs="仿宋_GB2312"/>
                <w:highlight w:val="none"/>
              </w:rPr>
              <w:t xml:space="preserve"> 评审点具体描述</w:t>
            </w:r>
          </w:p>
        </w:tc>
      </w:tr>
      <w:tr w14:paraId="0D942C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7" w:type="dxa"/>
          </w:tcPr>
          <w:p w14:paraId="007AE027">
            <w:pPr>
              <w:pStyle w:val="5"/>
              <w:jc w:val="left"/>
              <w:rPr>
                <w:highlight w:val="none"/>
              </w:rPr>
            </w:pPr>
            <w:r>
              <w:rPr>
                <w:rFonts w:ascii="仿宋_GB2312" w:hAnsi="仿宋_GB2312" w:eastAsia="仿宋_GB2312" w:cs="仿宋_GB2312"/>
                <w:highlight w:val="none"/>
              </w:rPr>
              <w:t>1</w:t>
            </w:r>
          </w:p>
        </w:tc>
        <w:tc>
          <w:tcPr>
            <w:tcW w:w="1883" w:type="dxa"/>
          </w:tcPr>
          <w:p w14:paraId="003958B5">
            <w:pPr>
              <w:pStyle w:val="5"/>
              <w:jc w:val="left"/>
              <w:rPr>
                <w:highlight w:val="none"/>
              </w:rPr>
            </w:pPr>
            <w:r>
              <w:rPr>
                <w:rFonts w:ascii="仿宋_GB2312" w:hAnsi="仿宋_GB2312" w:eastAsia="仿宋_GB2312" w:cs="仿宋_GB2312"/>
                <w:highlight w:val="none"/>
              </w:rPr>
              <w:t>情形1</w:t>
            </w:r>
          </w:p>
        </w:tc>
        <w:tc>
          <w:tcPr>
            <w:tcW w:w="5756" w:type="dxa"/>
          </w:tcPr>
          <w:p w14:paraId="192663BA">
            <w:pPr>
              <w:pStyle w:val="5"/>
              <w:jc w:val="left"/>
              <w:rPr>
                <w:highlight w:val="none"/>
              </w:rPr>
            </w:pPr>
            <w:r>
              <w:rPr>
                <w:rFonts w:ascii="仿宋_GB2312" w:hAnsi="仿宋_GB2312" w:eastAsia="仿宋_GB2312" w:cs="仿宋_GB2312"/>
                <w:highlight w:val="none"/>
              </w:rPr>
              <w:t>违反招标文件中载明“投标无效”条款的规定；</w:t>
            </w:r>
          </w:p>
        </w:tc>
      </w:tr>
      <w:tr w14:paraId="07A2FF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7" w:type="dxa"/>
          </w:tcPr>
          <w:p w14:paraId="582A3612">
            <w:pPr>
              <w:pStyle w:val="5"/>
              <w:jc w:val="left"/>
              <w:rPr>
                <w:highlight w:val="none"/>
              </w:rPr>
            </w:pPr>
            <w:r>
              <w:rPr>
                <w:rFonts w:ascii="仿宋_GB2312" w:hAnsi="仿宋_GB2312" w:eastAsia="仿宋_GB2312" w:cs="仿宋_GB2312"/>
                <w:highlight w:val="none"/>
              </w:rPr>
              <w:t>2</w:t>
            </w:r>
          </w:p>
        </w:tc>
        <w:tc>
          <w:tcPr>
            <w:tcW w:w="1883" w:type="dxa"/>
          </w:tcPr>
          <w:p w14:paraId="7F9C516B">
            <w:pPr>
              <w:pStyle w:val="5"/>
              <w:jc w:val="left"/>
              <w:rPr>
                <w:highlight w:val="none"/>
              </w:rPr>
            </w:pPr>
            <w:r>
              <w:rPr>
                <w:rFonts w:ascii="仿宋_GB2312" w:hAnsi="仿宋_GB2312" w:eastAsia="仿宋_GB2312" w:cs="仿宋_GB2312"/>
                <w:highlight w:val="none"/>
              </w:rPr>
              <w:t>情形2</w:t>
            </w:r>
          </w:p>
        </w:tc>
        <w:tc>
          <w:tcPr>
            <w:tcW w:w="5756" w:type="dxa"/>
          </w:tcPr>
          <w:p w14:paraId="498642A8">
            <w:pPr>
              <w:pStyle w:val="5"/>
              <w:jc w:val="left"/>
              <w:rPr>
                <w:highlight w:val="none"/>
              </w:rPr>
            </w:pPr>
            <w:r>
              <w:rPr>
                <w:rFonts w:ascii="仿宋_GB2312" w:hAnsi="仿宋_GB2312" w:eastAsia="仿宋_GB2312" w:cs="仿宋_GB2312"/>
                <w:highlight w:val="none"/>
              </w:rPr>
              <w:t>属于招标文件第三章第10.12条规定的投标无效情形；</w:t>
            </w:r>
          </w:p>
        </w:tc>
      </w:tr>
      <w:tr w14:paraId="37DEB6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7" w:type="dxa"/>
          </w:tcPr>
          <w:p w14:paraId="0AAE974E">
            <w:pPr>
              <w:pStyle w:val="5"/>
              <w:jc w:val="left"/>
              <w:rPr>
                <w:highlight w:val="none"/>
              </w:rPr>
            </w:pPr>
            <w:r>
              <w:rPr>
                <w:rFonts w:ascii="仿宋_GB2312" w:hAnsi="仿宋_GB2312" w:eastAsia="仿宋_GB2312" w:cs="仿宋_GB2312"/>
                <w:highlight w:val="none"/>
              </w:rPr>
              <w:t>3</w:t>
            </w:r>
          </w:p>
        </w:tc>
        <w:tc>
          <w:tcPr>
            <w:tcW w:w="1883" w:type="dxa"/>
          </w:tcPr>
          <w:p w14:paraId="553A1E01">
            <w:pPr>
              <w:pStyle w:val="5"/>
              <w:jc w:val="left"/>
              <w:rPr>
                <w:highlight w:val="none"/>
              </w:rPr>
            </w:pPr>
            <w:r>
              <w:rPr>
                <w:rFonts w:ascii="仿宋_GB2312" w:hAnsi="仿宋_GB2312" w:eastAsia="仿宋_GB2312" w:cs="仿宋_GB2312"/>
                <w:highlight w:val="none"/>
              </w:rPr>
              <w:t>情形3</w:t>
            </w:r>
          </w:p>
        </w:tc>
        <w:tc>
          <w:tcPr>
            <w:tcW w:w="5756" w:type="dxa"/>
          </w:tcPr>
          <w:p w14:paraId="33523A17">
            <w:pPr>
              <w:pStyle w:val="5"/>
              <w:jc w:val="left"/>
              <w:rPr>
                <w:highlight w:val="none"/>
              </w:rPr>
            </w:pPr>
            <w:r>
              <w:rPr>
                <w:rFonts w:ascii="仿宋_GB2312" w:hAnsi="仿宋_GB2312" w:eastAsia="仿宋_GB2312" w:cs="仿宋_GB2312"/>
                <w:highlight w:val="none"/>
              </w:rPr>
              <w:t>投标文件对招标文件实质性要求的响应存在重大偏离或保留。</w:t>
            </w:r>
          </w:p>
        </w:tc>
      </w:tr>
    </w:tbl>
    <w:p w14:paraId="616D3523">
      <w:pPr>
        <w:pStyle w:val="5"/>
        <w:jc w:val="left"/>
        <w:rPr>
          <w:highlight w:val="none"/>
        </w:rPr>
      </w:pPr>
      <w:r>
        <w:rPr>
          <w:rFonts w:ascii="仿宋_GB2312" w:hAnsi="仿宋_GB2312" w:eastAsia="仿宋_GB2312" w:cs="仿宋_GB2312"/>
          <w:highlight w:val="none"/>
        </w:rPr>
        <w:t>采购包2：</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58"/>
        <w:gridCol w:w="1900"/>
        <w:gridCol w:w="5748"/>
      </w:tblGrid>
      <w:tr w14:paraId="562662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7A595FC7">
            <w:pPr>
              <w:pStyle w:val="5"/>
              <w:jc w:val="left"/>
              <w:rPr>
                <w:highlight w:val="none"/>
              </w:rPr>
            </w:pPr>
            <w:r>
              <w:rPr>
                <w:rFonts w:ascii="仿宋_GB2312" w:hAnsi="仿宋_GB2312" w:eastAsia="仿宋_GB2312" w:cs="仿宋_GB2312"/>
                <w:highlight w:val="none"/>
              </w:rPr>
              <w:t>序号</w:t>
            </w:r>
          </w:p>
        </w:tc>
        <w:tc>
          <w:tcPr>
            <w:tcW w:w="1900" w:type="dxa"/>
          </w:tcPr>
          <w:p w14:paraId="4FD80FF6">
            <w:pPr>
              <w:pStyle w:val="5"/>
              <w:jc w:val="left"/>
              <w:rPr>
                <w:highlight w:val="none"/>
              </w:rPr>
            </w:pPr>
            <w:r>
              <w:rPr>
                <w:rFonts w:ascii="仿宋_GB2312" w:hAnsi="仿宋_GB2312" w:eastAsia="仿宋_GB2312" w:cs="仿宋_GB2312"/>
                <w:highlight w:val="none"/>
              </w:rPr>
              <w:t>符合审查要求概况</w:t>
            </w:r>
          </w:p>
        </w:tc>
        <w:tc>
          <w:tcPr>
            <w:tcW w:w="5748" w:type="dxa"/>
          </w:tcPr>
          <w:p w14:paraId="726D0F70">
            <w:pPr>
              <w:pStyle w:val="5"/>
              <w:jc w:val="left"/>
              <w:rPr>
                <w:highlight w:val="none"/>
              </w:rPr>
            </w:pPr>
            <w:r>
              <w:rPr>
                <w:rFonts w:ascii="仿宋_GB2312" w:hAnsi="仿宋_GB2312" w:eastAsia="仿宋_GB2312" w:cs="仿宋_GB2312"/>
                <w:highlight w:val="none"/>
              </w:rPr>
              <w:t xml:space="preserve"> 评审点具体描述</w:t>
            </w:r>
          </w:p>
        </w:tc>
      </w:tr>
      <w:tr w14:paraId="5C4ED9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193B796E">
            <w:pPr>
              <w:pStyle w:val="5"/>
              <w:jc w:val="left"/>
              <w:rPr>
                <w:highlight w:val="none"/>
              </w:rPr>
            </w:pPr>
            <w:r>
              <w:rPr>
                <w:rFonts w:ascii="仿宋_GB2312" w:hAnsi="仿宋_GB2312" w:eastAsia="仿宋_GB2312" w:cs="仿宋_GB2312"/>
                <w:highlight w:val="none"/>
              </w:rPr>
              <w:t>1</w:t>
            </w:r>
          </w:p>
        </w:tc>
        <w:tc>
          <w:tcPr>
            <w:tcW w:w="1900" w:type="dxa"/>
          </w:tcPr>
          <w:p w14:paraId="5BBA93BB">
            <w:pPr>
              <w:pStyle w:val="5"/>
              <w:jc w:val="left"/>
              <w:rPr>
                <w:highlight w:val="none"/>
              </w:rPr>
            </w:pPr>
            <w:r>
              <w:rPr>
                <w:rFonts w:ascii="仿宋_GB2312" w:hAnsi="仿宋_GB2312" w:eastAsia="仿宋_GB2312" w:cs="仿宋_GB2312"/>
                <w:highlight w:val="none"/>
              </w:rPr>
              <w:t>情形1</w:t>
            </w:r>
          </w:p>
        </w:tc>
        <w:tc>
          <w:tcPr>
            <w:tcW w:w="5748" w:type="dxa"/>
          </w:tcPr>
          <w:p w14:paraId="228C41EC">
            <w:pPr>
              <w:pStyle w:val="5"/>
              <w:jc w:val="left"/>
              <w:rPr>
                <w:highlight w:val="none"/>
              </w:rPr>
            </w:pPr>
            <w:r>
              <w:rPr>
                <w:rFonts w:ascii="仿宋_GB2312" w:hAnsi="仿宋_GB2312" w:eastAsia="仿宋_GB2312" w:cs="仿宋_GB2312"/>
                <w:highlight w:val="none"/>
              </w:rPr>
              <w:t>违反招标文件中载明“投标无效”条款的规定；</w:t>
            </w:r>
          </w:p>
        </w:tc>
      </w:tr>
      <w:tr w14:paraId="0FF084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77EF69AF">
            <w:pPr>
              <w:pStyle w:val="5"/>
              <w:jc w:val="left"/>
              <w:rPr>
                <w:highlight w:val="none"/>
              </w:rPr>
            </w:pPr>
            <w:r>
              <w:rPr>
                <w:rFonts w:ascii="仿宋_GB2312" w:hAnsi="仿宋_GB2312" w:eastAsia="仿宋_GB2312" w:cs="仿宋_GB2312"/>
                <w:highlight w:val="none"/>
              </w:rPr>
              <w:t>2</w:t>
            </w:r>
          </w:p>
        </w:tc>
        <w:tc>
          <w:tcPr>
            <w:tcW w:w="1900" w:type="dxa"/>
          </w:tcPr>
          <w:p w14:paraId="39FB20DA">
            <w:pPr>
              <w:pStyle w:val="5"/>
              <w:jc w:val="left"/>
              <w:rPr>
                <w:highlight w:val="none"/>
              </w:rPr>
            </w:pPr>
            <w:r>
              <w:rPr>
                <w:rFonts w:ascii="仿宋_GB2312" w:hAnsi="仿宋_GB2312" w:eastAsia="仿宋_GB2312" w:cs="仿宋_GB2312"/>
                <w:highlight w:val="none"/>
              </w:rPr>
              <w:t>情形2</w:t>
            </w:r>
          </w:p>
        </w:tc>
        <w:tc>
          <w:tcPr>
            <w:tcW w:w="5748" w:type="dxa"/>
          </w:tcPr>
          <w:p w14:paraId="765E9AD8">
            <w:pPr>
              <w:pStyle w:val="5"/>
              <w:jc w:val="left"/>
              <w:rPr>
                <w:highlight w:val="none"/>
              </w:rPr>
            </w:pPr>
            <w:r>
              <w:rPr>
                <w:rFonts w:ascii="仿宋_GB2312" w:hAnsi="仿宋_GB2312" w:eastAsia="仿宋_GB2312" w:cs="仿宋_GB2312"/>
                <w:highlight w:val="none"/>
              </w:rPr>
              <w:t>属于招标文件第三章第10.12条规定的投标无效情形；</w:t>
            </w:r>
          </w:p>
        </w:tc>
      </w:tr>
      <w:tr w14:paraId="6A866E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71495E59">
            <w:pPr>
              <w:pStyle w:val="5"/>
              <w:jc w:val="left"/>
              <w:rPr>
                <w:highlight w:val="none"/>
              </w:rPr>
            </w:pPr>
            <w:r>
              <w:rPr>
                <w:rFonts w:ascii="仿宋_GB2312" w:hAnsi="仿宋_GB2312" w:eastAsia="仿宋_GB2312" w:cs="仿宋_GB2312"/>
                <w:highlight w:val="none"/>
              </w:rPr>
              <w:t>3</w:t>
            </w:r>
          </w:p>
        </w:tc>
        <w:tc>
          <w:tcPr>
            <w:tcW w:w="1900" w:type="dxa"/>
          </w:tcPr>
          <w:p w14:paraId="725C0E7C">
            <w:pPr>
              <w:pStyle w:val="5"/>
              <w:jc w:val="left"/>
              <w:rPr>
                <w:highlight w:val="none"/>
              </w:rPr>
            </w:pPr>
            <w:r>
              <w:rPr>
                <w:rFonts w:ascii="仿宋_GB2312" w:hAnsi="仿宋_GB2312" w:eastAsia="仿宋_GB2312" w:cs="仿宋_GB2312"/>
                <w:highlight w:val="none"/>
              </w:rPr>
              <w:t>情形3</w:t>
            </w:r>
          </w:p>
        </w:tc>
        <w:tc>
          <w:tcPr>
            <w:tcW w:w="5748" w:type="dxa"/>
          </w:tcPr>
          <w:p w14:paraId="553DE663">
            <w:pPr>
              <w:pStyle w:val="5"/>
              <w:jc w:val="left"/>
              <w:rPr>
                <w:highlight w:val="none"/>
              </w:rPr>
            </w:pPr>
            <w:r>
              <w:rPr>
                <w:rFonts w:ascii="仿宋_GB2312" w:hAnsi="仿宋_GB2312" w:eastAsia="仿宋_GB2312" w:cs="仿宋_GB2312"/>
                <w:highlight w:val="none"/>
              </w:rPr>
              <w:t>投标文件对招标文件实质性要求的响应存在重大偏离或保留。</w:t>
            </w:r>
          </w:p>
        </w:tc>
      </w:tr>
    </w:tbl>
    <w:p w14:paraId="00BDE305">
      <w:pPr>
        <w:pStyle w:val="5"/>
        <w:jc w:val="left"/>
        <w:rPr>
          <w:highlight w:val="none"/>
        </w:rPr>
      </w:pPr>
      <w:r>
        <w:rPr>
          <w:rFonts w:ascii="仿宋_GB2312" w:hAnsi="仿宋_GB2312" w:eastAsia="仿宋_GB2312" w:cs="仿宋_GB2312"/>
          <w:highlight w:val="none"/>
        </w:rPr>
        <w:t>采购包3：</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58"/>
        <w:gridCol w:w="1917"/>
        <w:gridCol w:w="5731"/>
      </w:tblGrid>
      <w:tr w14:paraId="179E04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40D060F2">
            <w:pPr>
              <w:pStyle w:val="5"/>
              <w:jc w:val="left"/>
              <w:rPr>
                <w:highlight w:val="none"/>
              </w:rPr>
            </w:pPr>
            <w:r>
              <w:rPr>
                <w:rFonts w:ascii="仿宋_GB2312" w:hAnsi="仿宋_GB2312" w:eastAsia="仿宋_GB2312" w:cs="仿宋_GB2312"/>
                <w:highlight w:val="none"/>
              </w:rPr>
              <w:t>序号</w:t>
            </w:r>
          </w:p>
        </w:tc>
        <w:tc>
          <w:tcPr>
            <w:tcW w:w="1917" w:type="dxa"/>
          </w:tcPr>
          <w:p w14:paraId="6159675D">
            <w:pPr>
              <w:pStyle w:val="5"/>
              <w:jc w:val="left"/>
              <w:rPr>
                <w:highlight w:val="none"/>
              </w:rPr>
            </w:pPr>
            <w:r>
              <w:rPr>
                <w:rFonts w:ascii="仿宋_GB2312" w:hAnsi="仿宋_GB2312" w:eastAsia="仿宋_GB2312" w:cs="仿宋_GB2312"/>
                <w:highlight w:val="none"/>
              </w:rPr>
              <w:t>符合审查要求概况</w:t>
            </w:r>
          </w:p>
        </w:tc>
        <w:tc>
          <w:tcPr>
            <w:tcW w:w="5731" w:type="dxa"/>
          </w:tcPr>
          <w:p w14:paraId="2B91D4E6">
            <w:pPr>
              <w:pStyle w:val="5"/>
              <w:jc w:val="left"/>
              <w:rPr>
                <w:highlight w:val="none"/>
              </w:rPr>
            </w:pPr>
            <w:r>
              <w:rPr>
                <w:rFonts w:ascii="仿宋_GB2312" w:hAnsi="仿宋_GB2312" w:eastAsia="仿宋_GB2312" w:cs="仿宋_GB2312"/>
                <w:highlight w:val="none"/>
              </w:rPr>
              <w:t xml:space="preserve"> 评审点具体描述</w:t>
            </w:r>
          </w:p>
        </w:tc>
      </w:tr>
      <w:tr w14:paraId="481B15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658" w:type="dxa"/>
          </w:tcPr>
          <w:p w14:paraId="6F1AF456">
            <w:pPr>
              <w:pStyle w:val="5"/>
              <w:jc w:val="left"/>
              <w:rPr>
                <w:highlight w:val="none"/>
              </w:rPr>
            </w:pPr>
            <w:r>
              <w:rPr>
                <w:rFonts w:ascii="仿宋_GB2312" w:hAnsi="仿宋_GB2312" w:eastAsia="仿宋_GB2312" w:cs="仿宋_GB2312"/>
                <w:highlight w:val="none"/>
              </w:rPr>
              <w:t>1</w:t>
            </w:r>
          </w:p>
        </w:tc>
        <w:tc>
          <w:tcPr>
            <w:tcW w:w="1917" w:type="dxa"/>
          </w:tcPr>
          <w:p w14:paraId="1FADB39A">
            <w:pPr>
              <w:pStyle w:val="5"/>
              <w:jc w:val="left"/>
              <w:rPr>
                <w:highlight w:val="none"/>
              </w:rPr>
            </w:pPr>
            <w:r>
              <w:rPr>
                <w:rFonts w:ascii="仿宋_GB2312" w:hAnsi="仿宋_GB2312" w:eastAsia="仿宋_GB2312" w:cs="仿宋_GB2312"/>
                <w:highlight w:val="none"/>
              </w:rPr>
              <w:t>情形1</w:t>
            </w:r>
          </w:p>
        </w:tc>
        <w:tc>
          <w:tcPr>
            <w:tcW w:w="5731" w:type="dxa"/>
          </w:tcPr>
          <w:p w14:paraId="65992898">
            <w:pPr>
              <w:pStyle w:val="5"/>
              <w:jc w:val="left"/>
              <w:rPr>
                <w:highlight w:val="none"/>
              </w:rPr>
            </w:pPr>
            <w:r>
              <w:rPr>
                <w:rFonts w:ascii="仿宋_GB2312" w:hAnsi="仿宋_GB2312" w:eastAsia="仿宋_GB2312" w:cs="仿宋_GB2312"/>
                <w:highlight w:val="none"/>
              </w:rPr>
              <w:t>违反招标文件中载明“投标无效”条款的规定；</w:t>
            </w:r>
          </w:p>
        </w:tc>
      </w:tr>
      <w:tr w14:paraId="609CA0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0A4A1E45">
            <w:pPr>
              <w:pStyle w:val="5"/>
              <w:jc w:val="left"/>
              <w:rPr>
                <w:highlight w:val="none"/>
              </w:rPr>
            </w:pPr>
            <w:r>
              <w:rPr>
                <w:rFonts w:ascii="仿宋_GB2312" w:hAnsi="仿宋_GB2312" w:eastAsia="仿宋_GB2312" w:cs="仿宋_GB2312"/>
                <w:highlight w:val="none"/>
              </w:rPr>
              <w:t>2</w:t>
            </w:r>
          </w:p>
        </w:tc>
        <w:tc>
          <w:tcPr>
            <w:tcW w:w="1917" w:type="dxa"/>
          </w:tcPr>
          <w:p w14:paraId="059138BB">
            <w:pPr>
              <w:pStyle w:val="5"/>
              <w:jc w:val="left"/>
              <w:rPr>
                <w:highlight w:val="none"/>
              </w:rPr>
            </w:pPr>
            <w:r>
              <w:rPr>
                <w:rFonts w:ascii="仿宋_GB2312" w:hAnsi="仿宋_GB2312" w:eastAsia="仿宋_GB2312" w:cs="仿宋_GB2312"/>
                <w:highlight w:val="none"/>
              </w:rPr>
              <w:t>情形2</w:t>
            </w:r>
          </w:p>
        </w:tc>
        <w:tc>
          <w:tcPr>
            <w:tcW w:w="5731" w:type="dxa"/>
          </w:tcPr>
          <w:p w14:paraId="438B1628">
            <w:pPr>
              <w:pStyle w:val="5"/>
              <w:jc w:val="left"/>
              <w:rPr>
                <w:highlight w:val="none"/>
              </w:rPr>
            </w:pPr>
            <w:r>
              <w:rPr>
                <w:rFonts w:ascii="仿宋_GB2312" w:hAnsi="仿宋_GB2312" w:eastAsia="仿宋_GB2312" w:cs="仿宋_GB2312"/>
                <w:highlight w:val="none"/>
              </w:rPr>
              <w:t>属于招标文件第三章第10.12条规定的投标无效情形；</w:t>
            </w:r>
          </w:p>
        </w:tc>
      </w:tr>
      <w:tr w14:paraId="04C686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8" w:type="dxa"/>
          </w:tcPr>
          <w:p w14:paraId="13FBEEB2">
            <w:pPr>
              <w:pStyle w:val="5"/>
              <w:jc w:val="left"/>
              <w:rPr>
                <w:highlight w:val="none"/>
              </w:rPr>
            </w:pPr>
            <w:r>
              <w:rPr>
                <w:rFonts w:ascii="仿宋_GB2312" w:hAnsi="仿宋_GB2312" w:eastAsia="仿宋_GB2312" w:cs="仿宋_GB2312"/>
                <w:highlight w:val="none"/>
              </w:rPr>
              <w:t>3</w:t>
            </w:r>
          </w:p>
        </w:tc>
        <w:tc>
          <w:tcPr>
            <w:tcW w:w="1917" w:type="dxa"/>
          </w:tcPr>
          <w:p w14:paraId="118E44FD">
            <w:pPr>
              <w:pStyle w:val="5"/>
              <w:jc w:val="left"/>
              <w:rPr>
                <w:highlight w:val="none"/>
              </w:rPr>
            </w:pPr>
            <w:r>
              <w:rPr>
                <w:rFonts w:ascii="仿宋_GB2312" w:hAnsi="仿宋_GB2312" w:eastAsia="仿宋_GB2312" w:cs="仿宋_GB2312"/>
                <w:highlight w:val="none"/>
              </w:rPr>
              <w:t>情形3</w:t>
            </w:r>
          </w:p>
        </w:tc>
        <w:tc>
          <w:tcPr>
            <w:tcW w:w="5731" w:type="dxa"/>
          </w:tcPr>
          <w:p w14:paraId="6B8F66EE">
            <w:pPr>
              <w:pStyle w:val="5"/>
              <w:jc w:val="left"/>
              <w:rPr>
                <w:highlight w:val="none"/>
              </w:rPr>
            </w:pPr>
            <w:r>
              <w:rPr>
                <w:rFonts w:ascii="仿宋_GB2312" w:hAnsi="仿宋_GB2312" w:eastAsia="仿宋_GB2312" w:cs="仿宋_GB2312"/>
                <w:highlight w:val="none"/>
              </w:rPr>
              <w:t>投标文件对招标文件实质性要求的响应存在重大偏离或保留。</w:t>
            </w:r>
          </w:p>
        </w:tc>
      </w:tr>
    </w:tbl>
    <w:p w14:paraId="391FD0E2">
      <w:pPr>
        <w:pStyle w:val="5"/>
        <w:ind w:firstLine="480"/>
        <w:jc w:val="both"/>
        <w:rPr>
          <w:highlight w:val="none"/>
        </w:rPr>
      </w:pPr>
      <w:r>
        <w:rPr>
          <w:rFonts w:ascii="仿宋_GB2312" w:hAnsi="仿宋_GB2312" w:eastAsia="仿宋_GB2312" w:cs="仿宋_GB2312"/>
          <w:highlight w:val="none"/>
        </w:rPr>
        <w:t>②本项目规定的其他情形：</w:t>
      </w:r>
    </w:p>
    <w:p w14:paraId="6D5A79A4">
      <w:pPr>
        <w:pStyle w:val="5"/>
        <w:jc w:val="left"/>
        <w:rPr>
          <w:highlight w:val="none"/>
        </w:rPr>
      </w:pPr>
      <w:r>
        <w:rPr>
          <w:rFonts w:ascii="仿宋_GB2312" w:hAnsi="仿宋_GB2312" w:eastAsia="仿宋_GB2312" w:cs="仿宋_GB2312"/>
          <w:highlight w:val="none"/>
        </w:rPr>
        <w:t>采购包1：</w:t>
      </w:r>
    </w:p>
    <w:p w14:paraId="63B7D768">
      <w:pPr>
        <w:pStyle w:val="5"/>
        <w:jc w:val="left"/>
        <w:rPr>
          <w:highlight w:val="none"/>
        </w:rPr>
      </w:pPr>
      <w:r>
        <w:rPr>
          <w:rFonts w:ascii="仿宋_GB2312" w:hAnsi="仿宋_GB2312" w:eastAsia="仿宋_GB2312" w:cs="仿宋_GB2312"/>
          <w:highlight w:val="none"/>
        </w:rPr>
        <w:t>技术符合性</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0"/>
        <w:gridCol w:w="7256"/>
      </w:tblGrid>
      <w:tr w14:paraId="77E5A7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14:paraId="0026597A">
            <w:pPr>
              <w:pStyle w:val="5"/>
              <w:jc w:val="left"/>
              <w:rPr>
                <w:highlight w:val="none"/>
              </w:rPr>
            </w:pPr>
            <w:r>
              <w:rPr>
                <w:rFonts w:ascii="仿宋_GB2312" w:hAnsi="仿宋_GB2312" w:eastAsia="仿宋_GB2312" w:cs="仿宋_GB2312"/>
                <w:highlight w:val="none"/>
              </w:rPr>
              <w:t xml:space="preserve"> 情形</w:t>
            </w:r>
          </w:p>
        </w:tc>
        <w:tc>
          <w:tcPr>
            <w:tcW w:w="7256" w:type="dxa"/>
          </w:tcPr>
          <w:p w14:paraId="6CBCB35E">
            <w:pPr>
              <w:pStyle w:val="5"/>
              <w:jc w:val="left"/>
              <w:rPr>
                <w:highlight w:val="none"/>
              </w:rPr>
            </w:pPr>
            <w:r>
              <w:rPr>
                <w:rFonts w:ascii="仿宋_GB2312" w:hAnsi="仿宋_GB2312" w:eastAsia="仿宋_GB2312" w:cs="仿宋_GB2312"/>
                <w:highlight w:val="none"/>
              </w:rPr>
              <w:t xml:space="preserve"> 明细</w:t>
            </w:r>
          </w:p>
        </w:tc>
      </w:tr>
      <w:tr w14:paraId="2451F5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14:paraId="48E64EB8">
            <w:pPr>
              <w:pStyle w:val="5"/>
              <w:jc w:val="left"/>
              <w:rPr>
                <w:highlight w:val="none"/>
              </w:rPr>
            </w:pPr>
            <w:r>
              <w:rPr>
                <w:rFonts w:ascii="仿宋_GB2312" w:hAnsi="仿宋_GB2312" w:eastAsia="仿宋_GB2312" w:cs="仿宋_GB2312"/>
                <w:highlight w:val="none"/>
              </w:rPr>
              <w:t>其他情形</w:t>
            </w:r>
          </w:p>
        </w:tc>
        <w:tc>
          <w:tcPr>
            <w:tcW w:w="7256" w:type="dxa"/>
          </w:tcPr>
          <w:p w14:paraId="54EB23DD">
            <w:pPr>
              <w:pStyle w:val="5"/>
              <w:jc w:val="left"/>
              <w:rPr>
                <w:highlight w:val="none"/>
              </w:rPr>
            </w:pPr>
            <w:r>
              <w:rPr>
                <w:rFonts w:ascii="仿宋_GB2312" w:hAnsi="仿宋_GB2312" w:eastAsia="仿宋_GB2312" w:cs="仿宋_GB2312"/>
                <w:highlight w:val="none"/>
              </w:rPr>
              <w:t>投标人技术部分的实际得分少于招标文件设定的技术部分总分50%的，即视为技术部分未实质性响应招标文件要求，按无效标处理。</w:t>
            </w:r>
          </w:p>
        </w:tc>
      </w:tr>
    </w:tbl>
    <w:p w14:paraId="409EEE39">
      <w:pPr>
        <w:pStyle w:val="5"/>
        <w:jc w:val="left"/>
        <w:rPr>
          <w:highlight w:val="none"/>
        </w:rPr>
      </w:pPr>
      <w:r>
        <w:rPr>
          <w:rFonts w:ascii="仿宋_GB2312" w:hAnsi="仿宋_GB2312" w:eastAsia="仿宋_GB2312" w:cs="仿宋_GB2312"/>
          <w:highlight w:val="none"/>
        </w:rPr>
        <w:t>商务符合性</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67"/>
        <w:gridCol w:w="7239"/>
      </w:tblGrid>
      <w:tr w14:paraId="5CA4B4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67" w:type="dxa"/>
          </w:tcPr>
          <w:p w14:paraId="0D16592E">
            <w:pPr>
              <w:pStyle w:val="5"/>
              <w:jc w:val="left"/>
              <w:rPr>
                <w:highlight w:val="none"/>
              </w:rPr>
            </w:pPr>
            <w:r>
              <w:rPr>
                <w:rFonts w:ascii="仿宋_GB2312" w:hAnsi="仿宋_GB2312" w:eastAsia="仿宋_GB2312" w:cs="仿宋_GB2312"/>
                <w:highlight w:val="none"/>
              </w:rPr>
              <w:t xml:space="preserve"> 情形</w:t>
            </w:r>
          </w:p>
        </w:tc>
        <w:tc>
          <w:tcPr>
            <w:tcW w:w="7239" w:type="dxa"/>
          </w:tcPr>
          <w:p w14:paraId="593FA505">
            <w:pPr>
              <w:pStyle w:val="5"/>
              <w:jc w:val="left"/>
              <w:rPr>
                <w:highlight w:val="none"/>
              </w:rPr>
            </w:pPr>
            <w:r>
              <w:rPr>
                <w:rFonts w:ascii="仿宋_GB2312" w:hAnsi="仿宋_GB2312" w:eastAsia="仿宋_GB2312" w:cs="仿宋_GB2312"/>
                <w:highlight w:val="none"/>
              </w:rPr>
              <w:t xml:space="preserve"> 明细</w:t>
            </w:r>
          </w:p>
        </w:tc>
      </w:tr>
      <w:tr w14:paraId="241FEA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67" w:type="dxa"/>
          </w:tcPr>
          <w:p w14:paraId="1B3CEF4E">
            <w:pPr>
              <w:pStyle w:val="5"/>
              <w:jc w:val="left"/>
              <w:rPr>
                <w:highlight w:val="none"/>
              </w:rPr>
            </w:pPr>
            <w:r>
              <w:rPr>
                <w:rFonts w:ascii="仿宋_GB2312" w:hAnsi="仿宋_GB2312" w:eastAsia="仿宋_GB2312" w:cs="仿宋_GB2312"/>
                <w:highlight w:val="none"/>
              </w:rPr>
              <w:t>其他情形</w:t>
            </w:r>
          </w:p>
        </w:tc>
        <w:tc>
          <w:tcPr>
            <w:tcW w:w="7239" w:type="dxa"/>
          </w:tcPr>
          <w:p w14:paraId="77B396D1">
            <w:pPr>
              <w:pStyle w:val="5"/>
              <w:jc w:val="left"/>
              <w:rPr>
                <w:highlight w:val="none"/>
              </w:rPr>
            </w:pPr>
            <w:r>
              <w:rPr>
                <w:rFonts w:ascii="仿宋_GB2312" w:hAnsi="仿宋_GB2312" w:eastAsia="仿宋_GB2312" w:cs="仿宋_GB2312"/>
                <w:highlight w:val="none"/>
              </w:rPr>
              <w:t>投标人的投标文件不满足招标文件“第五章 三、商务要求”中的任何一项要求的，其投标无效。</w:t>
            </w:r>
          </w:p>
        </w:tc>
      </w:tr>
    </w:tbl>
    <w:p w14:paraId="0879245A">
      <w:pPr>
        <w:pStyle w:val="5"/>
        <w:jc w:val="left"/>
        <w:rPr>
          <w:highlight w:val="none"/>
        </w:rPr>
      </w:pPr>
      <w:r>
        <w:rPr>
          <w:rFonts w:ascii="仿宋_GB2312" w:hAnsi="仿宋_GB2312" w:eastAsia="仿宋_GB2312" w:cs="仿宋_GB2312"/>
          <w:highlight w:val="none"/>
        </w:rPr>
        <w:t>价格符合性：无</w:t>
      </w:r>
    </w:p>
    <w:p w14:paraId="5FF80ADF">
      <w:pPr>
        <w:pStyle w:val="5"/>
        <w:jc w:val="left"/>
        <w:rPr>
          <w:highlight w:val="none"/>
        </w:rPr>
      </w:pPr>
      <w:r>
        <w:rPr>
          <w:rFonts w:ascii="仿宋_GB2312" w:hAnsi="仿宋_GB2312" w:eastAsia="仿宋_GB2312" w:cs="仿宋_GB2312"/>
          <w:highlight w:val="none"/>
        </w:rPr>
        <w:t>采购包2：</w:t>
      </w:r>
    </w:p>
    <w:p w14:paraId="095F1F38">
      <w:pPr>
        <w:pStyle w:val="5"/>
        <w:jc w:val="left"/>
        <w:rPr>
          <w:highlight w:val="none"/>
        </w:rPr>
      </w:pPr>
      <w:r>
        <w:rPr>
          <w:rFonts w:ascii="仿宋_GB2312" w:hAnsi="仿宋_GB2312" w:eastAsia="仿宋_GB2312" w:cs="仿宋_GB2312"/>
          <w:highlight w:val="none"/>
        </w:rPr>
        <w:t>技术符合性</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75"/>
        <w:gridCol w:w="7231"/>
      </w:tblGrid>
      <w:tr w14:paraId="0DD895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5" w:type="dxa"/>
          </w:tcPr>
          <w:p w14:paraId="53D74902">
            <w:pPr>
              <w:pStyle w:val="5"/>
              <w:jc w:val="left"/>
              <w:rPr>
                <w:highlight w:val="none"/>
              </w:rPr>
            </w:pPr>
            <w:r>
              <w:rPr>
                <w:rFonts w:ascii="仿宋_GB2312" w:hAnsi="仿宋_GB2312" w:eastAsia="仿宋_GB2312" w:cs="仿宋_GB2312"/>
                <w:highlight w:val="none"/>
              </w:rPr>
              <w:t xml:space="preserve"> 情形</w:t>
            </w:r>
          </w:p>
        </w:tc>
        <w:tc>
          <w:tcPr>
            <w:tcW w:w="7231" w:type="dxa"/>
          </w:tcPr>
          <w:p w14:paraId="546430C9">
            <w:pPr>
              <w:pStyle w:val="5"/>
              <w:jc w:val="left"/>
              <w:rPr>
                <w:highlight w:val="none"/>
              </w:rPr>
            </w:pPr>
            <w:r>
              <w:rPr>
                <w:rFonts w:ascii="仿宋_GB2312" w:hAnsi="仿宋_GB2312" w:eastAsia="仿宋_GB2312" w:cs="仿宋_GB2312"/>
                <w:highlight w:val="none"/>
              </w:rPr>
              <w:t xml:space="preserve"> 明细</w:t>
            </w:r>
          </w:p>
        </w:tc>
      </w:tr>
      <w:tr w14:paraId="4286E8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5" w:type="dxa"/>
          </w:tcPr>
          <w:p w14:paraId="5F8E08CA">
            <w:pPr>
              <w:pStyle w:val="5"/>
              <w:jc w:val="left"/>
              <w:rPr>
                <w:highlight w:val="none"/>
              </w:rPr>
            </w:pPr>
            <w:r>
              <w:rPr>
                <w:rFonts w:ascii="仿宋_GB2312" w:hAnsi="仿宋_GB2312" w:eastAsia="仿宋_GB2312" w:cs="仿宋_GB2312"/>
                <w:highlight w:val="none"/>
              </w:rPr>
              <w:t>其他情形</w:t>
            </w:r>
          </w:p>
        </w:tc>
        <w:tc>
          <w:tcPr>
            <w:tcW w:w="7231" w:type="dxa"/>
          </w:tcPr>
          <w:p w14:paraId="32C60E86">
            <w:pPr>
              <w:pStyle w:val="5"/>
              <w:jc w:val="left"/>
              <w:rPr>
                <w:highlight w:val="none"/>
              </w:rPr>
            </w:pPr>
            <w:r>
              <w:rPr>
                <w:rFonts w:ascii="仿宋_GB2312" w:hAnsi="仿宋_GB2312" w:eastAsia="仿宋_GB2312" w:cs="仿宋_GB2312"/>
                <w:highlight w:val="none"/>
              </w:rPr>
              <w:t>投标人技术部分的实际得分少于招标文件设定的技术部分总分50%的，即视为技术部分未实质性响应招标文件要求，按无效标处理。</w:t>
            </w:r>
          </w:p>
        </w:tc>
      </w:tr>
    </w:tbl>
    <w:p w14:paraId="745023ED">
      <w:pPr>
        <w:pStyle w:val="5"/>
        <w:jc w:val="left"/>
        <w:rPr>
          <w:highlight w:val="none"/>
        </w:rPr>
      </w:pPr>
      <w:r>
        <w:rPr>
          <w:rFonts w:ascii="仿宋_GB2312" w:hAnsi="仿宋_GB2312" w:eastAsia="仿宋_GB2312" w:cs="仿宋_GB2312"/>
          <w:highlight w:val="none"/>
        </w:rPr>
        <w:t>商务符合性</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67"/>
        <w:gridCol w:w="7239"/>
      </w:tblGrid>
      <w:tr w14:paraId="2A7389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67" w:type="dxa"/>
          </w:tcPr>
          <w:p w14:paraId="0279DC8C">
            <w:pPr>
              <w:pStyle w:val="5"/>
              <w:jc w:val="left"/>
              <w:rPr>
                <w:highlight w:val="none"/>
              </w:rPr>
            </w:pPr>
            <w:r>
              <w:rPr>
                <w:rFonts w:ascii="仿宋_GB2312" w:hAnsi="仿宋_GB2312" w:eastAsia="仿宋_GB2312" w:cs="仿宋_GB2312"/>
                <w:highlight w:val="none"/>
              </w:rPr>
              <w:t xml:space="preserve"> 情形</w:t>
            </w:r>
          </w:p>
        </w:tc>
        <w:tc>
          <w:tcPr>
            <w:tcW w:w="7239" w:type="dxa"/>
          </w:tcPr>
          <w:p w14:paraId="13E934EB">
            <w:pPr>
              <w:pStyle w:val="5"/>
              <w:jc w:val="left"/>
              <w:rPr>
                <w:highlight w:val="none"/>
              </w:rPr>
            </w:pPr>
            <w:r>
              <w:rPr>
                <w:rFonts w:ascii="仿宋_GB2312" w:hAnsi="仿宋_GB2312" w:eastAsia="仿宋_GB2312" w:cs="仿宋_GB2312"/>
                <w:highlight w:val="none"/>
              </w:rPr>
              <w:t xml:space="preserve"> 明细</w:t>
            </w:r>
          </w:p>
        </w:tc>
      </w:tr>
      <w:tr w14:paraId="5B9CB6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67" w:type="dxa"/>
          </w:tcPr>
          <w:p w14:paraId="78B5FA45">
            <w:pPr>
              <w:pStyle w:val="5"/>
              <w:jc w:val="left"/>
              <w:rPr>
                <w:highlight w:val="none"/>
              </w:rPr>
            </w:pPr>
            <w:r>
              <w:rPr>
                <w:rFonts w:ascii="仿宋_GB2312" w:hAnsi="仿宋_GB2312" w:eastAsia="仿宋_GB2312" w:cs="仿宋_GB2312"/>
                <w:highlight w:val="none"/>
              </w:rPr>
              <w:t>其他情形</w:t>
            </w:r>
          </w:p>
        </w:tc>
        <w:tc>
          <w:tcPr>
            <w:tcW w:w="7239" w:type="dxa"/>
          </w:tcPr>
          <w:p w14:paraId="552F69F6">
            <w:pPr>
              <w:pStyle w:val="5"/>
              <w:jc w:val="left"/>
              <w:rPr>
                <w:highlight w:val="none"/>
              </w:rPr>
            </w:pPr>
            <w:r>
              <w:rPr>
                <w:rFonts w:ascii="仿宋_GB2312" w:hAnsi="仿宋_GB2312" w:eastAsia="仿宋_GB2312" w:cs="仿宋_GB2312"/>
                <w:highlight w:val="none"/>
              </w:rPr>
              <w:t>投标人的投标文件不满足招标文件“第五章 三、商务要求”中的任何一项要求的，其投标无效。</w:t>
            </w:r>
          </w:p>
        </w:tc>
      </w:tr>
    </w:tbl>
    <w:p w14:paraId="13A42238">
      <w:pPr>
        <w:pStyle w:val="5"/>
        <w:jc w:val="left"/>
        <w:rPr>
          <w:highlight w:val="none"/>
        </w:rPr>
      </w:pPr>
      <w:r>
        <w:rPr>
          <w:rFonts w:ascii="仿宋_GB2312" w:hAnsi="仿宋_GB2312" w:eastAsia="仿宋_GB2312" w:cs="仿宋_GB2312"/>
          <w:highlight w:val="none"/>
        </w:rPr>
        <w:t>价格符合性：无</w:t>
      </w:r>
    </w:p>
    <w:p w14:paraId="3F2E276C">
      <w:pPr>
        <w:pStyle w:val="5"/>
        <w:jc w:val="left"/>
        <w:rPr>
          <w:highlight w:val="none"/>
        </w:rPr>
      </w:pPr>
      <w:r>
        <w:rPr>
          <w:rFonts w:ascii="仿宋_GB2312" w:hAnsi="仿宋_GB2312" w:eastAsia="仿宋_GB2312" w:cs="仿宋_GB2312"/>
          <w:highlight w:val="none"/>
        </w:rPr>
        <w:t>采购包3：</w:t>
      </w:r>
    </w:p>
    <w:p w14:paraId="15679A02">
      <w:pPr>
        <w:pStyle w:val="5"/>
        <w:jc w:val="left"/>
        <w:rPr>
          <w:highlight w:val="none"/>
        </w:rPr>
      </w:pPr>
      <w:r>
        <w:rPr>
          <w:rFonts w:ascii="仿宋_GB2312" w:hAnsi="仿宋_GB2312" w:eastAsia="仿宋_GB2312" w:cs="仿宋_GB2312"/>
          <w:highlight w:val="none"/>
        </w:rPr>
        <w:t>技术符合性</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08"/>
        <w:gridCol w:w="7198"/>
      </w:tblGrid>
      <w:tr w14:paraId="416295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8" w:type="dxa"/>
          </w:tcPr>
          <w:p w14:paraId="0086302E">
            <w:pPr>
              <w:pStyle w:val="5"/>
              <w:jc w:val="left"/>
              <w:rPr>
                <w:highlight w:val="none"/>
              </w:rPr>
            </w:pPr>
            <w:r>
              <w:rPr>
                <w:rFonts w:ascii="仿宋_GB2312" w:hAnsi="仿宋_GB2312" w:eastAsia="仿宋_GB2312" w:cs="仿宋_GB2312"/>
                <w:highlight w:val="none"/>
              </w:rPr>
              <w:t xml:space="preserve"> 情形</w:t>
            </w:r>
          </w:p>
        </w:tc>
        <w:tc>
          <w:tcPr>
            <w:tcW w:w="7198" w:type="dxa"/>
          </w:tcPr>
          <w:p w14:paraId="2063581A">
            <w:pPr>
              <w:pStyle w:val="5"/>
              <w:jc w:val="left"/>
              <w:rPr>
                <w:highlight w:val="none"/>
              </w:rPr>
            </w:pPr>
            <w:r>
              <w:rPr>
                <w:rFonts w:ascii="仿宋_GB2312" w:hAnsi="仿宋_GB2312" w:eastAsia="仿宋_GB2312" w:cs="仿宋_GB2312"/>
                <w:highlight w:val="none"/>
              </w:rPr>
              <w:t xml:space="preserve"> 明细</w:t>
            </w:r>
          </w:p>
        </w:tc>
      </w:tr>
      <w:tr w14:paraId="3E03F8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8" w:type="dxa"/>
          </w:tcPr>
          <w:p w14:paraId="00810917">
            <w:pPr>
              <w:pStyle w:val="5"/>
              <w:jc w:val="left"/>
              <w:rPr>
                <w:highlight w:val="none"/>
              </w:rPr>
            </w:pPr>
            <w:r>
              <w:rPr>
                <w:rFonts w:ascii="仿宋_GB2312" w:hAnsi="仿宋_GB2312" w:eastAsia="仿宋_GB2312" w:cs="仿宋_GB2312"/>
                <w:highlight w:val="none"/>
              </w:rPr>
              <w:t>其他情形</w:t>
            </w:r>
          </w:p>
        </w:tc>
        <w:tc>
          <w:tcPr>
            <w:tcW w:w="7198" w:type="dxa"/>
          </w:tcPr>
          <w:p w14:paraId="46F80F30">
            <w:pPr>
              <w:pStyle w:val="5"/>
              <w:jc w:val="left"/>
              <w:rPr>
                <w:highlight w:val="none"/>
              </w:rPr>
            </w:pPr>
            <w:r>
              <w:rPr>
                <w:rFonts w:ascii="仿宋_GB2312" w:hAnsi="仿宋_GB2312" w:eastAsia="仿宋_GB2312" w:cs="仿宋_GB2312"/>
                <w:highlight w:val="none"/>
              </w:rPr>
              <w:t>投标人技术部分的实际得分少于招标文件设定的技术部分总分50%的，即视为技术部分未实质性响应招标文件要求，按无效标处理。</w:t>
            </w:r>
          </w:p>
        </w:tc>
      </w:tr>
    </w:tbl>
    <w:p w14:paraId="2E6C76B8">
      <w:pPr>
        <w:pStyle w:val="5"/>
        <w:jc w:val="left"/>
        <w:rPr>
          <w:highlight w:val="none"/>
        </w:rPr>
      </w:pPr>
      <w:r>
        <w:rPr>
          <w:rFonts w:ascii="仿宋_GB2312" w:hAnsi="仿宋_GB2312" w:eastAsia="仿宋_GB2312" w:cs="仿宋_GB2312"/>
          <w:highlight w:val="none"/>
        </w:rPr>
        <w:t>商务符合性</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08"/>
        <w:gridCol w:w="7198"/>
      </w:tblGrid>
      <w:tr w14:paraId="66A25D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8" w:type="dxa"/>
          </w:tcPr>
          <w:p w14:paraId="3BE38E7D">
            <w:pPr>
              <w:pStyle w:val="5"/>
              <w:jc w:val="left"/>
              <w:rPr>
                <w:highlight w:val="none"/>
              </w:rPr>
            </w:pPr>
            <w:r>
              <w:rPr>
                <w:rFonts w:ascii="仿宋_GB2312" w:hAnsi="仿宋_GB2312" w:eastAsia="仿宋_GB2312" w:cs="仿宋_GB2312"/>
                <w:highlight w:val="none"/>
              </w:rPr>
              <w:t xml:space="preserve"> 情形</w:t>
            </w:r>
          </w:p>
        </w:tc>
        <w:tc>
          <w:tcPr>
            <w:tcW w:w="7198" w:type="dxa"/>
          </w:tcPr>
          <w:p w14:paraId="33F2FC34">
            <w:pPr>
              <w:pStyle w:val="5"/>
              <w:jc w:val="left"/>
              <w:rPr>
                <w:highlight w:val="none"/>
              </w:rPr>
            </w:pPr>
            <w:r>
              <w:rPr>
                <w:rFonts w:ascii="仿宋_GB2312" w:hAnsi="仿宋_GB2312" w:eastAsia="仿宋_GB2312" w:cs="仿宋_GB2312"/>
                <w:highlight w:val="none"/>
              </w:rPr>
              <w:t xml:space="preserve"> 明细</w:t>
            </w:r>
          </w:p>
        </w:tc>
      </w:tr>
      <w:tr w14:paraId="70AFE7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8" w:type="dxa"/>
          </w:tcPr>
          <w:p w14:paraId="70B30418">
            <w:pPr>
              <w:pStyle w:val="5"/>
              <w:jc w:val="left"/>
              <w:rPr>
                <w:highlight w:val="none"/>
              </w:rPr>
            </w:pPr>
            <w:r>
              <w:rPr>
                <w:rFonts w:ascii="仿宋_GB2312" w:hAnsi="仿宋_GB2312" w:eastAsia="仿宋_GB2312" w:cs="仿宋_GB2312"/>
                <w:highlight w:val="none"/>
              </w:rPr>
              <w:t>其他情形</w:t>
            </w:r>
          </w:p>
        </w:tc>
        <w:tc>
          <w:tcPr>
            <w:tcW w:w="7198" w:type="dxa"/>
          </w:tcPr>
          <w:p w14:paraId="2D1AF617">
            <w:pPr>
              <w:pStyle w:val="5"/>
              <w:jc w:val="left"/>
              <w:rPr>
                <w:highlight w:val="none"/>
              </w:rPr>
            </w:pPr>
            <w:r>
              <w:rPr>
                <w:rFonts w:ascii="仿宋_GB2312" w:hAnsi="仿宋_GB2312" w:eastAsia="仿宋_GB2312" w:cs="仿宋_GB2312"/>
                <w:highlight w:val="none"/>
              </w:rPr>
              <w:t>投标人的投标文件不满足招标文件“第五章 三、商务要求”中的任何一项要求的，其投标无效。</w:t>
            </w:r>
          </w:p>
        </w:tc>
      </w:tr>
    </w:tbl>
    <w:p w14:paraId="013344D5">
      <w:pPr>
        <w:pStyle w:val="5"/>
        <w:jc w:val="left"/>
        <w:rPr>
          <w:highlight w:val="none"/>
        </w:rPr>
      </w:pPr>
      <w:r>
        <w:rPr>
          <w:rFonts w:ascii="仿宋_GB2312" w:hAnsi="仿宋_GB2312" w:eastAsia="仿宋_GB2312" w:cs="仿宋_GB2312"/>
          <w:highlight w:val="none"/>
        </w:rPr>
        <w:t>价格符合性：无</w:t>
      </w:r>
    </w:p>
    <w:p w14:paraId="0F6F627B">
      <w:pPr>
        <w:pStyle w:val="5"/>
        <w:ind w:firstLine="480"/>
        <w:jc w:val="both"/>
        <w:rPr>
          <w:highlight w:val="none"/>
        </w:rPr>
      </w:pPr>
      <w:r>
        <w:rPr>
          <w:rFonts w:ascii="仿宋_GB2312" w:hAnsi="仿宋_GB2312" w:eastAsia="仿宋_GB2312" w:cs="仿宋_GB2312"/>
          <w:highlight w:val="none"/>
        </w:rPr>
        <w:t>6.3澄清有关问题</w:t>
      </w:r>
    </w:p>
    <w:p w14:paraId="630045DF">
      <w:pPr>
        <w:pStyle w:val="5"/>
        <w:ind w:firstLine="480"/>
        <w:jc w:val="both"/>
        <w:rPr>
          <w:highlight w:val="none"/>
        </w:rPr>
      </w:pPr>
      <w:r>
        <w:rPr>
          <w:rFonts w:ascii="仿宋_GB2312" w:hAnsi="仿宋_GB2312" w:eastAsia="仿宋_GB2312" w:cs="仿宋_GB2312"/>
          <w:highlight w:val="none"/>
        </w:rPr>
        <w:t>（1）对通过符合性审查的电子投标文件中含义不明确、同类问题表述不一致或有明显文字和计算错误的内容，评标委员会将以书面形式要求投标人作出必要的澄清、说明或补正。</w:t>
      </w:r>
    </w:p>
    <w:p w14:paraId="21391BD2">
      <w:pPr>
        <w:pStyle w:val="5"/>
        <w:ind w:firstLine="480"/>
        <w:jc w:val="both"/>
        <w:rPr>
          <w:highlight w:val="none"/>
        </w:rPr>
      </w:pPr>
      <w:r>
        <w:rPr>
          <w:rFonts w:ascii="仿宋_GB2312" w:hAnsi="仿宋_GB2312" w:eastAsia="仿宋_GB2312" w:cs="仿宋_GB2312"/>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749E8C9D">
      <w:pPr>
        <w:pStyle w:val="5"/>
        <w:ind w:firstLine="480"/>
        <w:jc w:val="both"/>
        <w:rPr>
          <w:highlight w:val="none"/>
        </w:rPr>
      </w:pPr>
      <w:r>
        <w:rPr>
          <w:rFonts w:ascii="仿宋_GB2312" w:hAnsi="仿宋_GB2312" w:eastAsia="仿宋_GB2312" w:cs="仿宋_GB2312"/>
          <w:highlight w:val="none"/>
        </w:rPr>
        <w:t>（3）电子投标文件报价出现前后不一致的，除招标文件另有规定外，按照下列规定修正：</w:t>
      </w:r>
    </w:p>
    <w:p w14:paraId="5604D735">
      <w:pPr>
        <w:pStyle w:val="5"/>
        <w:ind w:firstLine="480"/>
        <w:jc w:val="both"/>
        <w:rPr>
          <w:highlight w:val="none"/>
        </w:rPr>
      </w:pPr>
      <w:r>
        <w:rPr>
          <w:rFonts w:ascii="仿宋_GB2312" w:hAnsi="仿宋_GB2312" w:eastAsia="仿宋_GB2312" w:cs="仿宋_GB2312"/>
          <w:highlight w:val="none"/>
        </w:rPr>
        <w:t>①开标（报价）一览表内容与电子投标文件中相应内容不一致的，以开标（报价）一览表为准；</w:t>
      </w:r>
    </w:p>
    <w:p w14:paraId="07B8D496">
      <w:pPr>
        <w:pStyle w:val="5"/>
        <w:ind w:firstLine="480"/>
        <w:jc w:val="both"/>
        <w:rPr>
          <w:highlight w:val="none"/>
        </w:rPr>
      </w:pPr>
      <w:r>
        <w:rPr>
          <w:rFonts w:ascii="仿宋_GB2312" w:hAnsi="仿宋_GB2312" w:eastAsia="仿宋_GB2312" w:cs="仿宋_GB2312"/>
          <w:highlight w:val="none"/>
        </w:rPr>
        <w:t>②大写金额和小写金额不一致的，以大写金额为准；</w:t>
      </w:r>
    </w:p>
    <w:p w14:paraId="34058236">
      <w:pPr>
        <w:pStyle w:val="5"/>
        <w:ind w:firstLine="480"/>
        <w:jc w:val="both"/>
        <w:rPr>
          <w:highlight w:val="none"/>
        </w:rPr>
      </w:pPr>
      <w:r>
        <w:rPr>
          <w:rFonts w:ascii="仿宋_GB2312" w:hAnsi="仿宋_GB2312" w:eastAsia="仿宋_GB2312" w:cs="仿宋_GB2312"/>
          <w:highlight w:val="none"/>
        </w:rPr>
        <w:t>③单价金额小数点或百分比有明显错位的，以开标（报价）一览表的总价为准，并修改单价；</w:t>
      </w:r>
    </w:p>
    <w:p w14:paraId="15014BDE">
      <w:pPr>
        <w:pStyle w:val="5"/>
        <w:ind w:firstLine="480"/>
        <w:jc w:val="both"/>
        <w:rPr>
          <w:highlight w:val="none"/>
        </w:rPr>
      </w:pPr>
      <w:r>
        <w:rPr>
          <w:rFonts w:ascii="仿宋_GB2312" w:hAnsi="仿宋_GB2312" w:eastAsia="仿宋_GB2312" w:cs="仿宋_GB2312"/>
          <w:highlight w:val="none"/>
        </w:rPr>
        <w:t>④总价金额与按照单价汇总金额不一致的，以单价金额计算结果为准。</w:t>
      </w:r>
    </w:p>
    <w:p w14:paraId="67BC7F20">
      <w:pPr>
        <w:pStyle w:val="5"/>
        <w:ind w:firstLine="480"/>
        <w:jc w:val="both"/>
        <w:rPr>
          <w:highlight w:val="none"/>
        </w:rPr>
      </w:pPr>
      <w:r>
        <w:rPr>
          <w:rFonts w:ascii="仿宋_GB2312" w:hAnsi="仿宋_GB2312" w:eastAsia="仿宋_GB2312" w:cs="仿宋_GB2312"/>
          <w:highlight w:val="none"/>
        </w:rPr>
        <w:t>※同时出现两种以上不一致的，按照前款规定的顺序修正。修正后的报价应按照本章第6.3条第（1）、（2）款规定经投标人确认后产生约束力，投标人不确认的，其投标无效。</w:t>
      </w:r>
    </w:p>
    <w:p w14:paraId="3BBE5E96">
      <w:pPr>
        <w:pStyle w:val="5"/>
        <w:ind w:firstLine="480"/>
        <w:jc w:val="both"/>
        <w:rPr>
          <w:highlight w:val="none"/>
        </w:rPr>
      </w:pPr>
      <w:r>
        <w:rPr>
          <w:rFonts w:ascii="仿宋_GB2312" w:hAnsi="仿宋_GB2312" w:eastAsia="仿宋_GB2312" w:cs="仿宋_GB2312"/>
          <w:highlight w:val="none"/>
        </w:rPr>
        <w:t>（4）关于细微偏差</w:t>
      </w:r>
    </w:p>
    <w:p w14:paraId="51DAA0E2">
      <w:pPr>
        <w:pStyle w:val="5"/>
        <w:ind w:firstLine="480"/>
        <w:jc w:val="both"/>
        <w:rPr>
          <w:highlight w:val="none"/>
        </w:rPr>
      </w:pPr>
      <w:r>
        <w:rPr>
          <w:rFonts w:ascii="仿宋_GB2312" w:hAnsi="仿宋_GB2312" w:eastAsia="仿宋_GB2312" w:cs="仿宋_GB2312"/>
          <w:highlight w:val="none"/>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76EC248E">
      <w:pPr>
        <w:pStyle w:val="5"/>
        <w:ind w:firstLine="480"/>
        <w:jc w:val="both"/>
        <w:rPr>
          <w:highlight w:val="none"/>
        </w:rPr>
      </w:pPr>
      <w:r>
        <w:rPr>
          <w:rFonts w:ascii="仿宋_GB2312" w:hAnsi="仿宋_GB2312" w:eastAsia="仿宋_GB2312" w:cs="仿宋_GB2312"/>
          <w:highlight w:val="none"/>
        </w:rPr>
        <w:t>②评标委员会将以书面形式要求存在细微偏差的投标人在评标委员会规定的时间内予以补正。若无法补正，则评标委员会将按照不利于投标人的内容进行认定。</w:t>
      </w:r>
    </w:p>
    <w:p w14:paraId="19E79219">
      <w:pPr>
        <w:pStyle w:val="5"/>
        <w:ind w:firstLine="480"/>
        <w:jc w:val="both"/>
        <w:rPr>
          <w:highlight w:val="none"/>
        </w:rPr>
      </w:pPr>
      <w:r>
        <w:rPr>
          <w:rFonts w:ascii="仿宋_GB2312" w:hAnsi="仿宋_GB2312" w:eastAsia="仿宋_GB2312" w:cs="仿宋_GB2312"/>
          <w:highlight w:val="none"/>
        </w:rPr>
        <w:t>（5）关于投标描述（即电子投标文件中描述的内容）</w:t>
      </w:r>
    </w:p>
    <w:p w14:paraId="04F8D29B">
      <w:pPr>
        <w:pStyle w:val="5"/>
        <w:ind w:firstLine="480"/>
        <w:jc w:val="both"/>
        <w:rPr>
          <w:highlight w:val="none"/>
        </w:rPr>
      </w:pPr>
      <w:r>
        <w:rPr>
          <w:rFonts w:ascii="仿宋_GB2312" w:hAnsi="仿宋_GB2312" w:eastAsia="仿宋_GB2312" w:cs="仿宋_GB2312"/>
          <w:highlight w:val="none"/>
        </w:rPr>
        <w:t>①投标描述前后不一致且不涉及证明材料的：按照本章第6.3条第（1）、（2）款规定执行。</w:t>
      </w:r>
    </w:p>
    <w:p w14:paraId="60D57C2E">
      <w:pPr>
        <w:pStyle w:val="5"/>
        <w:ind w:firstLine="480"/>
        <w:jc w:val="both"/>
        <w:rPr>
          <w:highlight w:val="none"/>
        </w:rPr>
      </w:pPr>
      <w:r>
        <w:rPr>
          <w:rFonts w:ascii="仿宋_GB2312" w:hAnsi="仿宋_GB2312" w:eastAsia="仿宋_GB2312" w:cs="仿宋_GB2312"/>
          <w:highlight w:val="none"/>
        </w:rPr>
        <w:t>②投标描述与证明材料不一致或多份证明材料之间不一致的：</w:t>
      </w:r>
    </w:p>
    <w:p w14:paraId="76CB1788">
      <w:pPr>
        <w:pStyle w:val="5"/>
        <w:ind w:firstLine="480"/>
        <w:jc w:val="both"/>
        <w:rPr>
          <w:highlight w:val="none"/>
        </w:rPr>
      </w:pPr>
      <w:r>
        <w:rPr>
          <w:rFonts w:ascii="仿宋_GB2312" w:hAnsi="仿宋_GB2312" w:eastAsia="仿宋_GB2312" w:cs="仿宋_GB2312"/>
          <w:highlight w:val="none"/>
        </w:rPr>
        <w:t>a.评标委员会将要求投标人进行书面澄清，并按照不利于投标人的内容进行评标。</w:t>
      </w:r>
    </w:p>
    <w:p w14:paraId="629DFBAF">
      <w:pPr>
        <w:pStyle w:val="5"/>
        <w:ind w:firstLine="480"/>
        <w:jc w:val="both"/>
        <w:rPr>
          <w:highlight w:val="none"/>
        </w:rPr>
      </w:pPr>
      <w:r>
        <w:rPr>
          <w:rFonts w:ascii="仿宋_GB2312" w:hAnsi="仿宋_GB2312" w:eastAsia="仿宋_GB2312" w:cs="仿宋_GB2312"/>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5A70E057">
      <w:pPr>
        <w:pStyle w:val="5"/>
        <w:ind w:firstLine="480"/>
        <w:jc w:val="both"/>
        <w:rPr>
          <w:highlight w:val="none"/>
        </w:rPr>
      </w:pPr>
      <w:r>
        <w:rPr>
          <w:rFonts w:ascii="仿宋_GB2312" w:hAnsi="仿宋_GB2312" w:eastAsia="仿宋_GB2312" w:cs="仿宋_GB2312"/>
          <w:highlight w:val="none"/>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5BB53F77">
      <w:pPr>
        <w:pStyle w:val="5"/>
        <w:ind w:firstLine="480"/>
        <w:jc w:val="both"/>
        <w:rPr>
          <w:highlight w:val="none"/>
        </w:rPr>
      </w:pPr>
      <w:r>
        <w:rPr>
          <w:rFonts w:ascii="仿宋_GB2312" w:hAnsi="仿宋_GB2312" w:eastAsia="仿宋_GB2312" w:cs="仿宋_GB2312"/>
          <w:highlight w:val="none"/>
        </w:rPr>
        <w:t>6.4比较与评价</w:t>
      </w:r>
    </w:p>
    <w:p w14:paraId="3860FA2B">
      <w:pPr>
        <w:pStyle w:val="5"/>
        <w:ind w:firstLine="480"/>
        <w:jc w:val="both"/>
        <w:rPr>
          <w:highlight w:val="none"/>
        </w:rPr>
      </w:pPr>
      <w:r>
        <w:rPr>
          <w:rFonts w:ascii="仿宋_GB2312" w:hAnsi="仿宋_GB2312" w:eastAsia="仿宋_GB2312" w:cs="仿宋_GB2312"/>
          <w:highlight w:val="none"/>
        </w:rPr>
        <w:t>（1）按照本章第7条载明的评标方法和标准，对符合性审查合格的电子投标文件进行比较与评价。</w:t>
      </w:r>
    </w:p>
    <w:p w14:paraId="71C8AD14">
      <w:pPr>
        <w:pStyle w:val="5"/>
        <w:ind w:firstLine="480"/>
        <w:jc w:val="both"/>
        <w:rPr>
          <w:highlight w:val="none"/>
        </w:rPr>
      </w:pPr>
      <w:r>
        <w:rPr>
          <w:rFonts w:ascii="仿宋_GB2312" w:hAnsi="仿宋_GB2312" w:eastAsia="仿宋_GB2312" w:cs="仿宋_GB2312"/>
          <w:highlight w:val="none"/>
        </w:rPr>
        <w:t>（2）关于相同品牌产品（政府采购服务类项目不适用本条款规定）</w:t>
      </w:r>
    </w:p>
    <w:p w14:paraId="02E9469F">
      <w:pPr>
        <w:pStyle w:val="5"/>
        <w:ind w:firstLine="480"/>
        <w:jc w:val="both"/>
        <w:rPr>
          <w:highlight w:val="none"/>
        </w:rPr>
      </w:pPr>
      <w:r>
        <w:rPr>
          <w:rFonts w:ascii="仿宋_GB2312" w:hAnsi="仿宋_GB2312" w:eastAsia="仿宋_GB2312" w:cs="仿宋_GB2312"/>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4D344D33">
      <w:pPr>
        <w:pStyle w:val="5"/>
        <w:ind w:firstLine="480"/>
        <w:jc w:val="both"/>
        <w:rPr>
          <w:highlight w:val="none"/>
        </w:rPr>
      </w:pPr>
      <w:r>
        <w:rPr>
          <w:rFonts w:ascii="仿宋_GB2312" w:hAnsi="仿宋_GB2312" w:eastAsia="仿宋_GB2312" w:cs="仿宋_GB2312"/>
          <w:highlight w:val="none"/>
        </w:rPr>
        <w:t>a.招标文件规定的方式：</w:t>
      </w:r>
    </w:p>
    <w:p w14:paraId="4B52BE5E">
      <w:pPr>
        <w:pStyle w:val="5"/>
        <w:ind w:firstLine="480"/>
        <w:jc w:val="both"/>
        <w:rPr>
          <w:highlight w:val="none"/>
        </w:rPr>
      </w:pPr>
      <w:r>
        <w:rPr>
          <w:rFonts w:ascii="仿宋_GB2312" w:hAnsi="仿宋_GB2312" w:eastAsia="仿宋_GB2312" w:cs="仿宋_GB2312"/>
          <w:highlight w:val="none"/>
        </w:rPr>
        <w:t>无</w:t>
      </w:r>
    </w:p>
    <w:p w14:paraId="193F502A">
      <w:pPr>
        <w:pStyle w:val="5"/>
        <w:ind w:firstLine="480"/>
        <w:jc w:val="both"/>
        <w:rPr>
          <w:highlight w:val="none"/>
        </w:rPr>
      </w:pPr>
      <w:r>
        <w:rPr>
          <w:rFonts w:ascii="仿宋_GB2312" w:hAnsi="仿宋_GB2312" w:eastAsia="仿宋_GB2312" w:cs="仿宋_GB2312"/>
          <w:highlight w:val="none"/>
        </w:rPr>
        <w:t>b.招标文件未规定的，采取随机抽取方式确定，其他投标无效。</w:t>
      </w:r>
    </w:p>
    <w:p w14:paraId="5A5F6201">
      <w:pPr>
        <w:pStyle w:val="5"/>
        <w:ind w:firstLine="480"/>
        <w:jc w:val="both"/>
        <w:rPr>
          <w:highlight w:val="none"/>
        </w:rPr>
      </w:pPr>
      <w:r>
        <w:rPr>
          <w:rFonts w:ascii="仿宋_GB2312" w:hAnsi="仿宋_GB2312" w:eastAsia="仿宋_GB2312" w:cs="仿宋_GB2312"/>
          <w:highlight w:val="non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1A66A0ED">
      <w:pPr>
        <w:pStyle w:val="5"/>
        <w:ind w:firstLine="480"/>
        <w:jc w:val="both"/>
        <w:rPr>
          <w:highlight w:val="none"/>
        </w:rPr>
      </w:pPr>
      <w:r>
        <w:rPr>
          <w:rFonts w:ascii="仿宋_GB2312" w:hAnsi="仿宋_GB2312" w:eastAsia="仿宋_GB2312" w:cs="仿宋_GB2312"/>
          <w:highlight w:val="none"/>
        </w:rPr>
        <w:t>a.招标文件规定的方式：</w:t>
      </w:r>
    </w:p>
    <w:p w14:paraId="05392FB7">
      <w:pPr>
        <w:pStyle w:val="5"/>
        <w:ind w:firstLine="480"/>
        <w:jc w:val="both"/>
        <w:rPr>
          <w:highlight w:val="none"/>
        </w:rPr>
      </w:pPr>
      <w:r>
        <w:rPr>
          <w:rFonts w:ascii="仿宋_GB2312" w:hAnsi="仿宋_GB2312" w:eastAsia="仿宋_GB2312" w:cs="仿宋_GB2312"/>
          <w:highlight w:val="none"/>
        </w:rPr>
        <w:t>无</w:t>
      </w:r>
    </w:p>
    <w:p w14:paraId="752FD598">
      <w:pPr>
        <w:pStyle w:val="5"/>
        <w:ind w:firstLine="480"/>
        <w:jc w:val="both"/>
        <w:rPr>
          <w:highlight w:val="none"/>
        </w:rPr>
      </w:pPr>
      <w:r>
        <w:rPr>
          <w:rFonts w:ascii="仿宋_GB2312" w:hAnsi="仿宋_GB2312" w:eastAsia="仿宋_GB2312" w:cs="仿宋_GB2312"/>
          <w:highlight w:val="none"/>
        </w:rPr>
        <w:t>b.招标文件未规定的，采取随机抽取方式确定，其他同品牌投标人不作为中标候选人。</w:t>
      </w:r>
    </w:p>
    <w:p w14:paraId="05A6D86D">
      <w:pPr>
        <w:pStyle w:val="5"/>
        <w:ind w:firstLine="480"/>
        <w:jc w:val="both"/>
        <w:rPr>
          <w:highlight w:val="none"/>
        </w:rPr>
      </w:pPr>
      <w:r>
        <w:rPr>
          <w:rFonts w:ascii="仿宋_GB2312" w:hAnsi="仿宋_GB2312" w:eastAsia="仿宋_GB2312" w:cs="仿宋_GB2312"/>
          <w:highlight w:val="none"/>
        </w:rPr>
        <w:t>③非单一产品采购项目，多家投标人提供的核心产品品牌相同的，按照本章第6.4条第（2）款第①、②规定处理。</w:t>
      </w:r>
    </w:p>
    <w:p w14:paraId="299C3049">
      <w:pPr>
        <w:pStyle w:val="5"/>
        <w:ind w:firstLine="480"/>
        <w:jc w:val="both"/>
        <w:rPr>
          <w:highlight w:val="none"/>
        </w:rPr>
      </w:pPr>
      <w:r>
        <w:rPr>
          <w:rFonts w:ascii="仿宋_GB2312" w:hAnsi="仿宋_GB2312" w:eastAsia="仿宋_GB2312" w:cs="仿宋_GB2312"/>
          <w:highlight w:val="none"/>
        </w:rPr>
        <w:t>（3）漏（缺）项</w:t>
      </w:r>
    </w:p>
    <w:p w14:paraId="41017647">
      <w:pPr>
        <w:pStyle w:val="5"/>
        <w:ind w:firstLine="480"/>
        <w:jc w:val="both"/>
        <w:rPr>
          <w:highlight w:val="none"/>
        </w:rPr>
      </w:pPr>
      <w:r>
        <w:rPr>
          <w:rFonts w:ascii="仿宋_GB2312" w:hAnsi="仿宋_GB2312" w:eastAsia="仿宋_GB2312" w:cs="仿宋_GB2312"/>
          <w:highlight w:val="none"/>
        </w:rPr>
        <w:t>①招标文件中要求列入报价的费用（含配置、功能），漏（缺）项的报价视为已经包括在投标总价中。</w:t>
      </w:r>
    </w:p>
    <w:p w14:paraId="33408937">
      <w:pPr>
        <w:pStyle w:val="5"/>
        <w:ind w:firstLine="480"/>
        <w:jc w:val="both"/>
        <w:rPr>
          <w:highlight w:val="none"/>
        </w:rPr>
      </w:pPr>
      <w:r>
        <w:rPr>
          <w:rFonts w:ascii="仿宋_GB2312" w:hAnsi="仿宋_GB2312" w:eastAsia="仿宋_GB2312" w:cs="仿宋_GB2312"/>
          <w:highlight w:val="none"/>
        </w:rPr>
        <w:t>②对多报项及赠送项的价格评标时不予核减，全部进入评标价评议。</w:t>
      </w:r>
    </w:p>
    <w:p w14:paraId="42FEEC67">
      <w:pPr>
        <w:pStyle w:val="5"/>
        <w:ind w:firstLine="480"/>
        <w:jc w:val="both"/>
        <w:rPr>
          <w:highlight w:val="none"/>
        </w:rPr>
      </w:pPr>
      <w:r>
        <w:rPr>
          <w:rFonts w:ascii="仿宋_GB2312" w:hAnsi="仿宋_GB2312" w:eastAsia="仿宋_GB2312" w:cs="仿宋_GB2312"/>
          <w:highlight w:val="none"/>
        </w:rPr>
        <w:t>6.5推荐中标候选人：详见本章第7.2条规定。</w:t>
      </w:r>
    </w:p>
    <w:p w14:paraId="7F09AE08">
      <w:pPr>
        <w:pStyle w:val="5"/>
        <w:ind w:firstLine="480"/>
        <w:jc w:val="both"/>
        <w:rPr>
          <w:highlight w:val="none"/>
        </w:rPr>
      </w:pPr>
      <w:r>
        <w:rPr>
          <w:rFonts w:ascii="仿宋_GB2312" w:hAnsi="仿宋_GB2312" w:eastAsia="仿宋_GB2312" w:cs="仿宋_GB2312"/>
          <w:highlight w:val="none"/>
        </w:rPr>
        <w:t>6.6编写评标报告</w:t>
      </w:r>
    </w:p>
    <w:p w14:paraId="2A1336D5">
      <w:pPr>
        <w:pStyle w:val="5"/>
        <w:ind w:firstLine="480"/>
        <w:jc w:val="both"/>
        <w:rPr>
          <w:highlight w:val="none"/>
        </w:rPr>
      </w:pPr>
      <w:r>
        <w:rPr>
          <w:rFonts w:ascii="仿宋_GB2312" w:hAnsi="仿宋_GB2312" w:eastAsia="仿宋_GB2312" w:cs="仿宋_GB2312"/>
          <w:highlight w:val="none"/>
        </w:rPr>
        <w:t>（1）评标报告由评标委员会负责编写。</w:t>
      </w:r>
    </w:p>
    <w:p w14:paraId="744BEDD4">
      <w:pPr>
        <w:pStyle w:val="5"/>
        <w:ind w:firstLine="480"/>
        <w:jc w:val="both"/>
        <w:rPr>
          <w:highlight w:val="none"/>
        </w:rPr>
      </w:pPr>
      <w:r>
        <w:rPr>
          <w:rFonts w:ascii="仿宋_GB2312" w:hAnsi="仿宋_GB2312" w:eastAsia="仿宋_GB2312" w:cs="仿宋_GB2312"/>
          <w:highlight w:val="none"/>
        </w:rPr>
        <w:t>（2）评标报告应包括下列内容：</w:t>
      </w:r>
    </w:p>
    <w:p w14:paraId="2C1E2477">
      <w:pPr>
        <w:pStyle w:val="5"/>
        <w:ind w:firstLine="480"/>
        <w:jc w:val="both"/>
        <w:rPr>
          <w:highlight w:val="none"/>
        </w:rPr>
      </w:pPr>
      <w:r>
        <w:rPr>
          <w:rFonts w:ascii="仿宋_GB2312" w:hAnsi="仿宋_GB2312" w:eastAsia="仿宋_GB2312" w:cs="仿宋_GB2312"/>
          <w:highlight w:val="none"/>
        </w:rPr>
        <w:t>①招标公告刊登的媒体名称、开标日期和地点；</w:t>
      </w:r>
    </w:p>
    <w:p w14:paraId="4EFC1566">
      <w:pPr>
        <w:pStyle w:val="5"/>
        <w:ind w:firstLine="480"/>
        <w:jc w:val="both"/>
        <w:rPr>
          <w:highlight w:val="none"/>
        </w:rPr>
      </w:pPr>
      <w:r>
        <w:rPr>
          <w:rFonts w:ascii="仿宋_GB2312" w:hAnsi="仿宋_GB2312" w:eastAsia="仿宋_GB2312" w:cs="仿宋_GB2312"/>
          <w:highlight w:val="none"/>
        </w:rPr>
        <w:t>②投标人名单和评标委员会成员名单；</w:t>
      </w:r>
    </w:p>
    <w:p w14:paraId="6057A479">
      <w:pPr>
        <w:pStyle w:val="5"/>
        <w:ind w:firstLine="480"/>
        <w:jc w:val="both"/>
        <w:rPr>
          <w:highlight w:val="none"/>
        </w:rPr>
      </w:pPr>
      <w:r>
        <w:rPr>
          <w:rFonts w:ascii="仿宋_GB2312" w:hAnsi="仿宋_GB2312" w:eastAsia="仿宋_GB2312" w:cs="仿宋_GB2312"/>
          <w:highlight w:val="none"/>
        </w:rPr>
        <w:t>③评标方法和标准；</w:t>
      </w:r>
    </w:p>
    <w:p w14:paraId="20BDA780">
      <w:pPr>
        <w:pStyle w:val="5"/>
        <w:ind w:firstLine="480"/>
        <w:jc w:val="both"/>
        <w:rPr>
          <w:highlight w:val="none"/>
        </w:rPr>
      </w:pPr>
      <w:r>
        <w:rPr>
          <w:rFonts w:ascii="仿宋_GB2312" w:hAnsi="仿宋_GB2312" w:eastAsia="仿宋_GB2312" w:cs="仿宋_GB2312"/>
          <w:highlight w:val="none"/>
        </w:rPr>
        <w:t>④开标记录和评标情况及说明，包括无效投标人名单及原因；</w:t>
      </w:r>
    </w:p>
    <w:p w14:paraId="19AB2572">
      <w:pPr>
        <w:pStyle w:val="5"/>
        <w:ind w:firstLine="480"/>
        <w:jc w:val="both"/>
        <w:rPr>
          <w:highlight w:val="none"/>
        </w:rPr>
      </w:pPr>
      <w:r>
        <w:rPr>
          <w:rFonts w:ascii="仿宋_GB2312" w:hAnsi="仿宋_GB2312" w:eastAsia="仿宋_GB2312" w:cs="仿宋_GB2312"/>
          <w:highlight w:val="none"/>
        </w:rPr>
        <w:t>⑤评标结果，包括中标候选人名单或确定的中标人；</w:t>
      </w:r>
    </w:p>
    <w:p w14:paraId="611D8B46">
      <w:pPr>
        <w:pStyle w:val="5"/>
        <w:ind w:firstLine="480"/>
        <w:jc w:val="both"/>
        <w:rPr>
          <w:highlight w:val="none"/>
        </w:rPr>
      </w:pPr>
      <w:r>
        <w:rPr>
          <w:rFonts w:ascii="仿宋_GB2312" w:hAnsi="仿宋_GB2312" w:eastAsia="仿宋_GB2312" w:cs="仿宋_GB2312"/>
          <w:highlight w:val="none"/>
        </w:rPr>
        <w:t>⑥其他需要说明的情况，包括但不限于：评标过程中投标人的澄清、说明或补正，评委更换等。</w:t>
      </w:r>
    </w:p>
    <w:p w14:paraId="7C2A6A00">
      <w:pPr>
        <w:pStyle w:val="5"/>
        <w:ind w:firstLine="480"/>
        <w:jc w:val="both"/>
        <w:rPr>
          <w:highlight w:val="none"/>
        </w:rPr>
      </w:pPr>
      <w:r>
        <w:rPr>
          <w:rFonts w:ascii="仿宋_GB2312" w:hAnsi="仿宋_GB2312" w:eastAsia="仿宋_GB2312" w:cs="仿宋_GB2312"/>
          <w:highlight w:val="none"/>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5B80AEA1">
      <w:pPr>
        <w:pStyle w:val="5"/>
        <w:ind w:firstLine="480"/>
        <w:jc w:val="both"/>
        <w:rPr>
          <w:highlight w:val="none"/>
        </w:rPr>
      </w:pPr>
      <w:r>
        <w:rPr>
          <w:rFonts w:ascii="仿宋_GB2312" w:hAnsi="仿宋_GB2312" w:eastAsia="仿宋_GB2312" w:cs="仿宋_GB2312"/>
          <w:highlight w:val="none"/>
        </w:rPr>
        <w:t>6.8评委对需要共同认定的事项存在争议的，应按照少数服从多数的原则进行认定。持不同意见的评委应在评标报告上签署不同意见及理由，否则视为同意评标报告。</w:t>
      </w:r>
    </w:p>
    <w:p w14:paraId="7677B717">
      <w:pPr>
        <w:pStyle w:val="5"/>
        <w:ind w:firstLine="480"/>
        <w:jc w:val="both"/>
        <w:rPr>
          <w:highlight w:val="none"/>
        </w:rPr>
      </w:pPr>
      <w:r>
        <w:rPr>
          <w:rFonts w:ascii="仿宋_GB2312" w:hAnsi="仿宋_GB2312" w:eastAsia="仿宋_GB2312" w:cs="仿宋_GB2312"/>
          <w:highlight w:val="none"/>
        </w:rPr>
        <w:t>6.9在评标过程中发现投标人有下列情形之一的，评标委员会应认定其投标无效，并书面报告本项目监督管理部门：</w:t>
      </w:r>
    </w:p>
    <w:p w14:paraId="39593206">
      <w:pPr>
        <w:pStyle w:val="5"/>
        <w:ind w:firstLine="480"/>
        <w:jc w:val="both"/>
        <w:rPr>
          <w:highlight w:val="none"/>
        </w:rPr>
      </w:pPr>
      <w:r>
        <w:rPr>
          <w:rFonts w:ascii="仿宋_GB2312" w:hAnsi="仿宋_GB2312" w:eastAsia="仿宋_GB2312" w:cs="仿宋_GB2312"/>
          <w:highlight w:val="none"/>
        </w:rPr>
        <w:t>（1）恶意串通（包括但不限于招标文件第三章第9.7条规定情形）；</w:t>
      </w:r>
    </w:p>
    <w:p w14:paraId="50733C36">
      <w:pPr>
        <w:pStyle w:val="5"/>
        <w:ind w:firstLine="480"/>
        <w:jc w:val="both"/>
        <w:rPr>
          <w:highlight w:val="none"/>
        </w:rPr>
      </w:pPr>
      <w:r>
        <w:rPr>
          <w:rFonts w:ascii="仿宋_GB2312" w:hAnsi="仿宋_GB2312" w:eastAsia="仿宋_GB2312" w:cs="仿宋_GB2312"/>
          <w:highlight w:val="none"/>
        </w:rPr>
        <w:t>（2）妨碍其他投标人的竞争行为；</w:t>
      </w:r>
    </w:p>
    <w:p w14:paraId="71326108">
      <w:pPr>
        <w:pStyle w:val="5"/>
        <w:ind w:firstLine="480"/>
        <w:jc w:val="both"/>
        <w:rPr>
          <w:highlight w:val="none"/>
        </w:rPr>
      </w:pPr>
      <w:r>
        <w:rPr>
          <w:rFonts w:ascii="仿宋_GB2312" w:hAnsi="仿宋_GB2312" w:eastAsia="仿宋_GB2312" w:cs="仿宋_GB2312"/>
          <w:highlight w:val="none"/>
        </w:rPr>
        <w:t>（3）损害采购人或其他投标人的合法权益。</w:t>
      </w:r>
    </w:p>
    <w:p w14:paraId="08FAD91A">
      <w:pPr>
        <w:pStyle w:val="5"/>
        <w:ind w:firstLine="480"/>
        <w:jc w:val="both"/>
        <w:rPr>
          <w:highlight w:val="none"/>
        </w:rPr>
      </w:pPr>
      <w:r>
        <w:rPr>
          <w:rFonts w:ascii="仿宋_GB2312" w:hAnsi="仿宋_GB2312" w:eastAsia="仿宋_GB2312" w:cs="仿宋_GB2312"/>
          <w:highlight w:val="none"/>
        </w:rPr>
        <w:t>6.10评标过程中，有下列情形之一的，应予废标：</w:t>
      </w:r>
    </w:p>
    <w:p w14:paraId="316AC059">
      <w:pPr>
        <w:pStyle w:val="5"/>
        <w:ind w:firstLine="480"/>
        <w:jc w:val="both"/>
        <w:rPr>
          <w:highlight w:val="none"/>
        </w:rPr>
      </w:pPr>
      <w:r>
        <w:rPr>
          <w:rFonts w:ascii="仿宋_GB2312" w:hAnsi="仿宋_GB2312" w:eastAsia="仿宋_GB2312" w:cs="仿宋_GB2312"/>
          <w:highlight w:val="none"/>
        </w:rPr>
        <w:t>（1）符合性审查合格的投标人不足三家的；</w:t>
      </w:r>
    </w:p>
    <w:p w14:paraId="037608B0">
      <w:pPr>
        <w:pStyle w:val="5"/>
        <w:ind w:firstLine="480"/>
        <w:jc w:val="both"/>
        <w:rPr>
          <w:highlight w:val="none"/>
        </w:rPr>
      </w:pPr>
      <w:r>
        <w:rPr>
          <w:rFonts w:ascii="仿宋_GB2312" w:hAnsi="仿宋_GB2312" w:eastAsia="仿宋_GB2312" w:cs="仿宋_GB2312"/>
          <w:highlight w:val="none"/>
        </w:rPr>
        <w:t>（2）有关法律、法规和规章规定废标的情形。</w:t>
      </w:r>
    </w:p>
    <w:p w14:paraId="0B2F77B6">
      <w:pPr>
        <w:pStyle w:val="5"/>
        <w:ind w:firstLine="480"/>
        <w:jc w:val="both"/>
        <w:rPr>
          <w:highlight w:val="none"/>
        </w:rPr>
      </w:pPr>
      <w:r>
        <w:rPr>
          <w:rFonts w:ascii="仿宋_GB2312" w:hAnsi="仿宋_GB2312" w:eastAsia="仿宋_GB2312" w:cs="仿宋_GB2312"/>
          <w:highlight w:val="none"/>
        </w:rPr>
        <w:t>※若废标，则本次采购活动结束， 福建优胜招标项目管理集团有限公司 将依法组织后续采购活动（包括但不限于：重新招标、采用其他方式采购等）。</w:t>
      </w:r>
    </w:p>
    <w:p w14:paraId="1A63BF1B">
      <w:pPr>
        <w:pStyle w:val="5"/>
        <w:ind w:firstLine="480"/>
        <w:jc w:val="both"/>
        <w:rPr>
          <w:highlight w:val="none"/>
        </w:rPr>
      </w:pPr>
      <w:r>
        <w:rPr>
          <w:rFonts w:ascii="仿宋_GB2312" w:hAnsi="仿宋_GB2312" w:eastAsia="仿宋_GB2312" w:cs="仿宋_GB2312"/>
          <w:highlight w:val="none"/>
        </w:rPr>
        <w:t>7、评标方法和标准</w:t>
      </w:r>
    </w:p>
    <w:p w14:paraId="75D0A80C">
      <w:pPr>
        <w:pStyle w:val="5"/>
        <w:ind w:firstLine="480"/>
        <w:jc w:val="both"/>
        <w:rPr>
          <w:highlight w:val="none"/>
        </w:rPr>
      </w:pPr>
      <w:r>
        <w:rPr>
          <w:rFonts w:ascii="仿宋_GB2312" w:hAnsi="仿宋_GB2312" w:eastAsia="仿宋_GB2312" w:cs="仿宋_GB2312"/>
          <w:highlight w:val="none"/>
        </w:rPr>
        <w:t>7.1评标方法：</w:t>
      </w:r>
    </w:p>
    <w:p w14:paraId="0681F02A">
      <w:pPr>
        <w:pStyle w:val="5"/>
        <w:ind w:firstLine="480"/>
        <w:jc w:val="both"/>
        <w:rPr>
          <w:highlight w:val="none"/>
        </w:rPr>
      </w:pPr>
      <w:r>
        <w:rPr>
          <w:rFonts w:ascii="仿宋_GB2312" w:hAnsi="仿宋_GB2312" w:eastAsia="仿宋_GB2312" w:cs="仿宋_GB2312"/>
          <w:highlight w:val="none"/>
        </w:rPr>
        <w:t>采购包1：综合评分法</w:t>
      </w:r>
    </w:p>
    <w:p w14:paraId="097CED08">
      <w:pPr>
        <w:pStyle w:val="5"/>
        <w:jc w:val="both"/>
        <w:rPr>
          <w:highlight w:val="none"/>
        </w:rPr>
      </w:pPr>
      <w:r>
        <w:rPr>
          <w:rFonts w:ascii="仿宋_GB2312" w:hAnsi="仿宋_GB2312" w:eastAsia="仿宋_GB2312" w:cs="仿宋_GB2312"/>
          <w:highlight w:val="none"/>
        </w:rPr>
        <w:t>采购包2：综合评分法</w:t>
      </w:r>
    </w:p>
    <w:p w14:paraId="6EA66178">
      <w:pPr>
        <w:pStyle w:val="5"/>
        <w:jc w:val="both"/>
        <w:rPr>
          <w:highlight w:val="none"/>
        </w:rPr>
      </w:pPr>
      <w:r>
        <w:rPr>
          <w:rFonts w:ascii="仿宋_GB2312" w:hAnsi="仿宋_GB2312" w:eastAsia="仿宋_GB2312" w:cs="仿宋_GB2312"/>
          <w:highlight w:val="none"/>
        </w:rPr>
        <w:t>采购包3：综合评分法</w:t>
      </w:r>
    </w:p>
    <w:p w14:paraId="615C245C">
      <w:pPr>
        <w:pStyle w:val="5"/>
        <w:ind w:firstLine="480"/>
        <w:jc w:val="both"/>
        <w:rPr>
          <w:highlight w:val="none"/>
        </w:rPr>
      </w:pPr>
      <w:r>
        <w:rPr>
          <w:rFonts w:ascii="仿宋_GB2312" w:hAnsi="仿宋_GB2312" w:eastAsia="仿宋_GB2312" w:cs="仿宋_GB2312"/>
          <w:highlight w:val="none"/>
        </w:rPr>
        <w:t>7.2评标标准</w:t>
      </w:r>
    </w:p>
    <w:p w14:paraId="29D85095">
      <w:pPr>
        <w:pStyle w:val="5"/>
        <w:ind w:firstLine="480"/>
        <w:jc w:val="both"/>
        <w:rPr>
          <w:highlight w:val="none"/>
        </w:rPr>
      </w:pPr>
      <w:r>
        <w:rPr>
          <w:rFonts w:ascii="仿宋_GB2312" w:hAnsi="仿宋_GB2312" w:eastAsia="仿宋_GB2312" w:cs="仿宋_GB2312"/>
          <w:highlight w:val="none"/>
        </w:rPr>
        <w:t>采购包1：综合评分法</w:t>
      </w:r>
    </w:p>
    <w:p w14:paraId="78D19C1C">
      <w:pPr>
        <w:pStyle w:val="5"/>
        <w:jc w:val="both"/>
        <w:rPr>
          <w:highlight w:val="none"/>
        </w:rPr>
      </w:pPr>
      <w:r>
        <w:rPr>
          <w:rFonts w:ascii="仿宋_GB2312" w:hAnsi="仿宋_GB2312" w:eastAsia="仿宋_GB2312" w:cs="仿宋_GB2312"/>
          <w:highlight w:val="none"/>
        </w:rPr>
        <w:t>（1）投标文件满足招标文件全部实质性要求，且按照评审因素的量化指标评审得分（即评标总得分）最高的投标人为中标候选人。</w:t>
      </w:r>
    </w:p>
    <w:p w14:paraId="409481F9">
      <w:pPr>
        <w:pStyle w:val="5"/>
        <w:jc w:val="both"/>
        <w:rPr>
          <w:highlight w:val="none"/>
        </w:rPr>
      </w:pPr>
      <w:r>
        <w:rPr>
          <w:rFonts w:ascii="仿宋_GB2312" w:hAnsi="仿宋_GB2312" w:eastAsia="仿宋_GB2312" w:cs="仿宋_GB2312"/>
          <w:highlight w:val="none"/>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5C062AFB">
      <w:pPr>
        <w:pStyle w:val="5"/>
        <w:jc w:val="both"/>
        <w:rPr>
          <w:highlight w:val="none"/>
        </w:rPr>
      </w:pPr>
      <w:r>
        <w:rPr>
          <w:rFonts w:ascii="仿宋_GB2312" w:hAnsi="仿宋_GB2312" w:eastAsia="仿宋_GB2312" w:cs="仿宋_GB2312"/>
          <w:highlight w:val="none"/>
        </w:rPr>
        <w:t>各项评审因素的设置如下：</w:t>
      </w:r>
    </w:p>
    <w:p w14:paraId="6A1FC2FF">
      <w:pPr>
        <w:pStyle w:val="5"/>
        <w:jc w:val="both"/>
        <w:rPr>
          <w:highlight w:val="none"/>
        </w:rPr>
      </w:pPr>
      <w:r>
        <w:rPr>
          <w:rFonts w:ascii="仿宋_GB2312" w:hAnsi="仿宋_GB2312" w:eastAsia="仿宋_GB2312" w:cs="仿宋_GB2312"/>
          <w:highlight w:val="none"/>
        </w:rPr>
        <w:t>价格项（F1×A1）满分为</w:t>
      </w:r>
      <w:r>
        <w:rPr>
          <w:rFonts w:hint="eastAsia" w:ascii="仿宋_GB2312" w:hAnsi="仿宋_GB2312" w:eastAsia="仿宋_GB2312" w:cs="仿宋_GB2312"/>
          <w:highlight w:val="none"/>
          <w:lang w:val="en-US" w:eastAsia="zh-CN"/>
        </w:rPr>
        <w:t>3</w:t>
      </w:r>
      <w:r>
        <w:rPr>
          <w:rFonts w:ascii="仿宋_GB2312" w:hAnsi="仿宋_GB2312" w:eastAsia="仿宋_GB2312" w:cs="仿宋_GB2312"/>
          <w:highlight w:val="none"/>
        </w:rPr>
        <w:t>0.0000分</w:t>
      </w:r>
    </w:p>
    <w:p w14:paraId="4CC8D53E">
      <w:pPr>
        <w:pStyle w:val="5"/>
        <w:jc w:val="both"/>
        <w:rPr>
          <w:highlight w:val="none"/>
        </w:rPr>
      </w:pPr>
      <w:r>
        <w:rPr>
          <w:rFonts w:ascii="仿宋_GB2312" w:hAnsi="仿宋_GB2312" w:eastAsia="仿宋_GB2312" w:cs="仿宋_GB2312"/>
          <w:highlight w:val="none"/>
        </w:rPr>
        <w:t>满足招标文件要求且报价最低的为评审基准价，价格得分=（评审基准价/报价）×标准分值</w:t>
      </w:r>
    </w:p>
    <w:p w14:paraId="18AED58B">
      <w:pPr>
        <w:pStyle w:val="5"/>
        <w:jc w:val="both"/>
        <w:rPr>
          <w:rFonts w:ascii="仿宋_GB2312" w:hAnsi="仿宋_GB2312" w:eastAsia="仿宋_GB2312" w:cs="仿宋_GB2312"/>
          <w:highlight w:val="none"/>
        </w:rPr>
      </w:pPr>
      <w:r>
        <w:rPr>
          <w:rFonts w:ascii="仿宋_GB2312" w:hAnsi="仿宋_GB2312" w:eastAsia="仿宋_GB2312" w:cs="仿宋_GB2312"/>
          <w:highlight w:val="none"/>
        </w:rPr>
        <w:t>技术项（F2×A2）满分为</w:t>
      </w:r>
      <w:r>
        <w:rPr>
          <w:rFonts w:hint="eastAsia" w:ascii="仿宋_GB2312" w:hAnsi="仿宋_GB2312" w:eastAsia="仿宋_GB2312" w:cs="仿宋_GB2312"/>
          <w:highlight w:val="none"/>
          <w:lang w:val="en-US" w:eastAsia="zh-CN"/>
        </w:rPr>
        <w:t>46</w:t>
      </w:r>
      <w:r>
        <w:rPr>
          <w:rFonts w:ascii="仿宋_GB2312" w:hAnsi="仿宋_GB2312" w:eastAsia="仿宋_GB2312" w:cs="仿宋_GB2312"/>
          <w:highlight w:val="none"/>
        </w:rPr>
        <w:t>.0000分</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436"/>
        <w:gridCol w:w="780"/>
        <w:gridCol w:w="6134"/>
      </w:tblGrid>
      <w:tr w14:paraId="24CECB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6" w:type="dxa"/>
          </w:tcPr>
          <w:p w14:paraId="2D1E49E5">
            <w:pPr>
              <w:pStyle w:val="5"/>
              <w:jc w:val="both"/>
              <w:rPr>
                <w:highlight w:val="none"/>
              </w:rPr>
            </w:pPr>
            <w:r>
              <w:rPr>
                <w:highlight w:val="none"/>
              </w:rPr>
              <w:t xml:space="preserve"> 项目</w:t>
            </w:r>
          </w:p>
        </w:tc>
        <w:tc>
          <w:tcPr>
            <w:tcW w:w="780" w:type="dxa"/>
          </w:tcPr>
          <w:p w14:paraId="0EEEC72C">
            <w:pPr>
              <w:pStyle w:val="5"/>
              <w:jc w:val="center"/>
              <w:rPr>
                <w:highlight w:val="none"/>
              </w:rPr>
            </w:pPr>
            <w:r>
              <w:rPr>
                <w:highlight w:val="none"/>
              </w:rPr>
              <w:t>分值</w:t>
            </w:r>
          </w:p>
        </w:tc>
        <w:tc>
          <w:tcPr>
            <w:tcW w:w="6134" w:type="dxa"/>
          </w:tcPr>
          <w:p w14:paraId="5AD69EAF">
            <w:pPr>
              <w:pStyle w:val="5"/>
              <w:jc w:val="both"/>
              <w:rPr>
                <w:highlight w:val="none"/>
              </w:rPr>
            </w:pPr>
            <w:r>
              <w:rPr>
                <w:highlight w:val="none"/>
              </w:rPr>
              <w:t xml:space="preserve"> 描述</w:t>
            </w:r>
          </w:p>
        </w:tc>
      </w:tr>
      <w:tr w14:paraId="06AC07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6" w:type="dxa"/>
          </w:tcPr>
          <w:p w14:paraId="5233208D">
            <w:pPr>
              <w:pStyle w:val="5"/>
              <w:jc w:val="both"/>
              <w:rPr>
                <w:color w:val="auto"/>
                <w:highlight w:val="none"/>
              </w:rPr>
            </w:pPr>
            <w:r>
              <w:rPr>
                <w:color w:val="auto"/>
                <w:highlight w:val="none"/>
              </w:rPr>
              <w:t>1、技术响应情况</w:t>
            </w:r>
          </w:p>
        </w:tc>
        <w:tc>
          <w:tcPr>
            <w:tcW w:w="780" w:type="dxa"/>
          </w:tcPr>
          <w:p w14:paraId="1C8317F1">
            <w:pPr>
              <w:pStyle w:val="5"/>
              <w:jc w:val="center"/>
              <w:rPr>
                <w:rFonts w:hint="default" w:eastAsiaTheme="minorEastAsia"/>
                <w:color w:val="auto"/>
                <w:highlight w:val="none"/>
                <w:lang w:val="en-US" w:eastAsia="zh-CN"/>
              </w:rPr>
            </w:pPr>
            <w:r>
              <w:rPr>
                <w:rFonts w:hint="eastAsia"/>
                <w:color w:val="auto"/>
                <w:highlight w:val="none"/>
                <w:lang w:val="en-US" w:eastAsia="zh-CN"/>
              </w:rPr>
              <w:t>5</w:t>
            </w:r>
          </w:p>
        </w:tc>
        <w:tc>
          <w:tcPr>
            <w:tcW w:w="6134" w:type="dxa"/>
          </w:tcPr>
          <w:p w14:paraId="24EDCE40">
            <w:pPr>
              <w:pStyle w:val="5"/>
              <w:jc w:val="both"/>
              <w:rPr>
                <w:color w:val="auto"/>
                <w:highlight w:val="none"/>
              </w:rPr>
            </w:pPr>
            <w:r>
              <w:rPr>
                <w:color w:val="auto"/>
                <w:highlight w:val="none"/>
              </w:rPr>
              <w:t>根据各投标人对招标文件第五章中“二、技术和服务要求”采购包1条款的响应情况由评标委员会进行评分：全部满足招标文件中技术服务要求的得</w:t>
            </w:r>
            <w:r>
              <w:rPr>
                <w:rFonts w:hint="eastAsia"/>
                <w:color w:val="auto"/>
                <w:highlight w:val="none"/>
                <w:lang w:val="en-US" w:eastAsia="zh-CN"/>
              </w:rPr>
              <w:t>5</w:t>
            </w:r>
            <w:r>
              <w:rPr>
                <w:color w:val="auto"/>
                <w:highlight w:val="none"/>
              </w:rPr>
              <w:t>分</w:t>
            </w:r>
            <w:r>
              <w:rPr>
                <w:rFonts w:hint="eastAsia"/>
                <w:color w:val="auto"/>
                <w:highlight w:val="none"/>
                <w:lang w:eastAsia="zh-CN"/>
              </w:rPr>
              <w:t>，其中★项共</w:t>
            </w:r>
            <w:r>
              <w:rPr>
                <w:rFonts w:hint="eastAsia"/>
                <w:color w:val="auto"/>
                <w:highlight w:val="none"/>
                <w:lang w:val="en-US" w:eastAsia="zh-CN"/>
              </w:rPr>
              <w:t>2项，为实质性条款不允许负偏离；其他评审项共10项，</w:t>
            </w:r>
            <w:r>
              <w:rPr>
                <w:color w:val="auto"/>
                <w:highlight w:val="none"/>
              </w:rPr>
              <w:t>每负偏离一项扣</w:t>
            </w:r>
            <w:r>
              <w:rPr>
                <w:rFonts w:hint="eastAsia"/>
                <w:color w:val="auto"/>
                <w:highlight w:val="none"/>
                <w:lang w:val="en-US" w:eastAsia="zh-CN"/>
              </w:rPr>
              <w:t>0.5</w:t>
            </w:r>
            <w:r>
              <w:rPr>
                <w:color w:val="auto"/>
                <w:highlight w:val="none"/>
              </w:rPr>
              <w:t>分</w:t>
            </w:r>
            <w:r>
              <w:rPr>
                <w:rFonts w:hint="eastAsia"/>
                <w:color w:val="auto"/>
                <w:highlight w:val="none"/>
                <w:lang w:eastAsia="zh-CN"/>
              </w:rPr>
              <w:t>，扣完为止</w:t>
            </w:r>
            <w:r>
              <w:rPr>
                <w:color w:val="auto"/>
                <w:highlight w:val="none"/>
              </w:rPr>
              <w:t>；正偏离不加分。注：技术要求中要求提供佐证等证明材料的，各投标人须提供，未提供的视为负偏离。</w:t>
            </w:r>
          </w:p>
        </w:tc>
      </w:tr>
      <w:tr w14:paraId="04C368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6" w:type="dxa"/>
          </w:tcPr>
          <w:p w14:paraId="7B720F89">
            <w:pPr>
              <w:pStyle w:val="5"/>
              <w:jc w:val="both"/>
              <w:rPr>
                <w:highlight w:val="none"/>
              </w:rPr>
            </w:pPr>
            <w:r>
              <w:rPr>
                <w:rFonts w:hint="eastAsia"/>
                <w:highlight w:val="none"/>
                <w:lang w:val="en-US" w:eastAsia="zh-CN"/>
              </w:rPr>
              <w:t>2</w:t>
            </w:r>
            <w:r>
              <w:rPr>
                <w:highlight w:val="none"/>
              </w:rPr>
              <w:t>、</w:t>
            </w:r>
            <w:r>
              <w:rPr>
                <w:rFonts w:hint="eastAsia"/>
                <w:highlight w:val="none"/>
              </w:rPr>
              <w:t>质量保证措施</w:t>
            </w:r>
          </w:p>
        </w:tc>
        <w:tc>
          <w:tcPr>
            <w:tcW w:w="780" w:type="dxa"/>
          </w:tcPr>
          <w:p w14:paraId="562D1E08">
            <w:pPr>
              <w:pStyle w:val="5"/>
              <w:jc w:val="center"/>
              <w:rPr>
                <w:highlight w:val="none"/>
              </w:rPr>
            </w:pPr>
            <w:r>
              <w:rPr>
                <w:highlight w:val="none"/>
              </w:rPr>
              <w:t>3</w:t>
            </w:r>
          </w:p>
        </w:tc>
        <w:tc>
          <w:tcPr>
            <w:tcW w:w="6134" w:type="dxa"/>
          </w:tcPr>
          <w:p w14:paraId="0BF44614">
            <w:pPr>
              <w:pStyle w:val="5"/>
              <w:jc w:val="both"/>
              <w:rPr>
                <w:highlight w:val="none"/>
              </w:rPr>
            </w:pPr>
            <w:r>
              <w:rPr>
                <w:highlight w:val="none"/>
              </w:rPr>
              <w:t>根据投标人</w:t>
            </w:r>
            <w:r>
              <w:rPr>
                <w:rFonts w:hint="eastAsia" w:eastAsia="宋体"/>
                <w:highlight w:val="none"/>
                <w:lang w:eastAsia="zh-CN"/>
              </w:rPr>
              <w:t>针对本采购包</w:t>
            </w:r>
            <w:r>
              <w:rPr>
                <w:highlight w:val="none"/>
              </w:rPr>
              <w:t>所提供的项目质量保证措施（包含</w:t>
            </w:r>
            <w:r>
              <w:rPr>
                <w:rFonts w:hint="eastAsia" w:eastAsia="宋体"/>
                <w:highlight w:val="none"/>
                <w:lang w:eastAsia="zh-CN"/>
              </w:rPr>
              <w:t>但</w:t>
            </w:r>
            <w:r>
              <w:rPr>
                <w:highlight w:val="none"/>
              </w:rPr>
              <w:t>不限于</w:t>
            </w:r>
            <w:r>
              <w:rPr>
                <w:rFonts w:hint="eastAsia" w:eastAsia="宋体"/>
                <w:highlight w:val="none"/>
                <w:lang w:eastAsia="zh-CN"/>
              </w:rPr>
              <w:t>质量保障体系、</w:t>
            </w:r>
            <w:r>
              <w:rPr>
                <w:highlight w:val="none"/>
              </w:rPr>
              <w:t>应对措施、</w:t>
            </w:r>
            <w:r>
              <w:rPr>
                <w:rFonts w:hint="eastAsia" w:eastAsia="宋体"/>
                <w:highlight w:val="none"/>
                <w:lang w:eastAsia="zh-CN"/>
              </w:rPr>
              <w:t>质量</w:t>
            </w:r>
            <w:r>
              <w:rPr>
                <w:highlight w:val="none"/>
              </w:rPr>
              <w:t>承诺方案等），由评标委员会进行评分：内容详实全面合理、切合实际且清晰易懂，可操作性强，能保证项目质量的得3分；内容较详实合理、较切合实际，具有一定可操作性，基本能保证项目质量的得的得2.</w:t>
            </w:r>
            <w:r>
              <w:rPr>
                <w:rFonts w:hint="eastAsia"/>
                <w:highlight w:val="none"/>
                <w:lang w:val="en-US" w:eastAsia="zh-CN"/>
              </w:rPr>
              <w:t>65</w:t>
            </w:r>
            <w:r>
              <w:rPr>
                <w:highlight w:val="none"/>
              </w:rPr>
              <w:t>分；内容表述不清、有所缺漏、有可能影响项目质量与进度的得2.</w:t>
            </w:r>
            <w:r>
              <w:rPr>
                <w:rFonts w:hint="eastAsia" w:ascii="Times New Roman" w:eastAsia="宋体"/>
                <w:highlight w:val="none"/>
                <w:lang w:val="en-US" w:eastAsia="zh-CN"/>
              </w:rPr>
              <w:t>3</w:t>
            </w:r>
            <w:r>
              <w:rPr>
                <w:highlight w:val="none"/>
              </w:rPr>
              <w:t>分；未提供的不得分。</w:t>
            </w:r>
          </w:p>
        </w:tc>
      </w:tr>
      <w:tr w14:paraId="76FC77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6" w:type="dxa"/>
          </w:tcPr>
          <w:p w14:paraId="208A5DC4">
            <w:pPr>
              <w:pStyle w:val="5"/>
              <w:jc w:val="both"/>
              <w:rPr>
                <w:highlight w:val="none"/>
              </w:rPr>
            </w:pPr>
            <w:r>
              <w:rPr>
                <w:rFonts w:hint="eastAsia"/>
                <w:highlight w:val="none"/>
                <w:lang w:val="en-US" w:eastAsia="zh-CN"/>
              </w:rPr>
              <w:t>3</w:t>
            </w:r>
            <w:r>
              <w:rPr>
                <w:highlight w:val="none"/>
              </w:rPr>
              <w:t>、</w:t>
            </w:r>
            <w:r>
              <w:rPr>
                <w:rFonts w:hint="eastAsia"/>
                <w:highlight w:val="none"/>
              </w:rPr>
              <w:t>项目实施投入品配送方案</w:t>
            </w:r>
          </w:p>
        </w:tc>
        <w:tc>
          <w:tcPr>
            <w:tcW w:w="780" w:type="dxa"/>
          </w:tcPr>
          <w:p w14:paraId="265E3E53">
            <w:pPr>
              <w:pStyle w:val="5"/>
              <w:jc w:val="center"/>
              <w:rPr>
                <w:highlight w:val="none"/>
              </w:rPr>
            </w:pPr>
            <w:r>
              <w:rPr>
                <w:highlight w:val="none"/>
              </w:rPr>
              <w:t>3</w:t>
            </w:r>
          </w:p>
        </w:tc>
        <w:tc>
          <w:tcPr>
            <w:tcW w:w="6134" w:type="dxa"/>
          </w:tcPr>
          <w:p w14:paraId="3BBA3E0C">
            <w:pPr>
              <w:pStyle w:val="5"/>
              <w:jc w:val="both"/>
              <w:rPr>
                <w:highlight w:val="none"/>
              </w:rPr>
            </w:pPr>
            <w:r>
              <w:rPr>
                <w:rFonts w:hint="eastAsia"/>
                <w:highlight w:val="none"/>
              </w:rPr>
              <w:t>根据投标人针对本采购包所提供的项目实施投入品配送方案（包括但不限于配送时间、配送方式、现场配送对接工作人员安排、配送应急预案等），由评标委员会进行评分：内容详实全面合理、切合实际且清晰易懂，可操作性强，能保证及时配送的得3分；内容较详实合理、较切合实际，具有一定可操作性，基本能保证配送的得的得2.</w:t>
            </w:r>
            <w:r>
              <w:rPr>
                <w:rFonts w:hint="eastAsia"/>
                <w:highlight w:val="none"/>
                <w:lang w:val="en-US" w:eastAsia="zh-CN"/>
              </w:rPr>
              <w:t>65</w:t>
            </w:r>
            <w:r>
              <w:rPr>
                <w:rFonts w:hint="eastAsia"/>
                <w:highlight w:val="none"/>
              </w:rPr>
              <w:t>分；内容表述不清、有所缺漏、有可能影响项目进度的得2.</w:t>
            </w:r>
            <w:r>
              <w:rPr>
                <w:rFonts w:hint="eastAsia"/>
                <w:highlight w:val="none"/>
                <w:lang w:val="en-US" w:eastAsia="zh-CN"/>
              </w:rPr>
              <w:t>3</w:t>
            </w:r>
            <w:r>
              <w:rPr>
                <w:rFonts w:hint="eastAsia"/>
                <w:highlight w:val="none"/>
              </w:rPr>
              <w:t>分；未提供的不得分。</w:t>
            </w:r>
          </w:p>
        </w:tc>
      </w:tr>
      <w:tr w14:paraId="482F50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6" w:type="dxa"/>
          </w:tcPr>
          <w:p w14:paraId="620172D7">
            <w:pPr>
              <w:pStyle w:val="5"/>
              <w:jc w:val="both"/>
              <w:rPr>
                <w:highlight w:val="none"/>
              </w:rPr>
            </w:pPr>
            <w:r>
              <w:rPr>
                <w:rFonts w:hint="eastAsia"/>
                <w:highlight w:val="none"/>
                <w:lang w:val="en-US" w:eastAsia="zh-CN"/>
              </w:rPr>
              <w:t>4</w:t>
            </w:r>
            <w:r>
              <w:rPr>
                <w:highlight w:val="none"/>
              </w:rPr>
              <w:t>、</w:t>
            </w:r>
            <w:r>
              <w:rPr>
                <w:rFonts w:hint="eastAsia"/>
                <w:highlight w:val="none"/>
              </w:rPr>
              <w:t>样板田建设方案</w:t>
            </w:r>
          </w:p>
        </w:tc>
        <w:tc>
          <w:tcPr>
            <w:tcW w:w="780" w:type="dxa"/>
          </w:tcPr>
          <w:p w14:paraId="2F03EA2D">
            <w:pPr>
              <w:pStyle w:val="5"/>
              <w:jc w:val="center"/>
              <w:rPr>
                <w:rFonts w:hint="eastAsia" w:eastAsiaTheme="minorEastAsia"/>
                <w:highlight w:val="none"/>
                <w:lang w:eastAsia="zh-CN"/>
              </w:rPr>
            </w:pPr>
            <w:r>
              <w:rPr>
                <w:rFonts w:hint="eastAsia"/>
                <w:highlight w:val="none"/>
                <w:lang w:eastAsia="zh-CN"/>
              </w:rPr>
              <w:t>3</w:t>
            </w:r>
          </w:p>
        </w:tc>
        <w:tc>
          <w:tcPr>
            <w:tcW w:w="6134" w:type="dxa"/>
          </w:tcPr>
          <w:p w14:paraId="62080E6C">
            <w:pPr>
              <w:pStyle w:val="5"/>
              <w:jc w:val="both"/>
              <w:rPr>
                <w:highlight w:val="none"/>
              </w:rPr>
            </w:pPr>
            <w:r>
              <w:rPr>
                <w:rFonts w:hint="eastAsia"/>
                <w:highlight w:val="none"/>
              </w:rPr>
              <w:t>根据投标人针对</w:t>
            </w:r>
            <w:r>
              <w:rPr>
                <w:rFonts w:hint="eastAsia" w:eastAsia="宋体"/>
                <w:highlight w:val="none"/>
                <w:lang w:eastAsia="zh-CN"/>
              </w:rPr>
              <w:t>本采购包所</w:t>
            </w:r>
            <w:r>
              <w:rPr>
                <w:rFonts w:hint="eastAsia"/>
                <w:highlight w:val="none"/>
              </w:rPr>
              <w:t>提供的</w:t>
            </w:r>
            <w:r>
              <w:rPr>
                <w:rFonts w:hint="eastAsia" w:eastAsia="宋体"/>
                <w:highlight w:val="none"/>
                <w:lang w:eastAsia="zh-CN"/>
              </w:rPr>
              <w:t>样板田建设</w:t>
            </w:r>
            <w:r>
              <w:rPr>
                <w:rFonts w:hint="eastAsia"/>
                <w:highlight w:val="none"/>
              </w:rPr>
              <w:t>方案(包</w:t>
            </w:r>
            <w:r>
              <w:rPr>
                <w:rFonts w:hint="eastAsia" w:eastAsia="宋体"/>
                <w:highlight w:val="none"/>
                <w:lang w:eastAsia="zh-CN"/>
              </w:rPr>
              <w:t>括</w:t>
            </w:r>
            <w:r>
              <w:rPr>
                <w:rFonts w:hint="eastAsia"/>
                <w:highlight w:val="none"/>
              </w:rPr>
              <w:t>但不限于人员组织、实施方式、试验设计、具体措施、核心区建设、试验报告等)</w:t>
            </w:r>
            <w:r>
              <w:rPr>
                <w:rFonts w:hint="eastAsia" w:eastAsia="宋体"/>
                <w:highlight w:val="none"/>
                <w:lang w:eastAsia="zh-CN"/>
              </w:rPr>
              <w:t>，</w:t>
            </w:r>
            <w:r>
              <w:rPr>
                <w:highlight w:val="none"/>
              </w:rPr>
              <w:t>由评标委员会进行评分：</w:t>
            </w:r>
            <w:r>
              <w:rPr>
                <w:rFonts w:hint="eastAsia"/>
                <w:highlight w:val="none"/>
              </w:rPr>
              <w:t>内容齐全无缺漏项、与采购需求相符，每个要点均有展开详细的阐述，对项目理解深刻、内容具有针对性，整体思路结构清晰、逻辑性强，内容描述科学合理，细节考虑周全且能够适用于</w:t>
            </w:r>
            <w:r>
              <w:rPr>
                <w:rFonts w:hint="eastAsia" w:eastAsia="宋体"/>
                <w:highlight w:val="none"/>
                <w:lang w:eastAsia="zh-CN"/>
              </w:rPr>
              <w:t>本采购包</w:t>
            </w:r>
            <w:r>
              <w:rPr>
                <w:rFonts w:hint="eastAsia"/>
                <w:highlight w:val="none"/>
              </w:rPr>
              <w:t>的得3分;内容齐全无缺漏项、与采购需求较为相符，每个要点均有展开阐述(但没有特别具体)，对项目理解到位、部分内容具有针对性，整体思路结构较清晰、逻辑性较强，内容描述较科学合理的，细节考虑较周全且基本能够适用于</w:t>
            </w:r>
            <w:r>
              <w:rPr>
                <w:rFonts w:hint="eastAsia" w:eastAsia="宋体"/>
                <w:highlight w:val="none"/>
                <w:lang w:eastAsia="zh-CN"/>
              </w:rPr>
              <w:t>本采购包</w:t>
            </w:r>
            <w:r>
              <w:rPr>
                <w:rFonts w:hint="eastAsia"/>
                <w:highlight w:val="none"/>
              </w:rPr>
              <w:t>的得2.</w:t>
            </w:r>
            <w:r>
              <w:rPr>
                <w:rFonts w:hint="eastAsia" w:ascii="Times New Roman" w:eastAsia="宋体"/>
                <w:highlight w:val="none"/>
                <w:lang w:val="en-US" w:eastAsia="zh-CN"/>
              </w:rPr>
              <w:t>65</w:t>
            </w:r>
            <w:r>
              <w:rPr>
                <w:rFonts w:hint="eastAsia"/>
                <w:highlight w:val="none"/>
              </w:rPr>
              <w:t>分;内容无缺项但内容一般、简略且未展开详细阐述的得2.</w:t>
            </w:r>
            <w:r>
              <w:rPr>
                <w:rFonts w:hint="eastAsia"/>
                <w:highlight w:val="none"/>
                <w:lang w:val="en-US" w:eastAsia="zh-CN"/>
              </w:rPr>
              <w:t>3</w:t>
            </w:r>
            <w:r>
              <w:rPr>
                <w:rFonts w:hint="eastAsia"/>
                <w:highlight w:val="none"/>
              </w:rPr>
              <w:t>分;阐述内容有缺项或内容明显不适用于</w:t>
            </w:r>
            <w:r>
              <w:rPr>
                <w:rFonts w:hint="eastAsia" w:eastAsia="宋体"/>
                <w:highlight w:val="none"/>
                <w:lang w:eastAsia="zh-CN"/>
              </w:rPr>
              <w:t>本采购包</w:t>
            </w:r>
            <w:r>
              <w:rPr>
                <w:rFonts w:hint="eastAsia"/>
                <w:highlight w:val="none"/>
              </w:rPr>
              <w:t>需求或未提供</w:t>
            </w:r>
            <w:r>
              <w:rPr>
                <w:rFonts w:hint="eastAsia" w:eastAsia="宋体"/>
                <w:highlight w:val="none"/>
                <w:lang w:eastAsia="zh-CN"/>
              </w:rPr>
              <w:t>的</w:t>
            </w:r>
            <w:r>
              <w:rPr>
                <w:rFonts w:hint="eastAsia"/>
                <w:highlight w:val="none"/>
              </w:rPr>
              <w:t>不得分。</w:t>
            </w:r>
          </w:p>
        </w:tc>
      </w:tr>
      <w:tr w14:paraId="4F42DC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6" w:type="dxa"/>
          </w:tcPr>
          <w:p w14:paraId="6541CFFC">
            <w:pPr>
              <w:pStyle w:val="5"/>
              <w:jc w:val="both"/>
              <w:rPr>
                <w:highlight w:val="none"/>
              </w:rPr>
            </w:pPr>
            <w:r>
              <w:rPr>
                <w:rFonts w:hint="eastAsia"/>
                <w:highlight w:val="none"/>
                <w:lang w:val="en-US" w:eastAsia="zh-CN"/>
              </w:rPr>
              <w:t>5</w:t>
            </w:r>
            <w:r>
              <w:rPr>
                <w:highlight w:val="none"/>
              </w:rPr>
              <w:t>、</w:t>
            </w:r>
            <w:r>
              <w:rPr>
                <w:rFonts w:hint="eastAsia"/>
                <w:highlight w:val="none"/>
              </w:rPr>
              <w:t>管理实施方案</w:t>
            </w:r>
          </w:p>
        </w:tc>
        <w:tc>
          <w:tcPr>
            <w:tcW w:w="780" w:type="dxa"/>
          </w:tcPr>
          <w:p w14:paraId="4BC1A52D">
            <w:pPr>
              <w:pStyle w:val="5"/>
              <w:jc w:val="center"/>
              <w:rPr>
                <w:rFonts w:hint="eastAsia" w:eastAsiaTheme="minorEastAsia"/>
                <w:highlight w:val="none"/>
                <w:lang w:eastAsia="zh-CN"/>
              </w:rPr>
            </w:pPr>
            <w:r>
              <w:rPr>
                <w:rFonts w:hint="eastAsia"/>
                <w:highlight w:val="none"/>
                <w:lang w:eastAsia="zh-CN"/>
              </w:rPr>
              <w:t>3</w:t>
            </w:r>
          </w:p>
        </w:tc>
        <w:tc>
          <w:tcPr>
            <w:tcW w:w="6134" w:type="dxa"/>
          </w:tcPr>
          <w:p w14:paraId="168D1FEC">
            <w:pPr>
              <w:pStyle w:val="5"/>
              <w:jc w:val="both"/>
              <w:rPr>
                <w:highlight w:val="none"/>
              </w:rPr>
            </w:pPr>
            <w:r>
              <w:rPr>
                <w:rFonts w:hint="eastAsia"/>
                <w:highlight w:val="none"/>
              </w:rPr>
              <w:t>根据投标人针对本采购包提供的管理实施方案(包括但不限于实施周期管理流程制度、项目实施内容、项目人员任务安排划分等内容)，由评标委员会进行评分：内容齐全无缺漏项、与采购需求相符，每个要点均有展开详细的阐述，对项目理解深刻、内容具有针对性，整体思路结构清晰、逻辑性强，内容描述科学合理，细节考虑周全且能够适用于本项目的得3分；阐述内容齐全无缺漏项、与采购需求较为相符，每个要点均有展开阐述(但没有特别具体)，对项目理解到位、部分内容具有针对性，整体思路结构较清晰、逻辑性较强，内容描述较科学合理的，细节考虑较周全且基本能够适用于本项目的得2.65分；阐述内容无缺项但内容一般、简略且未展开详细阐述的得2.</w:t>
            </w:r>
            <w:r>
              <w:rPr>
                <w:rFonts w:hint="eastAsia"/>
                <w:highlight w:val="none"/>
                <w:lang w:val="en-US" w:eastAsia="zh-CN"/>
              </w:rPr>
              <w:t>3</w:t>
            </w:r>
            <w:r>
              <w:rPr>
                <w:rFonts w:hint="eastAsia"/>
                <w:highlight w:val="none"/>
              </w:rPr>
              <w:t>分；阐述内容有缺项或内容明显不适用于本项目需求或未提供的不得分。</w:t>
            </w:r>
          </w:p>
        </w:tc>
      </w:tr>
      <w:tr w14:paraId="0C03A0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436" w:type="dxa"/>
            <w:vAlign w:val="top"/>
          </w:tcPr>
          <w:p w14:paraId="71879DE5">
            <w:pPr>
              <w:pStyle w:val="5"/>
              <w:jc w:val="both"/>
              <w:rPr>
                <w:rFonts w:hint="eastAsia"/>
                <w:highlight w:val="none"/>
                <w:lang w:val="en-US" w:eastAsia="zh-CN"/>
              </w:rPr>
            </w:pPr>
            <w:r>
              <w:rPr>
                <w:rFonts w:hint="eastAsia"/>
                <w:highlight w:val="none"/>
                <w:lang w:val="en-US" w:eastAsia="zh-CN"/>
              </w:rPr>
              <w:t>6</w:t>
            </w:r>
            <w:r>
              <w:rPr>
                <w:highlight w:val="none"/>
              </w:rPr>
              <w:t>、</w:t>
            </w:r>
            <w:r>
              <w:rPr>
                <w:rFonts w:hint="eastAsia"/>
                <w:highlight w:val="none"/>
              </w:rPr>
              <w:t>项目负责人</w:t>
            </w:r>
          </w:p>
        </w:tc>
        <w:tc>
          <w:tcPr>
            <w:tcW w:w="780" w:type="dxa"/>
            <w:vAlign w:val="top"/>
          </w:tcPr>
          <w:p w14:paraId="1C88C234">
            <w:pPr>
              <w:pStyle w:val="5"/>
              <w:jc w:val="center"/>
              <w:rPr>
                <w:rFonts w:hint="eastAsia" w:eastAsiaTheme="minorEastAsia"/>
                <w:highlight w:val="none"/>
                <w:lang w:val="en-US" w:eastAsia="zh-CN"/>
              </w:rPr>
            </w:pPr>
            <w:r>
              <w:rPr>
                <w:rFonts w:hint="eastAsia"/>
                <w:highlight w:val="none"/>
                <w:lang w:eastAsia="zh-CN"/>
              </w:rPr>
              <w:t>3</w:t>
            </w:r>
          </w:p>
        </w:tc>
        <w:tc>
          <w:tcPr>
            <w:tcW w:w="6134" w:type="dxa"/>
            <w:vAlign w:val="top"/>
          </w:tcPr>
          <w:p w14:paraId="6A99009F">
            <w:pPr>
              <w:pStyle w:val="5"/>
              <w:jc w:val="both"/>
              <w:rPr>
                <w:highlight w:val="none"/>
              </w:rPr>
            </w:pPr>
            <w:r>
              <w:rPr>
                <w:rFonts w:hint="eastAsia"/>
                <w:highlight w:val="none"/>
              </w:rPr>
              <w:t>投标人拟为本采购包配备的项目负责人具有环境或农业或土壤相关专业的本科学历的得1.5分，具有中级及以上职称或者硕士研究生学历的得3分。（提供相关专业的职称证书或者学历证书复印件及投标截止时间前六个月（不含投标截止时间当月）任意一个月投标人为其缴纳的社保缴费证明材料复印件并加盖投标人公章，须完整提供以上证明材料，缺一项不得分。）</w:t>
            </w:r>
          </w:p>
        </w:tc>
      </w:tr>
      <w:tr w14:paraId="795CA7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6" w:type="dxa"/>
            <w:vAlign w:val="top"/>
          </w:tcPr>
          <w:p w14:paraId="7048C4DC">
            <w:pPr>
              <w:pStyle w:val="5"/>
              <w:jc w:val="both"/>
              <w:rPr>
                <w:rFonts w:hint="eastAsia"/>
                <w:highlight w:val="none"/>
                <w:lang w:val="en-US" w:eastAsia="zh-CN"/>
              </w:rPr>
            </w:pPr>
            <w:r>
              <w:rPr>
                <w:rFonts w:hint="eastAsia"/>
                <w:highlight w:val="none"/>
                <w:lang w:val="en-US" w:eastAsia="zh-CN"/>
              </w:rPr>
              <w:t>7</w:t>
            </w:r>
            <w:r>
              <w:rPr>
                <w:highlight w:val="none"/>
              </w:rPr>
              <w:t>、</w:t>
            </w:r>
            <w:r>
              <w:rPr>
                <w:rFonts w:hint="eastAsia"/>
                <w:highlight w:val="none"/>
              </w:rPr>
              <w:t>技术负责人</w:t>
            </w:r>
          </w:p>
        </w:tc>
        <w:tc>
          <w:tcPr>
            <w:tcW w:w="780" w:type="dxa"/>
            <w:vAlign w:val="top"/>
          </w:tcPr>
          <w:p w14:paraId="64B9D34A">
            <w:pPr>
              <w:pStyle w:val="5"/>
              <w:jc w:val="center"/>
              <w:rPr>
                <w:rFonts w:hint="eastAsia" w:eastAsiaTheme="minorEastAsia"/>
                <w:highlight w:val="none"/>
                <w:lang w:val="en-US" w:eastAsia="zh-CN"/>
              </w:rPr>
            </w:pPr>
            <w:r>
              <w:rPr>
                <w:rFonts w:hint="eastAsia"/>
                <w:highlight w:val="none"/>
                <w:lang w:eastAsia="zh-CN"/>
              </w:rPr>
              <w:t>3</w:t>
            </w:r>
          </w:p>
        </w:tc>
        <w:tc>
          <w:tcPr>
            <w:tcW w:w="6134" w:type="dxa"/>
            <w:vAlign w:val="top"/>
          </w:tcPr>
          <w:p w14:paraId="7305E5BF">
            <w:pPr>
              <w:pStyle w:val="5"/>
              <w:jc w:val="both"/>
              <w:rPr>
                <w:highlight w:val="none"/>
              </w:rPr>
            </w:pPr>
            <w:r>
              <w:rPr>
                <w:rFonts w:hint="eastAsia"/>
                <w:highlight w:val="none"/>
              </w:rPr>
              <w:t>投标人拟为本采购包配备的项目技术负责人具有环境或农业或土壤相关专业的中级职称或者硕士研究生学历的得1.5分，具有高级及以上职称得3分。（提供相关专业的职称证书或者学历证书复印件及投标截止时间前六个月（不含投标截止时间当月）任意一个月投标人为其缴纳的社保缴费证明材料复印件并加盖投标人公章，须完整提供以上证明材料，缺一项不得分。）</w:t>
            </w:r>
          </w:p>
        </w:tc>
      </w:tr>
      <w:tr w14:paraId="1B089D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6" w:type="dxa"/>
          </w:tcPr>
          <w:p w14:paraId="4EC725D8">
            <w:pPr>
              <w:pStyle w:val="5"/>
              <w:jc w:val="both"/>
              <w:rPr>
                <w:rFonts w:hint="default"/>
                <w:highlight w:val="none"/>
                <w:lang w:val="en-US" w:eastAsia="zh-CN"/>
              </w:rPr>
            </w:pPr>
            <w:r>
              <w:rPr>
                <w:rFonts w:hint="eastAsia"/>
                <w:highlight w:val="none"/>
                <w:lang w:val="en-US" w:eastAsia="zh-CN"/>
              </w:rPr>
              <w:t>8、酸化治理产品1</w:t>
            </w:r>
          </w:p>
        </w:tc>
        <w:tc>
          <w:tcPr>
            <w:tcW w:w="780" w:type="dxa"/>
          </w:tcPr>
          <w:p w14:paraId="48BB2987">
            <w:pPr>
              <w:pStyle w:val="5"/>
              <w:jc w:val="center"/>
              <w:rPr>
                <w:rFonts w:hint="eastAsia" w:eastAsiaTheme="minorEastAsia"/>
                <w:highlight w:val="none"/>
                <w:lang w:val="en-US" w:eastAsia="zh-CN"/>
              </w:rPr>
            </w:pPr>
            <w:r>
              <w:rPr>
                <w:rFonts w:hint="eastAsia"/>
                <w:highlight w:val="none"/>
                <w:lang w:eastAsia="zh-CN"/>
              </w:rPr>
              <w:t>3</w:t>
            </w:r>
          </w:p>
        </w:tc>
        <w:tc>
          <w:tcPr>
            <w:tcW w:w="6134" w:type="dxa"/>
          </w:tcPr>
          <w:p w14:paraId="13A369D3">
            <w:pPr>
              <w:pStyle w:val="5"/>
              <w:jc w:val="both"/>
              <w:rPr>
                <w:rFonts w:hint="eastAsia" w:eastAsiaTheme="minorEastAsia"/>
                <w:highlight w:val="none"/>
                <w:lang w:val="en-US" w:eastAsia="zh-CN"/>
              </w:rPr>
            </w:pPr>
            <w:r>
              <w:rPr>
                <w:rFonts w:hint="eastAsia" w:eastAsiaTheme="minorEastAsia"/>
                <w:highlight w:val="none"/>
                <w:lang w:val="en-US" w:eastAsia="zh-CN"/>
              </w:rPr>
              <w:t>投标人拟投入本采购包的土壤调理剂氧化钙含量≥45%的得3分，45%﹥氧化钙含量≥43%的得2分，43%﹥氧化钙含量≥40%的得1分，其余不得分。需提供土壤调理剂具有CMA或CNAS标识的第三方检验检测机构出具的检验检测报告，不符合或未提供的不得分。</w:t>
            </w:r>
          </w:p>
        </w:tc>
      </w:tr>
      <w:tr w14:paraId="21595D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6" w:type="dxa"/>
          </w:tcPr>
          <w:p w14:paraId="0186F8F6">
            <w:pPr>
              <w:pStyle w:val="5"/>
              <w:jc w:val="both"/>
              <w:rPr>
                <w:rFonts w:hint="default"/>
                <w:highlight w:val="none"/>
                <w:lang w:val="en-US" w:eastAsia="zh-CN"/>
              </w:rPr>
            </w:pPr>
            <w:r>
              <w:rPr>
                <w:rFonts w:hint="eastAsia"/>
                <w:highlight w:val="none"/>
                <w:lang w:val="en-US" w:eastAsia="zh-CN"/>
              </w:rPr>
              <w:t>9、酸化治理产品2</w:t>
            </w:r>
          </w:p>
        </w:tc>
        <w:tc>
          <w:tcPr>
            <w:tcW w:w="780" w:type="dxa"/>
          </w:tcPr>
          <w:p w14:paraId="1FC9FE91">
            <w:pPr>
              <w:pStyle w:val="5"/>
              <w:jc w:val="center"/>
              <w:rPr>
                <w:rFonts w:hint="default"/>
                <w:highlight w:val="none"/>
                <w:lang w:val="en-US" w:eastAsia="zh-CN"/>
              </w:rPr>
            </w:pPr>
            <w:r>
              <w:rPr>
                <w:rFonts w:hint="eastAsia"/>
                <w:highlight w:val="none"/>
                <w:lang w:val="en-US" w:eastAsia="zh-CN"/>
              </w:rPr>
              <w:t>2</w:t>
            </w:r>
          </w:p>
        </w:tc>
        <w:tc>
          <w:tcPr>
            <w:tcW w:w="6134" w:type="dxa"/>
          </w:tcPr>
          <w:p w14:paraId="53A9A97D">
            <w:pPr>
              <w:pStyle w:val="5"/>
              <w:jc w:val="both"/>
              <w:rPr>
                <w:rFonts w:hint="eastAsia" w:eastAsiaTheme="minorEastAsia"/>
                <w:highlight w:val="none"/>
                <w:lang w:val="en-US" w:eastAsia="zh-CN"/>
              </w:rPr>
            </w:pPr>
            <w:r>
              <w:rPr>
                <w:rFonts w:hint="eastAsia" w:eastAsiaTheme="minorEastAsia"/>
                <w:highlight w:val="none"/>
                <w:lang w:val="en-US" w:eastAsia="zh-CN"/>
              </w:rPr>
              <w:t>投标人拟投入本采购包的有机肥有机质含量≥45%的得2分，45%﹥有机质含量≥40%的得1分，其余不得分。需提供土壤调理剂具有CMA或CNAS标识的第三方检验检测机构出具的检验检测报告，不符合或未提供的不得分。</w:t>
            </w:r>
          </w:p>
        </w:tc>
      </w:tr>
      <w:tr w14:paraId="516CF5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6" w:type="dxa"/>
          </w:tcPr>
          <w:p w14:paraId="7E177D83">
            <w:pPr>
              <w:pStyle w:val="5"/>
              <w:jc w:val="both"/>
              <w:rPr>
                <w:rFonts w:hint="default"/>
                <w:highlight w:val="none"/>
                <w:lang w:val="en-US" w:eastAsia="zh-CN"/>
              </w:rPr>
            </w:pPr>
            <w:r>
              <w:rPr>
                <w:rFonts w:hint="eastAsia"/>
                <w:highlight w:val="none"/>
                <w:lang w:val="en-US" w:eastAsia="zh-CN"/>
              </w:rPr>
              <w:t>10、酸化治理产品3</w:t>
            </w:r>
          </w:p>
        </w:tc>
        <w:tc>
          <w:tcPr>
            <w:tcW w:w="780" w:type="dxa"/>
          </w:tcPr>
          <w:p w14:paraId="2367DAEF">
            <w:pPr>
              <w:pStyle w:val="5"/>
              <w:jc w:val="center"/>
              <w:rPr>
                <w:rFonts w:hint="default"/>
                <w:highlight w:val="none"/>
                <w:lang w:val="en-US" w:eastAsia="zh-CN"/>
              </w:rPr>
            </w:pPr>
            <w:r>
              <w:rPr>
                <w:rFonts w:hint="eastAsia"/>
                <w:highlight w:val="none"/>
                <w:lang w:val="en-US" w:eastAsia="zh-CN"/>
              </w:rPr>
              <w:t>3</w:t>
            </w:r>
          </w:p>
        </w:tc>
        <w:tc>
          <w:tcPr>
            <w:tcW w:w="6134" w:type="dxa"/>
          </w:tcPr>
          <w:p w14:paraId="2D1738C6">
            <w:pPr>
              <w:pStyle w:val="5"/>
              <w:jc w:val="both"/>
              <w:rPr>
                <w:rFonts w:hint="eastAsia" w:eastAsiaTheme="minorEastAsia"/>
                <w:highlight w:val="none"/>
                <w:lang w:val="en-US" w:eastAsia="zh-CN"/>
              </w:rPr>
            </w:pPr>
            <w:r>
              <w:rPr>
                <w:rFonts w:hint="eastAsia" w:eastAsiaTheme="minorEastAsia"/>
                <w:highlight w:val="none"/>
                <w:lang w:val="en-US" w:eastAsia="zh-CN"/>
              </w:rPr>
              <w:t>投标人拟投入本采购包的有机肥中7.5%&gt;Ca0%含量≥5%得1.5分，Ca0%含量≥7.5%以上得3分；需提供土壤调理剂具有CMA或CNAS标识的第三方检验检测机构出具的检验检测报告，不符合或未提供的不得分。</w:t>
            </w:r>
          </w:p>
        </w:tc>
      </w:tr>
      <w:tr w14:paraId="6A2B95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6" w:type="dxa"/>
          </w:tcPr>
          <w:p w14:paraId="489F9632">
            <w:pPr>
              <w:pStyle w:val="5"/>
              <w:jc w:val="both"/>
              <w:rPr>
                <w:rFonts w:hint="default"/>
                <w:highlight w:val="none"/>
                <w:lang w:val="en-US" w:eastAsia="zh-CN"/>
              </w:rPr>
            </w:pPr>
            <w:r>
              <w:rPr>
                <w:rFonts w:hint="eastAsia"/>
                <w:highlight w:val="none"/>
                <w:lang w:val="en-US" w:eastAsia="zh-CN"/>
              </w:rPr>
              <w:t>11、标准制定</w:t>
            </w:r>
          </w:p>
        </w:tc>
        <w:tc>
          <w:tcPr>
            <w:tcW w:w="780" w:type="dxa"/>
          </w:tcPr>
          <w:p w14:paraId="62A4A967">
            <w:pPr>
              <w:pStyle w:val="5"/>
              <w:jc w:val="center"/>
              <w:rPr>
                <w:rFonts w:hint="default"/>
                <w:highlight w:val="none"/>
                <w:lang w:val="en-US" w:eastAsia="zh-CN"/>
              </w:rPr>
            </w:pPr>
            <w:r>
              <w:rPr>
                <w:rFonts w:hint="eastAsia"/>
                <w:highlight w:val="none"/>
                <w:lang w:val="en-US" w:eastAsia="zh-CN"/>
              </w:rPr>
              <w:t>3</w:t>
            </w:r>
          </w:p>
        </w:tc>
        <w:tc>
          <w:tcPr>
            <w:tcW w:w="6134" w:type="dxa"/>
          </w:tcPr>
          <w:p w14:paraId="6DC3B463">
            <w:pPr>
              <w:pStyle w:val="5"/>
              <w:jc w:val="both"/>
              <w:rPr>
                <w:rFonts w:hint="eastAsia" w:eastAsiaTheme="minorEastAsia"/>
                <w:highlight w:val="none"/>
                <w:lang w:val="en-US" w:eastAsia="zh-CN"/>
              </w:rPr>
            </w:pPr>
            <w:r>
              <w:rPr>
                <w:rFonts w:hint="eastAsia" w:eastAsiaTheme="minorEastAsia"/>
                <w:highlight w:val="none"/>
                <w:lang w:val="en-US" w:eastAsia="zh-CN"/>
              </w:rPr>
              <w:t>投标人所投产品的生产企业参与过制定农业农村部发布的土壤调理剂或有机肥料行业标准的得3分；（须提供制定的行业标准并注明，未提供的不得分）。</w:t>
            </w:r>
          </w:p>
        </w:tc>
      </w:tr>
      <w:tr w14:paraId="56EE81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6" w:type="dxa"/>
          </w:tcPr>
          <w:p w14:paraId="24E3A5F8">
            <w:pPr>
              <w:pStyle w:val="5"/>
              <w:jc w:val="both"/>
              <w:rPr>
                <w:rFonts w:hint="default"/>
                <w:highlight w:val="none"/>
                <w:lang w:val="en-US" w:eastAsia="zh-CN"/>
              </w:rPr>
            </w:pPr>
            <w:r>
              <w:rPr>
                <w:rFonts w:hint="eastAsia"/>
                <w:highlight w:val="none"/>
                <w:lang w:val="en-US" w:eastAsia="zh-CN"/>
              </w:rPr>
              <w:t>12、产品效果1</w:t>
            </w:r>
          </w:p>
        </w:tc>
        <w:tc>
          <w:tcPr>
            <w:tcW w:w="780" w:type="dxa"/>
          </w:tcPr>
          <w:p w14:paraId="49BE8E08">
            <w:pPr>
              <w:pStyle w:val="5"/>
              <w:jc w:val="center"/>
              <w:rPr>
                <w:rFonts w:hint="default"/>
                <w:highlight w:val="none"/>
                <w:lang w:val="en-US" w:eastAsia="zh-CN"/>
              </w:rPr>
            </w:pPr>
            <w:r>
              <w:rPr>
                <w:rFonts w:hint="eastAsia"/>
                <w:highlight w:val="none"/>
                <w:lang w:val="en-US" w:eastAsia="zh-CN"/>
              </w:rPr>
              <w:t>3</w:t>
            </w:r>
          </w:p>
        </w:tc>
        <w:tc>
          <w:tcPr>
            <w:tcW w:w="6134" w:type="dxa"/>
          </w:tcPr>
          <w:p w14:paraId="749213E2">
            <w:pPr>
              <w:pStyle w:val="5"/>
              <w:jc w:val="both"/>
              <w:rPr>
                <w:rFonts w:hint="eastAsia" w:eastAsiaTheme="minorEastAsia"/>
                <w:highlight w:val="none"/>
                <w:lang w:val="en-US" w:eastAsia="zh-CN"/>
              </w:rPr>
            </w:pPr>
            <w:r>
              <w:rPr>
                <w:rFonts w:hint="eastAsia" w:eastAsiaTheme="minorEastAsia"/>
                <w:highlight w:val="none"/>
                <w:lang w:val="en-US" w:eastAsia="zh-CN"/>
              </w:rPr>
              <w:t>投标人所投土壤调理剂产品近年在水稻等作物土壤改良、酸化治理、质量提升等方面的应用效果情况进行评分：每提供一份在酸性土壤调节pH值使用效果良好（使用后pH增量值在1.0或以上的）的试验示范报告得1分，满分3分。需提供农业、环保科研院所、业务主管部门出具的试验报告复印件并加盖投标人公章，未按要求提供的不得分。</w:t>
            </w:r>
          </w:p>
        </w:tc>
      </w:tr>
      <w:tr w14:paraId="51D190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6" w:type="dxa"/>
          </w:tcPr>
          <w:p w14:paraId="0D944631">
            <w:pPr>
              <w:pStyle w:val="5"/>
              <w:jc w:val="both"/>
              <w:rPr>
                <w:rFonts w:hint="default"/>
                <w:highlight w:val="none"/>
                <w:lang w:val="en-US" w:eastAsia="zh-CN"/>
              </w:rPr>
            </w:pPr>
            <w:r>
              <w:rPr>
                <w:rFonts w:hint="eastAsia"/>
                <w:highlight w:val="none"/>
                <w:lang w:val="en-US" w:eastAsia="zh-CN"/>
              </w:rPr>
              <w:t>13、产品效果2</w:t>
            </w:r>
          </w:p>
        </w:tc>
        <w:tc>
          <w:tcPr>
            <w:tcW w:w="780" w:type="dxa"/>
          </w:tcPr>
          <w:p w14:paraId="77E5788E">
            <w:pPr>
              <w:pStyle w:val="5"/>
              <w:jc w:val="center"/>
              <w:rPr>
                <w:rFonts w:hint="default"/>
                <w:highlight w:val="none"/>
                <w:lang w:val="en-US" w:eastAsia="zh-CN"/>
              </w:rPr>
            </w:pPr>
            <w:r>
              <w:rPr>
                <w:rFonts w:hint="eastAsia"/>
                <w:highlight w:val="none"/>
                <w:lang w:val="en-US" w:eastAsia="zh-CN"/>
              </w:rPr>
              <w:t>3</w:t>
            </w:r>
          </w:p>
        </w:tc>
        <w:tc>
          <w:tcPr>
            <w:tcW w:w="6134" w:type="dxa"/>
          </w:tcPr>
          <w:p w14:paraId="1E133275">
            <w:pPr>
              <w:pStyle w:val="5"/>
              <w:jc w:val="both"/>
              <w:rPr>
                <w:rFonts w:hint="eastAsia" w:eastAsiaTheme="minorEastAsia"/>
                <w:highlight w:val="none"/>
                <w:lang w:val="en-US" w:eastAsia="zh-CN"/>
              </w:rPr>
            </w:pPr>
            <w:r>
              <w:rPr>
                <w:rFonts w:hint="eastAsia" w:eastAsiaTheme="minorEastAsia"/>
                <w:highlight w:val="none"/>
                <w:lang w:val="en-US" w:eastAsia="zh-CN"/>
              </w:rPr>
              <w:t>投标人所投土壤调理剂产品近年在水稻等作物土壤改良、酸化治理、质量提升等方面的应用效果情况进行评分：根据投标人所投产品经过农业期刊发表使用效果的情况，每提供一份农业期刊，得0.5分，满分3分。（需提供期刊文章复印件加盖投标人公章作为评审依据，未提供不得分。</w:t>
            </w:r>
          </w:p>
        </w:tc>
      </w:tr>
      <w:tr w14:paraId="4BBDCE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6" w:type="dxa"/>
          </w:tcPr>
          <w:p w14:paraId="2E6C8928">
            <w:pPr>
              <w:pStyle w:val="5"/>
              <w:jc w:val="both"/>
              <w:rPr>
                <w:rFonts w:hint="default"/>
                <w:highlight w:val="none"/>
                <w:lang w:val="en-US" w:eastAsia="zh-CN"/>
              </w:rPr>
            </w:pPr>
            <w:r>
              <w:rPr>
                <w:rFonts w:hint="eastAsia"/>
                <w:highlight w:val="none"/>
                <w:lang w:val="en-US" w:eastAsia="zh-CN"/>
              </w:rPr>
              <w:t>14、有机认证</w:t>
            </w:r>
          </w:p>
        </w:tc>
        <w:tc>
          <w:tcPr>
            <w:tcW w:w="780" w:type="dxa"/>
          </w:tcPr>
          <w:p w14:paraId="6EA8B1E3">
            <w:pPr>
              <w:pStyle w:val="5"/>
              <w:jc w:val="center"/>
              <w:rPr>
                <w:rFonts w:hint="default"/>
                <w:highlight w:val="none"/>
                <w:lang w:val="en-US" w:eastAsia="zh-CN"/>
              </w:rPr>
            </w:pPr>
            <w:r>
              <w:rPr>
                <w:rFonts w:hint="eastAsia"/>
                <w:highlight w:val="none"/>
                <w:lang w:val="en-US" w:eastAsia="zh-CN"/>
              </w:rPr>
              <w:t>3</w:t>
            </w:r>
          </w:p>
        </w:tc>
        <w:tc>
          <w:tcPr>
            <w:tcW w:w="6134" w:type="dxa"/>
          </w:tcPr>
          <w:p w14:paraId="7B76553F">
            <w:pPr>
              <w:pStyle w:val="5"/>
              <w:jc w:val="both"/>
              <w:rPr>
                <w:rFonts w:hint="eastAsia" w:eastAsiaTheme="minorEastAsia"/>
                <w:highlight w:val="none"/>
                <w:lang w:val="en-US" w:eastAsia="zh-CN"/>
              </w:rPr>
            </w:pPr>
            <w:r>
              <w:rPr>
                <w:rFonts w:hint="eastAsia" w:eastAsiaTheme="minorEastAsia"/>
                <w:highlight w:val="none"/>
                <w:lang w:val="en-US" w:eastAsia="zh-CN"/>
              </w:rPr>
              <w:t>为确保产品质量安全，投标人针对本项目所投入的有机肥料和土壤调理剂获得合格有效的第三方有机认证机构出具的有机投入品认证证书的，得3分，需提供合格有效的证书复印件加盖投标人公章，未提供不得分（原件备查）。</w:t>
            </w:r>
          </w:p>
        </w:tc>
      </w:tr>
      <w:tr w14:paraId="17DF5C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6" w:type="dxa"/>
          </w:tcPr>
          <w:p w14:paraId="0F16604E">
            <w:pPr>
              <w:pStyle w:val="5"/>
              <w:jc w:val="both"/>
              <w:rPr>
                <w:rFonts w:hint="default"/>
                <w:highlight w:val="none"/>
                <w:lang w:val="en-US" w:eastAsia="zh-CN"/>
              </w:rPr>
            </w:pPr>
            <w:r>
              <w:rPr>
                <w:rFonts w:hint="eastAsia"/>
                <w:highlight w:val="none"/>
                <w:lang w:val="en-US" w:eastAsia="zh-CN"/>
              </w:rPr>
              <w:t>15、产品质量安全承书</w:t>
            </w:r>
          </w:p>
        </w:tc>
        <w:tc>
          <w:tcPr>
            <w:tcW w:w="780" w:type="dxa"/>
          </w:tcPr>
          <w:p w14:paraId="0FBCD559">
            <w:pPr>
              <w:pStyle w:val="5"/>
              <w:jc w:val="center"/>
              <w:rPr>
                <w:rFonts w:hint="default"/>
                <w:highlight w:val="none"/>
                <w:lang w:val="en-US" w:eastAsia="zh-CN"/>
              </w:rPr>
            </w:pPr>
            <w:r>
              <w:rPr>
                <w:rFonts w:hint="eastAsia"/>
                <w:highlight w:val="none"/>
                <w:lang w:val="en-US" w:eastAsia="zh-CN"/>
              </w:rPr>
              <w:t>3</w:t>
            </w:r>
          </w:p>
        </w:tc>
        <w:tc>
          <w:tcPr>
            <w:tcW w:w="6134" w:type="dxa"/>
          </w:tcPr>
          <w:p w14:paraId="4A547EA9">
            <w:pPr>
              <w:pStyle w:val="5"/>
              <w:jc w:val="both"/>
              <w:rPr>
                <w:rFonts w:hint="eastAsia" w:eastAsiaTheme="minorEastAsia"/>
                <w:highlight w:val="none"/>
                <w:lang w:val="en-US" w:eastAsia="zh-CN"/>
              </w:rPr>
            </w:pPr>
            <w:r>
              <w:rPr>
                <w:rFonts w:hint="eastAsia" w:eastAsiaTheme="minorEastAsia"/>
                <w:highlight w:val="none"/>
                <w:lang w:val="en-US" w:eastAsia="zh-CN"/>
              </w:rPr>
              <w:t>为确保项目对土壤质量提升与持续安全，投标人需提供土壤调理剂和有机肥料对项目实施不会造成二次污染的相关产品质量安全承诺书复印件（包含产品质量安全联系人和联系方式等）并加盖投标人公章。（未提供不得分，原件备查）</w:t>
            </w:r>
          </w:p>
        </w:tc>
      </w:tr>
    </w:tbl>
    <w:p w14:paraId="4966BFC9">
      <w:pPr>
        <w:pStyle w:val="5"/>
        <w:jc w:val="both"/>
        <w:rPr>
          <w:rFonts w:ascii="仿宋_GB2312" w:hAnsi="仿宋_GB2312" w:eastAsia="仿宋_GB2312" w:cs="仿宋_GB2312"/>
          <w:highlight w:val="none"/>
        </w:rPr>
      </w:pPr>
      <w:r>
        <w:rPr>
          <w:rFonts w:ascii="仿宋_GB2312" w:hAnsi="仿宋_GB2312" w:eastAsia="仿宋_GB2312" w:cs="仿宋_GB2312"/>
          <w:highlight w:val="none"/>
        </w:rPr>
        <w:t>商务项（F3×A3）满分为</w:t>
      </w:r>
      <w:r>
        <w:rPr>
          <w:rFonts w:hint="eastAsia" w:ascii="仿宋_GB2312" w:hAnsi="仿宋_GB2312" w:eastAsia="仿宋_GB2312" w:cs="仿宋_GB2312"/>
          <w:highlight w:val="none"/>
          <w:lang w:val="en-US" w:eastAsia="zh-CN"/>
        </w:rPr>
        <w:t>24</w:t>
      </w:r>
      <w:r>
        <w:rPr>
          <w:rFonts w:ascii="仿宋_GB2312" w:hAnsi="仿宋_GB2312" w:eastAsia="仿宋_GB2312" w:cs="仿宋_GB2312"/>
          <w:highlight w:val="none"/>
        </w:rPr>
        <w:t>.0000分</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46"/>
        <w:gridCol w:w="750"/>
        <w:gridCol w:w="6110"/>
      </w:tblGrid>
      <w:tr w14:paraId="4E46A9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46" w:type="dxa"/>
          </w:tcPr>
          <w:p w14:paraId="74A2FA59">
            <w:pPr>
              <w:pStyle w:val="5"/>
              <w:jc w:val="both"/>
              <w:rPr>
                <w:highlight w:val="none"/>
              </w:rPr>
            </w:pPr>
            <w:r>
              <w:rPr>
                <w:highlight w:val="none"/>
              </w:rPr>
              <w:t xml:space="preserve"> 项目</w:t>
            </w:r>
          </w:p>
        </w:tc>
        <w:tc>
          <w:tcPr>
            <w:tcW w:w="750" w:type="dxa"/>
          </w:tcPr>
          <w:p w14:paraId="28431216">
            <w:pPr>
              <w:pStyle w:val="5"/>
              <w:jc w:val="both"/>
              <w:rPr>
                <w:highlight w:val="none"/>
              </w:rPr>
            </w:pPr>
            <w:r>
              <w:rPr>
                <w:highlight w:val="none"/>
              </w:rPr>
              <w:t xml:space="preserve"> 分值</w:t>
            </w:r>
          </w:p>
        </w:tc>
        <w:tc>
          <w:tcPr>
            <w:tcW w:w="6110" w:type="dxa"/>
          </w:tcPr>
          <w:p w14:paraId="61FE5FC2">
            <w:pPr>
              <w:pStyle w:val="5"/>
              <w:jc w:val="both"/>
              <w:rPr>
                <w:highlight w:val="none"/>
              </w:rPr>
            </w:pPr>
            <w:r>
              <w:rPr>
                <w:highlight w:val="none"/>
              </w:rPr>
              <w:t xml:space="preserve"> 描述</w:t>
            </w:r>
          </w:p>
        </w:tc>
      </w:tr>
      <w:tr w14:paraId="18E3E7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46" w:type="dxa"/>
            <w:vAlign w:val="top"/>
          </w:tcPr>
          <w:p w14:paraId="29C4A8F7">
            <w:pPr>
              <w:pStyle w:val="5"/>
              <w:jc w:val="both"/>
              <w:rPr>
                <w:rFonts w:hint="default" w:eastAsiaTheme="minorEastAsia"/>
                <w:highlight w:val="none"/>
                <w:lang w:val="en-US" w:eastAsia="zh-CN"/>
              </w:rPr>
            </w:pPr>
            <w:r>
              <w:rPr>
                <w:rFonts w:hint="eastAsia"/>
                <w:highlight w:val="none"/>
                <w:lang w:val="en-US" w:eastAsia="zh-CN"/>
              </w:rPr>
              <w:t>1、综合实力1</w:t>
            </w:r>
          </w:p>
        </w:tc>
        <w:tc>
          <w:tcPr>
            <w:tcW w:w="750" w:type="dxa"/>
            <w:vAlign w:val="top"/>
          </w:tcPr>
          <w:p w14:paraId="34AE9F33">
            <w:pPr>
              <w:pStyle w:val="5"/>
              <w:jc w:val="right"/>
              <w:rPr>
                <w:rFonts w:hint="eastAsia" w:eastAsiaTheme="minorEastAsia"/>
                <w:highlight w:val="none"/>
                <w:lang w:eastAsia="zh-CN"/>
              </w:rPr>
            </w:pPr>
            <w:r>
              <w:rPr>
                <w:rFonts w:hint="eastAsia"/>
                <w:highlight w:val="none"/>
                <w:lang w:eastAsia="zh-CN"/>
              </w:rPr>
              <w:t>3</w:t>
            </w:r>
          </w:p>
        </w:tc>
        <w:tc>
          <w:tcPr>
            <w:tcW w:w="6110" w:type="dxa"/>
            <w:vAlign w:val="top"/>
          </w:tcPr>
          <w:p w14:paraId="1B8E4A64">
            <w:pPr>
              <w:pStyle w:val="5"/>
              <w:jc w:val="both"/>
              <w:rPr>
                <w:highlight w:val="none"/>
              </w:rPr>
            </w:pPr>
            <w:r>
              <w:rPr>
                <w:rFonts w:hint="eastAsia"/>
                <w:highlight w:val="none"/>
              </w:rPr>
              <w:t>投标人与农业主管部门、科研院校签订科技特派员技术服务，且服务内容与土壤酸化治理相关的得3分。投标人需提供服务期限在本采购包履约范围内的协议书复印件，未提供不得分，原件备查。</w:t>
            </w:r>
          </w:p>
        </w:tc>
      </w:tr>
      <w:tr w14:paraId="7E1178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46" w:type="dxa"/>
            <w:vAlign w:val="top"/>
          </w:tcPr>
          <w:p w14:paraId="73171D1E">
            <w:pPr>
              <w:pStyle w:val="5"/>
              <w:jc w:val="both"/>
              <w:rPr>
                <w:highlight w:val="none"/>
              </w:rPr>
            </w:pPr>
            <w:r>
              <w:rPr>
                <w:rFonts w:hint="eastAsia"/>
                <w:highlight w:val="none"/>
                <w:lang w:val="en-US" w:eastAsia="zh-CN"/>
              </w:rPr>
              <w:t>2、综合实力2</w:t>
            </w:r>
          </w:p>
        </w:tc>
        <w:tc>
          <w:tcPr>
            <w:tcW w:w="750" w:type="dxa"/>
            <w:vAlign w:val="top"/>
          </w:tcPr>
          <w:p w14:paraId="0948B595">
            <w:pPr>
              <w:pStyle w:val="5"/>
              <w:jc w:val="right"/>
              <w:rPr>
                <w:highlight w:val="none"/>
              </w:rPr>
            </w:pPr>
            <w:r>
              <w:rPr>
                <w:highlight w:val="none"/>
              </w:rPr>
              <w:t>3</w:t>
            </w:r>
          </w:p>
        </w:tc>
        <w:tc>
          <w:tcPr>
            <w:tcW w:w="6110" w:type="dxa"/>
            <w:vAlign w:val="top"/>
          </w:tcPr>
          <w:p w14:paraId="5EDBE891">
            <w:pPr>
              <w:pStyle w:val="5"/>
              <w:jc w:val="both"/>
              <w:rPr>
                <w:highlight w:val="none"/>
              </w:rPr>
            </w:pPr>
            <w:r>
              <w:rPr>
                <w:rFonts w:hint="eastAsia"/>
                <w:highlight w:val="none"/>
              </w:rPr>
              <w:t>投标人所提供的土壤调理剂与有机肥产品获得省级及以上农业主管部门颁发的“优质肥料产品”奖项的得3分，需提供证书复印件，未提供不得分，原件备查。</w:t>
            </w:r>
          </w:p>
        </w:tc>
      </w:tr>
      <w:tr w14:paraId="416B56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46" w:type="dxa"/>
          </w:tcPr>
          <w:p w14:paraId="5920F52A">
            <w:pPr>
              <w:pStyle w:val="5"/>
              <w:jc w:val="both"/>
              <w:rPr>
                <w:highlight w:val="none"/>
              </w:rPr>
            </w:pPr>
            <w:r>
              <w:rPr>
                <w:highlight w:val="none"/>
              </w:rPr>
              <w:t>3、</w:t>
            </w:r>
            <w:r>
              <w:rPr>
                <w:rFonts w:hint="eastAsia"/>
                <w:highlight w:val="none"/>
              </w:rPr>
              <w:t>综合实力3</w:t>
            </w:r>
          </w:p>
        </w:tc>
        <w:tc>
          <w:tcPr>
            <w:tcW w:w="750" w:type="dxa"/>
          </w:tcPr>
          <w:p w14:paraId="6E865504">
            <w:pPr>
              <w:pStyle w:val="5"/>
              <w:jc w:val="right"/>
              <w:rPr>
                <w:rFonts w:hint="eastAsia" w:eastAsiaTheme="minorEastAsia"/>
                <w:highlight w:val="none"/>
                <w:lang w:eastAsia="zh-CN"/>
              </w:rPr>
            </w:pPr>
            <w:r>
              <w:rPr>
                <w:rFonts w:hint="eastAsia"/>
                <w:highlight w:val="none"/>
                <w:lang w:eastAsia="zh-CN"/>
              </w:rPr>
              <w:t>3</w:t>
            </w:r>
          </w:p>
        </w:tc>
        <w:tc>
          <w:tcPr>
            <w:tcW w:w="6110" w:type="dxa"/>
          </w:tcPr>
          <w:p w14:paraId="23E356BD">
            <w:pPr>
              <w:pStyle w:val="5"/>
              <w:jc w:val="both"/>
              <w:rPr>
                <w:highlight w:val="none"/>
              </w:rPr>
            </w:pPr>
            <w:r>
              <w:rPr>
                <w:rFonts w:hint="eastAsia"/>
                <w:highlight w:val="none"/>
              </w:rPr>
              <w:t>投标人在“土壤酸化治理技术”方面中有获得过行政主管部门颁发的农业技术推广成果奖证书的得3分，需提供证书复印件等相关的证明材料，未提供不得分，原件备查。</w:t>
            </w:r>
          </w:p>
        </w:tc>
      </w:tr>
      <w:tr w14:paraId="37B1FE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46" w:type="dxa"/>
          </w:tcPr>
          <w:p w14:paraId="608C2AE0">
            <w:pPr>
              <w:pStyle w:val="5"/>
              <w:jc w:val="both"/>
              <w:rPr>
                <w:highlight w:val="none"/>
              </w:rPr>
            </w:pPr>
            <w:r>
              <w:rPr>
                <w:highlight w:val="none"/>
              </w:rPr>
              <w:t>4、</w:t>
            </w:r>
            <w:r>
              <w:rPr>
                <w:rFonts w:hint="eastAsia"/>
                <w:highlight w:val="none"/>
              </w:rPr>
              <w:t>类似业绩</w:t>
            </w:r>
          </w:p>
        </w:tc>
        <w:tc>
          <w:tcPr>
            <w:tcW w:w="750" w:type="dxa"/>
          </w:tcPr>
          <w:p w14:paraId="031873F4">
            <w:pPr>
              <w:pStyle w:val="5"/>
              <w:jc w:val="right"/>
              <w:rPr>
                <w:rFonts w:hint="eastAsia" w:eastAsiaTheme="minorEastAsia"/>
                <w:highlight w:val="none"/>
                <w:lang w:eastAsia="zh-CN"/>
              </w:rPr>
            </w:pPr>
            <w:r>
              <w:rPr>
                <w:rFonts w:hint="eastAsia"/>
                <w:highlight w:val="none"/>
                <w:lang w:eastAsia="zh-CN"/>
              </w:rPr>
              <w:t>3</w:t>
            </w:r>
          </w:p>
        </w:tc>
        <w:tc>
          <w:tcPr>
            <w:tcW w:w="6110" w:type="dxa"/>
          </w:tcPr>
          <w:p w14:paraId="1F3286A1">
            <w:pPr>
              <w:pStyle w:val="5"/>
              <w:jc w:val="both"/>
              <w:rPr>
                <w:highlight w:val="none"/>
              </w:rPr>
            </w:pPr>
            <w:r>
              <w:rPr>
                <w:rFonts w:hint="eastAsia"/>
                <w:highlight w:val="none"/>
              </w:rPr>
              <w:t>根据投标人提供的自2020年1月1日至本项目投标截止时间止（日期以合同签订日期为准）完成过类似土壤改良项目的业绩，每提供一份得0.5分，满分3分。（需提供相关网站中标/成交公告的下载网页并注明网址、中标/成交通知书复印件、采购合同复印件、项目经验收合格的相关证明文件复印件，未完整提供或未提供不得分。）</w:t>
            </w:r>
          </w:p>
        </w:tc>
      </w:tr>
      <w:tr w14:paraId="39DE95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46" w:type="dxa"/>
            <w:vAlign w:val="top"/>
          </w:tcPr>
          <w:p w14:paraId="0DFDA70F">
            <w:pPr>
              <w:pStyle w:val="5"/>
              <w:jc w:val="both"/>
              <w:rPr>
                <w:highlight w:val="none"/>
              </w:rPr>
            </w:pPr>
            <w:r>
              <w:rPr>
                <w:rFonts w:hint="eastAsia"/>
                <w:highlight w:val="none"/>
                <w:lang w:val="en-US" w:eastAsia="zh-CN"/>
              </w:rPr>
              <w:t>5、示范基地</w:t>
            </w:r>
          </w:p>
        </w:tc>
        <w:tc>
          <w:tcPr>
            <w:tcW w:w="750" w:type="dxa"/>
            <w:vAlign w:val="top"/>
          </w:tcPr>
          <w:p w14:paraId="330FC26E">
            <w:pPr>
              <w:pStyle w:val="5"/>
              <w:jc w:val="right"/>
              <w:rPr>
                <w:highlight w:val="none"/>
              </w:rPr>
            </w:pPr>
            <w:r>
              <w:rPr>
                <w:rFonts w:hint="eastAsia"/>
                <w:highlight w:val="none"/>
                <w:lang w:val="en-US" w:eastAsia="zh-CN"/>
              </w:rPr>
              <w:t>3</w:t>
            </w:r>
          </w:p>
        </w:tc>
        <w:tc>
          <w:tcPr>
            <w:tcW w:w="6110" w:type="dxa"/>
            <w:vAlign w:val="top"/>
          </w:tcPr>
          <w:p w14:paraId="55E9370C">
            <w:pPr>
              <w:pStyle w:val="5"/>
              <w:jc w:val="both"/>
              <w:rPr>
                <w:highlight w:val="none"/>
              </w:rPr>
            </w:pPr>
            <w:r>
              <w:rPr>
                <w:rFonts w:hint="eastAsia"/>
                <w:highlight w:val="none"/>
              </w:rPr>
              <w:t>投标人在“有机肥生产、土壤酸化治理”方面为省级及以上科研院校示范基地的得3分。（需提供相关证明材料，未提供不得分，原件备查。）</w:t>
            </w:r>
          </w:p>
        </w:tc>
      </w:tr>
      <w:tr w14:paraId="6B954B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46" w:type="dxa"/>
            <w:vAlign w:val="top"/>
          </w:tcPr>
          <w:p w14:paraId="216E06D4">
            <w:pPr>
              <w:pStyle w:val="5"/>
              <w:jc w:val="both"/>
              <w:rPr>
                <w:rFonts w:hint="default"/>
                <w:highlight w:val="none"/>
                <w:lang w:val="en-US" w:eastAsia="zh-CN"/>
              </w:rPr>
            </w:pPr>
            <w:r>
              <w:rPr>
                <w:rFonts w:hint="eastAsia"/>
                <w:highlight w:val="none"/>
                <w:lang w:val="en-US" w:eastAsia="zh-CN"/>
              </w:rPr>
              <w:t>6、工具配备1</w:t>
            </w:r>
          </w:p>
        </w:tc>
        <w:tc>
          <w:tcPr>
            <w:tcW w:w="750" w:type="dxa"/>
            <w:vAlign w:val="top"/>
          </w:tcPr>
          <w:p w14:paraId="511086E5">
            <w:pPr>
              <w:pStyle w:val="5"/>
              <w:jc w:val="right"/>
              <w:rPr>
                <w:rFonts w:hint="default"/>
                <w:highlight w:val="none"/>
                <w:lang w:val="en-US" w:eastAsia="zh-CN"/>
              </w:rPr>
            </w:pPr>
            <w:r>
              <w:rPr>
                <w:rFonts w:hint="eastAsia"/>
                <w:highlight w:val="none"/>
                <w:lang w:val="en-US" w:eastAsia="zh-CN"/>
              </w:rPr>
              <w:t>3</w:t>
            </w:r>
          </w:p>
        </w:tc>
        <w:tc>
          <w:tcPr>
            <w:tcW w:w="6110" w:type="dxa"/>
            <w:vAlign w:val="top"/>
          </w:tcPr>
          <w:p w14:paraId="780C6099">
            <w:pPr>
              <w:pStyle w:val="5"/>
              <w:jc w:val="both"/>
              <w:rPr>
                <w:rFonts w:hint="eastAsia"/>
                <w:highlight w:val="none"/>
              </w:rPr>
            </w:pPr>
            <w:r>
              <w:rPr>
                <w:rFonts w:hint="eastAsia"/>
                <w:highlight w:val="none"/>
              </w:rPr>
              <w:t>因耕地面积较大项目实施过程需要踏勘，投标人利用无人机可更好踏勘。投标人针对本采购包拟投入无人机数量，每提供一台得0.5分，其中必须有一台为植保类无人机（药箱容量30公斤或以上）否则不得分，满分3分，若设备为租赁，总分仅能得1.5分。若设备为自有需提供购买发票（发票购买方的单位名称应与投标人名称一致）和照片，若设备为租赁需提供购买发票和照片以及租赁期限在本采购包履约期限内的租赁合同。</w:t>
            </w:r>
          </w:p>
        </w:tc>
      </w:tr>
      <w:tr w14:paraId="3961D2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46" w:type="dxa"/>
            <w:vAlign w:val="top"/>
          </w:tcPr>
          <w:p w14:paraId="014A1769">
            <w:pPr>
              <w:pStyle w:val="5"/>
              <w:jc w:val="both"/>
              <w:rPr>
                <w:rFonts w:hint="default"/>
                <w:highlight w:val="none"/>
                <w:lang w:val="en-US" w:eastAsia="zh-CN"/>
              </w:rPr>
            </w:pPr>
            <w:r>
              <w:rPr>
                <w:rFonts w:hint="eastAsia"/>
                <w:highlight w:val="none"/>
                <w:lang w:val="en-US" w:eastAsia="zh-CN"/>
              </w:rPr>
              <w:t>7、工具配备2</w:t>
            </w:r>
          </w:p>
        </w:tc>
        <w:tc>
          <w:tcPr>
            <w:tcW w:w="750" w:type="dxa"/>
            <w:vAlign w:val="top"/>
          </w:tcPr>
          <w:p w14:paraId="4B491358">
            <w:pPr>
              <w:pStyle w:val="5"/>
              <w:jc w:val="right"/>
              <w:rPr>
                <w:rFonts w:hint="default"/>
                <w:highlight w:val="none"/>
                <w:lang w:val="en-US" w:eastAsia="zh-CN"/>
              </w:rPr>
            </w:pPr>
            <w:r>
              <w:rPr>
                <w:rFonts w:hint="eastAsia"/>
                <w:highlight w:val="none"/>
                <w:lang w:val="en-US" w:eastAsia="zh-CN"/>
              </w:rPr>
              <w:t>3</w:t>
            </w:r>
          </w:p>
        </w:tc>
        <w:tc>
          <w:tcPr>
            <w:tcW w:w="6110" w:type="dxa"/>
            <w:vAlign w:val="top"/>
          </w:tcPr>
          <w:p w14:paraId="766CDCAF">
            <w:pPr>
              <w:pStyle w:val="5"/>
              <w:jc w:val="both"/>
              <w:rPr>
                <w:rFonts w:hint="eastAsia"/>
                <w:highlight w:val="none"/>
              </w:rPr>
            </w:pPr>
            <w:r>
              <w:rPr>
                <w:rFonts w:hint="eastAsia"/>
                <w:highlight w:val="none"/>
              </w:rPr>
              <w:t>因项目施工产品需要大面积施撒作业，投标人具有施肥相关设备拖拉机（带施肥装置）的得3分，若设备为租赁，总分仅能得1.5分。若设备为自有需提供购买发票（发票购买方的单位名称应与投标人名称一致）和照片，若设备为租赁需提供购买发票和照片以及租赁期限在本采购包履约期限内的租赁合同。</w:t>
            </w:r>
          </w:p>
        </w:tc>
      </w:tr>
      <w:tr w14:paraId="74ADC0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46" w:type="dxa"/>
            <w:vAlign w:val="top"/>
          </w:tcPr>
          <w:p w14:paraId="13C60FAD">
            <w:pPr>
              <w:pStyle w:val="5"/>
              <w:jc w:val="both"/>
              <w:rPr>
                <w:rFonts w:hint="default"/>
                <w:highlight w:val="none"/>
                <w:lang w:val="en-US" w:eastAsia="zh-CN"/>
              </w:rPr>
            </w:pPr>
            <w:r>
              <w:rPr>
                <w:rFonts w:hint="eastAsia"/>
                <w:highlight w:val="none"/>
                <w:lang w:val="en-US" w:eastAsia="zh-CN"/>
              </w:rPr>
              <w:t>8、满意度</w:t>
            </w:r>
          </w:p>
        </w:tc>
        <w:tc>
          <w:tcPr>
            <w:tcW w:w="750" w:type="dxa"/>
            <w:vAlign w:val="top"/>
          </w:tcPr>
          <w:p w14:paraId="38A33AC8">
            <w:pPr>
              <w:pStyle w:val="5"/>
              <w:jc w:val="right"/>
              <w:rPr>
                <w:rFonts w:hint="default"/>
                <w:highlight w:val="none"/>
                <w:lang w:val="en-US" w:eastAsia="zh-CN"/>
              </w:rPr>
            </w:pPr>
            <w:r>
              <w:rPr>
                <w:rFonts w:hint="eastAsia"/>
                <w:highlight w:val="none"/>
                <w:lang w:val="en-US" w:eastAsia="zh-CN"/>
              </w:rPr>
              <w:t>3</w:t>
            </w:r>
          </w:p>
        </w:tc>
        <w:tc>
          <w:tcPr>
            <w:tcW w:w="6110" w:type="dxa"/>
            <w:vAlign w:val="top"/>
          </w:tcPr>
          <w:p w14:paraId="3274C43F">
            <w:pPr>
              <w:pStyle w:val="5"/>
              <w:jc w:val="both"/>
              <w:rPr>
                <w:rFonts w:hint="eastAsia"/>
                <w:highlight w:val="none"/>
              </w:rPr>
            </w:pPr>
            <w:r>
              <w:rPr>
                <w:rFonts w:hint="eastAsia"/>
                <w:highlight w:val="none"/>
              </w:rPr>
              <w:t>根据投标人提供的自2022年1月1日起至本项目投标截止时间止（以满意度落款时间为准）已完成的与本项目类似的满意度调查情况进行评分，每提供一份业主单位出具的评价为优或满意或好的满意度调查表的得1分，满分3分。需提供采购合同、合同期内任意一次的结算发票复印件及满意度调查表，未完整提供或未提供不得分。注：同一业主单位出具的满意度证明不重复计算。</w:t>
            </w:r>
          </w:p>
        </w:tc>
      </w:tr>
    </w:tbl>
    <w:p w14:paraId="5D9B29FB">
      <w:pPr>
        <w:pStyle w:val="5"/>
        <w:jc w:val="both"/>
        <w:rPr>
          <w:highlight w:val="none"/>
        </w:rPr>
      </w:pPr>
      <w:r>
        <w:rPr>
          <w:rFonts w:ascii="仿宋_GB2312" w:hAnsi="仿宋_GB2312" w:eastAsia="仿宋_GB2312" w:cs="仿宋_GB2312"/>
          <w:highlight w:val="none"/>
        </w:rPr>
        <w:t>※除本章第6.3条第（3）款规定情形和落实政府采购政策需进行的价格扣除情形外，不能对投标人的投标报价进行任何调整。</w:t>
      </w:r>
    </w:p>
    <w:p w14:paraId="60CFE7CB">
      <w:pPr>
        <w:pStyle w:val="5"/>
        <w:jc w:val="both"/>
        <w:rPr>
          <w:highlight w:val="none"/>
        </w:rPr>
      </w:pPr>
      <w:r>
        <w:rPr>
          <w:rFonts w:ascii="仿宋_GB2312" w:hAnsi="仿宋_GB2312" w:eastAsia="仿宋_GB2312" w:cs="仿宋_GB2312"/>
          <w:highlight w:val="none"/>
        </w:rPr>
        <w:t>（3）中标候选人排列规则顺序如下：</w:t>
      </w:r>
    </w:p>
    <w:p w14:paraId="29BADA75">
      <w:pPr>
        <w:pStyle w:val="5"/>
        <w:jc w:val="both"/>
        <w:rPr>
          <w:highlight w:val="none"/>
        </w:rPr>
      </w:pPr>
      <w:r>
        <w:rPr>
          <w:rFonts w:ascii="仿宋_GB2312" w:hAnsi="仿宋_GB2312" w:eastAsia="仿宋_GB2312" w:cs="仿宋_GB2312"/>
          <w:highlight w:val="none"/>
        </w:rPr>
        <w:t>a.按照评标总得分（FA）由高到低顺序排列。</w:t>
      </w:r>
    </w:p>
    <w:p w14:paraId="299B8091">
      <w:pPr>
        <w:pStyle w:val="5"/>
        <w:jc w:val="both"/>
        <w:rPr>
          <w:highlight w:val="none"/>
        </w:rPr>
      </w:pPr>
      <w:r>
        <w:rPr>
          <w:rFonts w:ascii="仿宋_GB2312" w:hAnsi="仿宋_GB2312" w:eastAsia="仿宋_GB2312" w:cs="仿宋_GB2312"/>
          <w:highlight w:val="none"/>
        </w:rPr>
        <w:t>b.评标总得分（FA）相同的，按照评标价（即价格扣除后的投标报价）由低到高顺序排列。</w:t>
      </w:r>
    </w:p>
    <w:p w14:paraId="6AA8058A">
      <w:pPr>
        <w:pStyle w:val="5"/>
        <w:jc w:val="both"/>
        <w:rPr>
          <w:highlight w:val="none"/>
        </w:rPr>
      </w:pPr>
      <w:r>
        <w:rPr>
          <w:rFonts w:ascii="仿宋_GB2312" w:hAnsi="仿宋_GB2312" w:eastAsia="仿宋_GB2312" w:cs="仿宋_GB2312"/>
          <w:highlight w:val="none"/>
        </w:rPr>
        <w:t>c.评标总得分（FA）且评标价（即价格扣除后的投标报价）相同的并列。</w:t>
      </w:r>
    </w:p>
    <w:p w14:paraId="557F8F98">
      <w:pPr>
        <w:pStyle w:val="5"/>
        <w:jc w:val="both"/>
        <w:rPr>
          <w:highlight w:val="none"/>
        </w:rPr>
      </w:pPr>
      <w:r>
        <w:rPr>
          <w:rFonts w:ascii="仿宋_GB2312" w:hAnsi="仿宋_GB2312" w:eastAsia="仿宋_GB2312" w:cs="仿宋_GB2312"/>
          <w:highlight w:val="none"/>
        </w:rPr>
        <w:t>采购包2：综合评分法</w:t>
      </w:r>
    </w:p>
    <w:p w14:paraId="1DC85830">
      <w:pPr>
        <w:pStyle w:val="5"/>
        <w:jc w:val="both"/>
        <w:rPr>
          <w:highlight w:val="none"/>
        </w:rPr>
      </w:pPr>
      <w:r>
        <w:rPr>
          <w:rFonts w:ascii="仿宋_GB2312" w:hAnsi="仿宋_GB2312" w:eastAsia="仿宋_GB2312" w:cs="仿宋_GB2312"/>
          <w:highlight w:val="none"/>
        </w:rPr>
        <w:t>（1）投标文件满足招标文件全部实质性要求，且按照评审因素的量化指标评审得分（即评标总得分）最高的投标人为中标候选人。</w:t>
      </w:r>
    </w:p>
    <w:p w14:paraId="55C26742">
      <w:pPr>
        <w:pStyle w:val="5"/>
        <w:jc w:val="both"/>
        <w:rPr>
          <w:highlight w:val="none"/>
        </w:rPr>
      </w:pPr>
      <w:r>
        <w:rPr>
          <w:rFonts w:ascii="仿宋_GB2312" w:hAnsi="仿宋_GB2312" w:eastAsia="仿宋_GB2312" w:cs="仿宋_GB2312"/>
          <w:highlight w:val="none"/>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3D2CF594">
      <w:pPr>
        <w:pStyle w:val="5"/>
        <w:jc w:val="both"/>
        <w:rPr>
          <w:highlight w:val="none"/>
        </w:rPr>
      </w:pPr>
      <w:r>
        <w:rPr>
          <w:rFonts w:ascii="仿宋_GB2312" w:hAnsi="仿宋_GB2312" w:eastAsia="仿宋_GB2312" w:cs="仿宋_GB2312"/>
          <w:highlight w:val="none"/>
        </w:rPr>
        <w:t>各项评审因素的设置如下：</w:t>
      </w:r>
    </w:p>
    <w:p w14:paraId="72703FC6">
      <w:pPr>
        <w:pStyle w:val="5"/>
        <w:jc w:val="both"/>
        <w:rPr>
          <w:highlight w:val="none"/>
        </w:rPr>
      </w:pPr>
      <w:r>
        <w:rPr>
          <w:rFonts w:ascii="仿宋_GB2312" w:hAnsi="仿宋_GB2312" w:eastAsia="仿宋_GB2312" w:cs="仿宋_GB2312"/>
          <w:highlight w:val="none"/>
        </w:rPr>
        <w:t>价格项（F1×A1）满分为</w:t>
      </w:r>
      <w:r>
        <w:rPr>
          <w:rFonts w:hint="eastAsia" w:ascii="仿宋_GB2312" w:hAnsi="仿宋_GB2312" w:eastAsia="仿宋_GB2312" w:cs="仿宋_GB2312"/>
          <w:highlight w:val="none"/>
          <w:lang w:val="en-US" w:eastAsia="zh-CN"/>
        </w:rPr>
        <w:t>3</w:t>
      </w:r>
      <w:r>
        <w:rPr>
          <w:rFonts w:ascii="仿宋_GB2312" w:hAnsi="仿宋_GB2312" w:eastAsia="仿宋_GB2312" w:cs="仿宋_GB2312"/>
          <w:highlight w:val="none"/>
        </w:rPr>
        <w:t>0.0000分</w:t>
      </w:r>
    </w:p>
    <w:p w14:paraId="2ECF88A8">
      <w:pPr>
        <w:pStyle w:val="5"/>
        <w:jc w:val="both"/>
        <w:rPr>
          <w:highlight w:val="none"/>
        </w:rPr>
      </w:pPr>
      <w:r>
        <w:rPr>
          <w:rFonts w:ascii="仿宋_GB2312" w:hAnsi="仿宋_GB2312" w:eastAsia="仿宋_GB2312" w:cs="仿宋_GB2312"/>
          <w:highlight w:val="none"/>
        </w:rPr>
        <w:t>满足招标文件要求且报价最低的为评审基准价，价格得分=（评审基准价/报价）×标准分值</w:t>
      </w:r>
    </w:p>
    <w:p w14:paraId="4C419101">
      <w:pPr>
        <w:pStyle w:val="5"/>
        <w:jc w:val="both"/>
        <w:rPr>
          <w:rFonts w:ascii="仿宋_GB2312" w:hAnsi="仿宋_GB2312" w:eastAsia="仿宋_GB2312" w:cs="仿宋_GB2312"/>
          <w:highlight w:val="none"/>
        </w:rPr>
      </w:pPr>
      <w:r>
        <w:rPr>
          <w:rFonts w:ascii="仿宋_GB2312" w:hAnsi="仿宋_GB2312" w:eastAsia="仿宋_GB2312" w:cs="仿宋_GB2312"/>
          <w:highlight w:val="none"/>
        </w:rPr>
        <w:t>技术项（F2×A2）满分为</w:t>
      </w:r>
      <w:r>
        <w:rPr>
          <w:rFonts w:hint="eastAsia" w:ascii="仿宋_GB2312" w:hAnsi="仿宋_GB2312" w:eastAsia="仿宋_GB2312" w:cs="仿宋_GB2312"/>
          <w:highlight w:val="none"/>
          <w:lang w:val="en-US" w:eastAsia="zh-CN"/>
        </w:rPr>
        <w:t>46</w:t>
      </w:r>
      <w:r>
        <w:rPr>
          <w:rFonts w:ascii="仿宋_GB2312" w:hAnsi="仿宋_GB2312" w:eastAsia="仿宋_GB2312" w:cs="仿宋_GB2312"/>
          <w:highlight w:val="none"/>
        </w:rPr>
        <w:t>.0000分</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436"/>
        <w:gridCol w:w="780"/>
        <w:gridCol w:w="6134"/>
      </w:tblGrid>
      <w:tr w14:paraId="63B491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6" w:type="dxa"/>
          </w:tcPr>
          <w:p w14:paraId="67D48DEA">
            <w:pPr>
              <w:pStyle w:val="5"/>
              <w:jc w:val="both"/>
              <w:rPr>
                <w:highlight w:val="none"/>
              </w:rPr>
            </w:pPr>
            <w:r>
              <w:rPr>
                <w:highlight w:val="none"/>
              </w:rPr>
              <w:t xml:space="preserve"> 项目</w:t>
            </w:r>
          </w:p>
        </w:tc>
        <w:tc>
          <w:tcPr>
            <w:tcW w:w="780" w:type="dxa"/>
          </w:tcPr>
          <w:p w14:paraId="2FF52476">
            <w:pPr>
              <w:pStyle w:val="5"/>
              <w:jc w:val="center"/>
              <w:rPr>
                <w:highlight w:val="none"/>
              </w:rPr>
            </w:pPr>
            <w:r>
              <w:rPr>
                <w:highlight w:val="none"/>
              </w:rPr>
              <w:t>分值</w:t>
            </w:r>
          </w:p>
        </w:tc>
        <w:tc>
          <w:tcPr>
            <w:tcW w:w="6134" w:type="dxa"/>
          </w:tcPr>
          <w:p w14:paraId="632D6507">
            <w:pPr>
              <w:pStyle w:val="5"/>
              <w:jc w:val="both"/>
              <w:rPr>
                <w:highlight w:val="none"/>
              </w:rPr>
            </w:pPr>
            <w:r>
              <w:rPr>
                <w:highlight w:val="none"/>
              </w:rPr>
              <w:t xml:space="preserve"> 描述</w:t>
            </w:r>
          </w:p>
        </w:tc>
      </w:tr>
      <w:tr w14:paraId="62C7E9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6" w:type="dxa"/>
          </w:tcPr>
          <w:p w14:paraId="5E23F813">
            <w:pPr>
              <w:pStyle w:val="5"/>
              <w:jc w:val="both"/>
              <w:rPr>
                <w:color w:val="auto"/>
                <w:highlight w:val="none"/>
              </w:rPr>
            </w:pPr>
            <w:r>
              <w:rPr>
                <w:color w:val="auto"/>
                <w:highlight w:val="none"/>
              </w:rPr>
              <w:t>1、技术响应情况</w:t>
            </w:r>
          </w:p>
        </w:tc>
        <w:tc>
          <w:tcPr>
            <w:tcW w:w="780" w:type="dxa"/>
          </w:tcPr>
          <w:p w14:paraId="3A2D77E8">
            <w:pPr>
              <w:pStyle w:val="5"/>
              <w:jc w:val="center"/>
              <w:rPr>
                <w:rFonts w:hint="default" w:eastAsiaTheme="minorEastAsia"/>
                <w:color w:val="auto"/>
                <w:highlight w:val="none"/>
                <w:lang w:val="en-US" w:eastAsia="zh-CN"/>
              </w:rPr>
            </w:pPr>
            <w:r>
              <w:rPr>
                <w:rFonts w:hint="eastAsia"/>
                <w:color w:val="auto"/>
                <w:highlight w:val="none"/>
                <w:lang w:val="en-US" w:eastAsia="zh-CN"/>
              </w:rPr>
              <w:t>5</w:t>
            </w:r>
          </w:p>
        </w:tc>
        <w:tc>
          <w:tcPr>
            <w:tcW w:w="6134" w:type="dxa"/>
          </w:tcPr>
          <w:p w14:paraId="0D981B4D">
            <w:pPr>
              <w:pStyle w:val="5"/>
              <w:jc w:val="both"/>
              <w:rPr>
                <w:color w:val="auto"/>
                <w:highlight w:val="none"/>
              </w:rPr>
            </w:pPr>
            <w:r>
              <w:rPr>
                <w:color w:val="auto"/>
                <w:highlight w:val="none"/>
              </w:rPr>
              <w:t>根据各投标人对招标文件第五章中“二、技术和服务要求”采购包</w:t>
            </w:r>
            <w:r>
              <w:rPr>
                <w:rFonts w:hint="eastAsia"/>
                <w:color w:val="auto"/>
                <w:highlight w:val="none"/>
                <w:lang w:val="en-US" w:eastAsia="zh-CN"/>
              </w:rPr>
              <w:t>2</w:t>
            </w:r>
            <w:r>
              <w:rPr>
                <w:color w:val="auto"/>
                <w:highlight w:val="none"/>
              </w:rPr>
              <w:t>条款的响应情况由评标委员会进行评分：全部满足招标文件中技术服务要求的得</w:t>
            </w:r>
            <w:r>
              <w:rPr>
                <w:rFonts w:hint="eastAsia" w:asciiTheme="minorHAnsi" w:eastAsiaTheme="minorEastAsia"/>
                <w:color w:val="auto"/>
                <w:highlight w:val="none"/>
                <w:lang w:val="en-US" w:eastAsia="zh-CN"/>
              </w:rPr>
              <w:t>5</w:t>
            </w:r>
            <w:r>
              <w:rPr>
                <w:color w:val="auto"/>
                <w:highlight w:val="none"/>
              </w:rPr>
              <w:t>分</w:t>
            </w:r>
            <w:r>
              <w:rPr>
                <w:rFonts w:hint="eastAsia" w:eastAsiaTheme="minorEastAsia"/>
                <w:color w:val="auto"/>
                <w:highlight w:val="none"/>
                <w:lang w:eastAsia="zh-CN"/>
              </w:rPr>
              <w:t>，其中★项共</w:t>
            </w:r>
            <w:r>
              <w:rPr>
                <w:rFonts w:hint="eastAsia" w:asciiTheme="minorHAnsi" w:eastAsiaTheme="minorEastAsia"/>
                <w:color w:val="auto"/>
                <w:highlight w:val="none"/>
                <w:lang w:val="en-US" w:eastAsia="zh-CN"/>
              </w:rPr>
              <w:t>2项，为实质性条款不允许负偏离；其他评审项共10项，</w:t>
            </w:r>
            <w:r>
              <w:rPr>
                <w:color w:val="auto"/>
                <w:highlight w:val="none"/>
              </w:rPr>
              <w:t>每负偏离一项扣</w:t>
            </w:r>
            <w:r>
              <w:rPr>
                <w:rFonts w:hint="eastAsia" w:asciiTheme="minorHAnsi" w:eastAsiaTheme="minorEastAsia"/>
                <w:color w:val="auto"/>
                <w:highlight w:val="none"/>
                <w:lang w:val="en-US" w:eastAsia="zh-CN"/>
              </w:rPr>
              <w:t>0.5</w:t>
            </w:r>
            <w:r>
              <w:rPr>
                <w:color w:val="auto"/>
                <w:highlight w:val="none"/>
              </w:rPr>
              <w:t>分</w:t>
            </w:r>
            <w:r>
              <w:rPr>
                <w:rFonts w:hint="eastAsia" w:eastAsiaTheme="minorEastAsia"/>
                <w:color w:val="auto"/>
                <w:highlight w:val="none"/>
                <w:lang w:eastAsia="zh-CN"/>
              </w:rPr>
              <w:t>，扣完为止</w:t>
            </w:r>
            <w:r>
              <w:rPr>
                <w:color w:val="auto"/>
                <w:highlight w:val="none"/>
              </w:rPr>
              <w:t>；正偏离不加分。注：技术要求中要求提供佐证等证明材料的，各投标人须提供，未提供的视为负偏离。</w:t>
            </w:r>
          </w:p>
        </w:tc>
      </w:tr>
      <w:tr w14:paraId="1EE788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6" w:type="dxa"/>
          </w:tcPr>
          <w:p w14:paraId="576E06C5">
            <w:pPr>
              <w:pStyle w:val="5"/>
              <w:jc w:val="both"/>
              <w:rPr>
                <w:highlight w:val="none"/>
              </w:rPr>
            </w:pPr>
            <w:r>
              <w:rPr>
                <w:rFonts w:hint="eastAsia"/>
                <w:highlight w:val="none"/>
                <w:lang w:val="en-US" w:eastAsia="zh-CN"/>
              </w:rPr>
              <w:t>2</w:t>
            </w:r>
            <w:r>
              <w:rPr>
                <w:highlight w:val="none"/>
              </w:rPr>
              <w:t>、</w:t>
            </w:r>
            <w:r>
              <w:rPr>
                <w:rFonts w:hint="eastAsia"/>
                <w:highlight w:val="none"/>
              </w:rPr>
              <w:t>质量保证措施</w:t>
            </w:r>
          </w:p>
        </w:tc>
        <w:tc>
          <w:tcPr>
            <w:tcW w:w="780" w:type="dxa"/>
          </w:tcPr>
          <w:p w14:paraId="0DA2835F">
            <w:pPr>
              <w:pStyle w:val="5"/>
              <w:jc w:val="center"/>
              <w:rPr>
                <w:highlight w:val="none"/>
              </w:rPr>
            </w:pPr>
            <w:r>
              <w:rPr>
                <w:highlight w:val="none"/>
              </w:rPr>
              <w:t>3</w:t>
            </w:r>
          </w:p>
        </w:tc>
        <w:tc>
          <w:tcPr>
            <w:tcW w:w="6134" w:type="dxa"/>
          </w:tcPr>
          <w:p w14:paraId="5EBA1EB6">
            <w:pPr>
              <w:pStyle w:val="5"/>
              <w:jc w:val="both"/>
              <w:rPr>
                <w:highlight w:val="none"/>
              </w:rPr>
            </w:pPr>
            <w:r>
              <w:rPr>
                <w:highlight w:val="none"/>
              </w:rPr>
              <w:t>根据投标人</w:t>
            </w:r>
            <w:r>
              <w:rPr>
                <w:rFonts w:hint="eastAsia" w:eastAsia="宋体"/>
                <w:highlight w:val="none"/>
                <w:lang w:eastAsia="zh-CN"/>
              </w:rPr>
              <w:t>针对本采购包</w:t>
            </w:r>
            <w:r>
              <w:rPr>
                <w:highlight w:val="none"/>
              </w:rPr>
              <w:t>所提供的项目质量保证措施（包含</w:t>
            </w:r>
            <w:r>
              <w:rPr>
                <w:rFonts w:hint="eastAsia" w:eastAsia="宋体"/>
                <w:highlight w:val="none"/>
                <w:lang w:eastAsia="zh-CN"/>
              </w:rPr>
              <w:t>但</w:t>
            </w:r>
            <w:r>
              <w:rPr>
                <w:highlight w:val="none"/>
              </w:rPr>
              <w:t>不限于</w:t>
            </w:r>
            <w:r>
              <w:rPr>
                <w:rFonts w:hint="eastAsia" w:eastAsia="宋体"/>
                <w:highlight w:val="none"/>
                <w:lang w:eastAsia="zh-CN"/>
              </w:rPr>
              <w:t>质量保障体系、</w:t>
            </w:r>
            <w:r>
              <w:rPr>
                <w:highlight w:val="none"/>
              </w:rPr>
              <w:t>应对措施、</w:t>
            </w:r>
            <w:r>
              <w:rPr>
                <w:rFonts w:hint="eastAsia" w:eastAsia="宋体"/>
                <w:highlight w:val="none"/>
                <w:lang w:eastAsia="zh-CN"/>
              </w:rPr>
              <w:t>质量</w:t>
            </w:r>
            <w:r>
              <w:rPr>
                <w:highlight w:val="none"/>
              </w:rPr>
              <w:t>承诺方案等），由评标委员会进行评分：内容详实全面合理、切合实际且清晰易懂，可操作性强，能保证项目质量的得3分；内容较详实合理、较切合实际，具有一定可操作性，基本能保证项目质量的得的得2.</w:t>
            </w:r>
            <w:r>
              <w:rPr>
                <w:rFonts w:hint="eastAsia"/>
                <w:highlight w:val="none"/>
                <w:lang w:val="en-US" w:eastAsia="zh-CN"/>
              </w:rPr>
              <w:t>65</w:t>
            </w:r>
            <w:r>
              <w:rPr>
                <w:highlight w:val="none"/>
              </w:rPr>
              <w:t>分；内容表述不清、有所缺漏、有可能影响项目质量与进度的得2.</w:t>
            </w:r>
            <w:r>
              <w:rPr>
                <w:rFonts w:hint="eastAsia" w:ascii="Times New Roman" w:eastAsia="宋体"/>
                <w:highlight w:val="none"/>
                <w:lang w:val="en-US" w:eastAsia="zh-CN"/>
              </w:rPr>
              <w:t>3</w:t>
            </w:r>
            <w:r>
              <w:rPr>
                <w:highlight w:val="none"/>
              </w:rPr>
              <w:t>分；未提供的不得分。</w:t>
            </w:r>
          </w:p>
        </w:tc>
      </w:tr>
      <w:tr w14:paraId="373955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6" w:type="dxa"/>
          </w:tcPr>
          <w:p w14:paraId="1877272C">
            <w:pPr>
              <w:pStyle w:val="5"/>
              <w:jc w:val="both"/>
              <w:rPr>
                <w:highlight w:val="none"/>
              </w:rPr>
            </w:pPr>
            <w:r>
              <w:rPr>
                <w:rFonts w:hint="eastAsia"/>
                <w:highlight w:val="none"/>
                <w:lang w:val="en-US" w:eastAsia="zh-CN"/>
              </w:rPr>
              <w:t>3</w:t>
            </w:r>
            <w:r>
              <w:rPr>
                <w:highlight w:val="none"/>
              </w:rPr>
              <w:t>、</w:t>
            </w:r>
            <w:r>
              <w:rPr>
                <w:rFonts w:hint="eastAsia"/>
                <w:highlight w:val="none"/>
              </w:rPr>
              <w:t>项目实施投入品配送方案</w:t>
            </w:r>
          </w:p>
        </w:tc>
        <w:tc>
          <w:tcPr>
            <w:tcW w:w="780" w:type="dxa"/>
          </w:tcPr>
          <w:p w14:paraId="78E358BC">
            <w:pPr>
              <w:pStyle w:val="5"/>
              <w:jc w:val="center"/>
              <w:rPr>
                <w:highlight w:val="none"/>
              </w:rPr>
            </w:pPr>
            <w:r>
              <w:rPr>
                <w:highlight w:val="none"/>
              </w:rPr>
              <w:t>3</w:t>
            </w:r>
          </w:p>
        </w:tc>
        <w:tc>
          <w:tcPr>
            <w:tcW w:w="6134" w:type="dxa"/>
          </w:tcPr>
          <w:p w14:paraId="2EAA955E">
            <w:pPr>
              <w:pStyle w:val="5"/>
              <w:jc w:val="both"/>
              <w:rPr>
                <w:highlight w:val="none"/>
              </w:rPr>
            </w:pPr>
            <w:r>
              <w:rPr>
                <w:rFonts w:hint="eastAsia"/>
                <w:highlight w:val="none"/>
              </w:rPr>
              <w:t>根据投标人针对本采购包所提供的项目实施投入品配送方案（包括但不限于配送时间、配送方式、现场配送对接工作人员安排、配送应急预案等），由评标委员会进行评分：内容详实全面合理、切合实际且清晰易懂，可操作性强，能保证及时配送的得3分；内容较详实合理、较切合实际，具有一定可操作性，基本能保证配送的得的得2.</w:t>
            </w:r>
            <w:r>
              <w:rPr>
                <w:rFonts w:hint="eastAsia"/>
                <w:highlight w:val="none"/>
                <w:lang w:val="en-US" w:eastAsia="zh-CN"/>
              </w:rPr>
              <w:t>65</w:t>
            </w:r>
            <w:r>
              <w:rPr>
                <w:rFonts w:hint="eastAsia"/>
                <w:highlight w:val="none"/>
              </w:rPr>
              <w:t>分；内容表述不清、有所缺漏、有可能影响项目进度的得2.</w:t>
            </w:r>
            <w:r>
              <w:rPr>
                <w:rFonts w:hint="eastAsia"/>
                <w:highlight w:val="none"/>
                <w:lang w:val="en-US" w:eastAsia="zh-CN"/>
              </w:rPr>
              <w:t>3</w:t>
            </w:r>
            <w:r>
              <w:rPr>
                <w:rFonts w:hint="eastAsia"/>
                <w:highlight w:val="none"/>
              </w:rPr>
              <w:t>分；未提供的不得分。</w:t>
            </w:r>
          </w:p>
        </w:tc>
      </w:tr>
      <w:tr w14:paraId="23355F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6" w:type="dxa"/>
          </w:tcPr>
          <w:p w14:paraId="7273C25F">
            <w:pPr>
              <w:pStyle w:val="5"/>
              <w:jc w:val="both"/>
              <w:rPr>
                <w:highlight w:val="none"/>
              </w:rPr>
            </w:pPr>
            <w:r>
              <w:rPr>
                <w:rFonts w:hint="eastAsia"/>
                <w:highlight w:val="none"/>
                <w:lang w:val="en-US" w:eastAsia="zh-CN"/>
              </w:rPr>
              <w:t>4</w:t>
            </w:r>
            <w:r>
              <w:rPr>
                <w:highlight w:val="none"/>
              </w:rPr>
              <w:t>、</w:t>
            </w:r>
            <w:r>
              <w:rPr>
                <w:rFonts w:hint="eastAsia"/>
                <w:highlight w:val="none"/>
              </w:rPr>
              <w:t>样板田建设方案</w:t>
            </w:r>
          </w:p>
        </w:tc>
        <w:tc>
          <w:tcPr>
            <w:tcW w:w="780" w:type="dxa"/>
          </w:tcPr>
          <w:p w14:paraId="6885CB33">
            <w:pPr>
              <w:pStyle w:val="5"/>
              <w:jc w:val="center"/>
              <w:rPr>
                <w:rFonts w:hint="eastAsia" w:eastAsiaTheme="minorEastAsia"/>
                <w:highlight w:val="none"/>
                <w:lang w:eastAsia="zh-CN"/>
              </w:rPr>
            </w:pPr>
            <w:r>
              <w:rPr>
                <w:rFonts w:hint="eastAsia"/>
                <w:highlight w:val="none"/>
                <w:lang w:eastAsia="zh-CN"/>
              </w:rPr>
              <w:t>3</w:t>
            </w:r>
          </w:p>
        </w:tc>
        <w:tc>
          <w:tcPr>
            <w:tcW w:w="6134" w:type="dxa"/>
          </w:tcPr>
          <w:p w14:paraId="33C01981">
            <w:pPr>
              <w:pStyle w:val="5"/>
              <w:jc w:val="both"/>
              <w:rPr>
                <w:highlight w:val="none"/>
              </w:rPr>
            </w:pPr>
            <w:r>
              <w:rPr>
                <w:rFonts w:hint="eastAsia"/>
                <w:highlight w:val="none"/>
              </w:rPr>
              <w:t>根据投标人针对</w:t>
            </w:r>
            <w:r>
              <w:rPr>
                <w:rFonts w:hint="eastAsia" w:eastAsia="宋体"/>
                <w:highlight w:val="none"/>
                <w:lang w:eastAsia="zh-CN"/>
              </w:rPr>
              <w:t>本采购包所</w:t>
            </w:r>
            <w:r>
              <w:rPr>
                <w:rFonts w:hint="eastAsia"/>
                <w:highlight w:val="none"/>
              </w:rPr>
              <w:t>提供的</w:t>
            </w:r>
            <w:r>
              <w:rPr>
                <w:rFonts w:hint="eastAsia" w:eastAsia="宋体"/>
                <w:highlight w:val="none"/>
                <w:lang w:eastAsia="zh-CN"/>
              </w:rPr>
              <w:t>样板田建设</w:t>
            </w:r>
            <w:r>
              <w:rPr>
                <w:rFonts w:hint="eastAsia"/>
                <w:highlight w:val="none"/>
              </w:rPr>
              <w:t>方案(包</w:t>
            </w:r>
            <w:r>
              <w:rPr>
                <w:rFonts w:hint="eastAsia" w:eastAsia="宋体"/>
                <w:highlight w:val="none"/>
                <w:lang w:eastAsia="zh-CN"/>
              </w:rPr>
              <w:t>括</w:t>
            </w:r>
            <w:r>
              <w:rPr>
                <w:rFonts w:hint="eastAsia"/>
                <w:highlight w:val="none"/>
              </w:rPr>
              <w:t>但不限于人员组织、实施方式、试验设计、具体措施、核心区建设、试验报告等)</w:t>
            </w:r>
            <w:r>
              <w:rPr>
                <w:rFonts w:hint="eastAsia" w:eastAsia="宋体"/>
                <w:highlight w:val="none"/>
                <w:lang w:eastAsia="zh-CN"/>
              </w:rPr>
              <w:t>，</w:t>
            </w:r>
            <w:r>
              <w:rPr>
                <w:highlight w:val="none"/>
              </w:rPr>
              <w:t>由评标委员会进行评分：</w:t>
            </w:r>
            <w:r>
              <w:rPr>
                <w:rFonts w:hint="eastAsia"/>
                <w:highlight w:val="none"/>
              </w:rPr>
              <w:t>内容齐全无缺漏项、与采购需求相符，每个要点均有展开详细的阐述，对项目理解深刻、内容具有针对性，整体思路结构清晰、逻辑性强，内容描述科学合理，细节考虑周全且能够适用于</w:t>
            </w:r>
            <w:r>
              <w:rPr>
                <w:rFonts w:hint="eastAsia" w:eastAsia="宋体"/>
                <w:highlight w:val="none"/>
                <w:lang w:eastAsia="zh-CN"/>
              </w:rPr>
              <w:t>本采购包</w:t>
            </w:r>
            <w:r>
              <w:rPr>
                <w:rFonts w:hint="eastAsia"/>
                <w:highlight w:val="none"/>
              </w:rPr>
              <w:t>的得3分;内容齐全无缺漏项、与采购需求较为相符，每个要点均有展开阐述(但没有特别具体)，对项目理解到位、部分内容具有针对性，整体思路结构较清晰、逻辑性较强，内容描述较科学合理的，细节考虑较周全且基本能够适用于</w:t>
            </w:r>
            <w:r>
              <w:rPr>
                <w:rFonts w:hint="eastAsia" w:eastAsia="宋体"/>
                <w:highlight w:val="none"/>
                <w:lang w:eastAsia="zh-CN"/>
              </w:rPr>
              <w:t>本采购包</w:t>
            </w:r>
            <w:r>
              <w:rPr>
                <w:rFonts w:hint="eastAsia"/>
                <w:highlight w:val="none"/>
              </w:rPr>
              <w:t>的得2.</w:t>
            </w:r>
            <w:r>
              <w:rPr>
                <w:rFonts w:hint="eastAsia" w:ascii="Times New Roman" w:eastAsia="宋体"/>
                <w:highlight w:val="none"/>
                <w:lang w:val="en-US" w:eastAsia="zh-CN"/>
              </w:rPr>
              <w:t>65</w:t>
            </w:r>
            <w:r>
              <w:rPr>
                <w:rFonts w:hint="eastAsia"/>
                <w:highlight w:val="none"/>
              </w:rPr>
              <w:t>分;内容无缺项但内容一般、简略且未展开详细阐述的得2.</w:t>
            </w:r>
            <w:r>
              <w:rPr>
                <w:rFonts w:hint="eastAsia"/>
                <w:highlight w:val="none"/>
                <w:lang w:val="en-US" w:eastAsia="zh-CN"/>
              </w:rPr>
              <w:t>3</w:t>
            </w:r>
            <w:r>
              <w:rPr>
                <w:rFonts w:hint="eastAsia"/>
                <w:highlight w:val="none"/>
              </w:rPr>
              <w:t>分;阐述内容有缺项或内容明显不适用于</w:t>
            </w:r>
            <w:r>
              <w:rPr>
                <w:rFonts w:hint="eastAsia" w:eastAsia="宋体"/>
                <w:highlight w:val="none"/>
                <w:lang w:eastAsia="zh-CN"/>
              </w:rPr>
              <w:t>本采购包</w:t>
            </w:r>
            <w:r>
              <w:rPr>
                <w:rFonts w:hint="eastAsia"/>
                <w:highlight w:val="none"/>
              </w:rPr>
              <w:t>需求或未提供</w:t>
            </w:r>
            <w:r>
              <w:rPr>
                <w:rFonts w:hint="eastAsia" w:eastAsia="宋体"/>
                <w:highlight w:val="none"/>
                <w:lang w:eastAsia="zh-CN"/>
              </w:rPr>
              <w:t>的</w:t>
            </w:r>
            <w:r>
              <w:rPr>
                <w:rFonts w:hint="eastAsia"/>
                <w:highlight w:val="none"/>
              </w:rPr>
              <w:t>不得分。</w:t>
            </w:r>
          </w:p>
        </w:tc>
      </w:tr>
      <w:tr w14:paraId="320D50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6" w:type="dxa"/>
          </w:tcPr>
          <w:p w14:paraId="1DE03F48">
            <w:pPr>
              <w:pStyle w:val="5"/>
              <w:jc w:val="both"/>
              <w:rPr>
                <w:highlight w:val="none"/>
              </w:rPr>
            </w:pPr>
            <w:r>
              <w:rPr>
                <w:rFonts w:hint="eastAsia"/>
                <w:highlight w:val="none"/>
                <w:lang w:val="en-US" w:eastAsia="zh-CN"/>
              </w:rPr>
              <w:t>5</w:t>
            </w:r>
            <w:r>
              <w:rPr>
                <w:highlight w:val="none"/>
              </w:rPr>
              <w:t>、</w:t>
            </w:r>
            <w:r>
              <w:rPr>
                <w:rFonts w:hint="eastAsia"/>
                <w:highlight w:val="none"/>
              </w:rPr>
              <w:t>管理实施方案</w:t>
            </w:r>
          </w:p>
        </w:tc>
        <w:tc>
          <w:tcPr>
            <w:tcW w:w="780" w:type="dxa"/>
          </w:tcPr>
          <w:p w14:paraId="45013184">
            <w:pPr>
              <w:pStyle w:val="5"/>
              <w:jc w:val="center"/>
              <w:rPr>
                <w:rFonts w:hint="eastAsia" w:eastAsiaTheme="minorEastAsia"/>
                <w:highlight w:val="none"/>
                <w:lang w:eastAsia="zh-CN"/>
              </w:rPr>
            </w:pPr>
            <w:r>
              <w:rPr>
                <w:rFonts w:hint="eastAsia"/>
                <w:highlight w:val="none"/>
                <w:lang w:eastAsia="zh-CN"/>
              </w:rPr>
              <w:t>3</w:t>
            </w:r>
          </w:p>
        </w:tc>
        <w:tc>
          <w:tcPr>
            <w:tcW w:w="6134" w:type="dxa"/>
          </w:tcPr>
          <w:p w14:paraId="31D683F2">
            <w:pPr>
              <w:pStyle w:val="5"/>
              <w:jc w:val="both"/>
              <w:rPr>
                <w:highlight w:val="none"/>
              </w:rPr>
            </w:pPr>
            <w:r>
              <w:rPr>
                <w:rFonts w:hint="eastAsia"/>
                <w:highlight w:val="none"/>
              </w:rPr>
              <w:t>根据投标人针对本采购包提供的管理实施方案(包括但不限于实施周期管理流程制度、项目实施内容、项目人员任务安排划分等内容)，由评标委员会进行评分：内容齐全无缺漏项、与采购需求相符，每个要点均有展开详细的阐述，对项目理解深刻、内容具有针对性，整体思路结构清晰、逻辑性强，内容描述科学合理，细节考虑周全且能够适用于本项目的得3分；阐述内容齐全无缺漏项、与采购需求较为相符，每个要点均有展开阐述(但没有特别具体)，对项目理解到位、部分内容具有针对性，整体思路结构较清晰、逻辑性较强，内容描述较科学合理的，细节考虑较周全且基本能够适用于本项目的得2.65分；阐述内容无缺项但内容一般、简略且未展开详细阐述的得2.</w:t>
            </w:r>
            <w:r>
              <w:rPr>
                <w:rFonts w:hint="eastAsia"/>
                <w:highlight w:val="none"/>
                <w:lang w:val="en-US" w:eastAsia="zh-CN"/>
              </w:rPr>
              <w:t>3</w:t>
            </w:r>
            <w:r>
              <w:rPr>
                <w:rFonts w:hint="eastAsia"/>
                <w:highlight w:val="none"/>
              </w:rPr>
              <w:t>分；阐述内容有缺项或内容明显不适用于本项目需求或未提供的不得分。</w:t>
            </w:r>
          </w:p>
        </w:tc>
      </w:tr>
      <w:tr w14:paraId="47DB36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436" w:type="dxa"/>
            <w:vAlign w:val="top"/>
          </w:tcPr>
          <w:p w14:paraId="45B12CF7">
            <w:pPr>
              <w:pStyle w:val="5"/>
              <w:jc w:val="both"/>
              <w:rPr>
                <w:rFonts w:hint="eastAsia"/>
                <w:highlight w:val="none"/>
                <w:lang w:val="en-US" w:eastAsia="zh-CN"/>
              </w:rPr>
            </w:pPr>
            <w:r>
              <w:rPr>
                <w:rFonts w:hint="eastAsia"/>
                <w:highlight w:val="none"/>
                <w:lang w:val="en-US" w:eastAsia="zh-CN"/>
              </w:rPr>
              <w:t>6</w:t>
            </w:r>
            <w:r>
              <w:rPr>
                <w:highlight w:val="none"/>
              </w:rPr>
              <w:t>、</w:t>
            </w:r>
            <w:r>
              <w:rPr>
                <w:rFonts w:hint="eastAsia"/>
                <w:highlight w:val="none"/>
              </w:rPr>
              <w:t>项目负责人</w:t>
            </w:r>
          </w:p>
        </w:tc>
        <w:tc>
          <w:tcPr>
            <w:tcW w:w="780" w:type="dxa"/>
            <w:vAlign w:val="top"/>
          </w:tcPr>
          <w:p w14:paraId="06900615">
            <w:pPr>
              <w:pStyle w:val="5"/>
              <w:jc w:val="center"/>
              <w:rPr>
                <w:rFonts w:hint="eastAsia" w:eastAsiaTheme="minorEastAsia"/>
                <w:highlight w:val="none"/>
                <w:lang w:val="en-US" w:eastAsia="zh-CN"/>
              </w:rPr>
            </w:pPr>
            <w:r>
              <w:rPr>
                <w:rFonts w:hint="eastAsia"/>
                <w:highlight w:val="none"/>
                <w:lang w:eastAsia="zh-CN"/>
              </w:rPr>
              <w:t>3</w:t>
            </w:r>
          </w:p>
        </w:tc>
        <w:tc>
          <w:tcPr>
            <w:tcW w:w="6134" w:type="dxa"/>
            <w:vAlign w:val="top"/>
          </w:tcPr>
          <w:p w14:paraId="4B1097AA">
            <w:pPr>
              <w:pStyle w:val="5"/>
              <w:jc w:val="both"/>
              <w:rPr>
                <w:highlight w:val="none"/>
              </w:rPr>
            </w:pPr>
            <w:r>
              <w:rPr>
                <w:rFonts w:hint="eastAsia"/>
                <w:highlight w:val="none"/>
              </w:rPr>
              <w:t>投标人拟为本采购包配备的项目负责人具有环境或农业或土壤相关专业的本科学历的得1.5分，具有中级及以上职称或者硕士研究生学历的得3分。（提供相关专业的职称证书或者学历证书复印件及投标截止时间前六个月（不含投标截止时间当月）任意一个月投标人为其缴纳的社保缴费证明材料复印件并加盖投标人公章，须完整提供以上证明材料，缺一项不得分。）</w:t>
            </w:r>
          </w:p>
        </w:tc>
      </w:tr>
      <w:tr w14:paraId="38C271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6" w:type="dxa"/>
            <w:vAlign w:val="top"/>
          </w:tcPr>
          <w:p w14:paraId="383C853E">
            <w:pPr>
              <w:pStyle w:val="5"/>
              <w:jc w:val="both"/>
              <w:rPr>
                <w:rFonts w:hint="eastAsia"/>
                <w:highlight w:val="none"/>
                <w:lang w:val="en-US" w:eastAsia="zh-CN"/>
              </w:rPr>
            </w:pPr>
            <w:r>
              <w:rPr>
                <w:rFonts w:hint="eastAsia"/>
                <w:highlight w:val="none"/>
                <w:lang w:val="en-US" w:eastAsia="zh-CN"/>
              </w:rPr>
              <w:t>7</w:t>
            </w:r>
            <w:r>
              <w:rPr>
                <w:highlight w:val="none"/>
              </w:rPr>
              <w:t>、</w:t>
            </w:r>
            <w:r>
              <w:rPr>
                <w:rFonts w:hint="eastAsia"/>
                <w:highlight w:val="none"/>
              </w:rPr>
              <w:t>技术负责人</w:t>
            </w:r>
          </w:p>
        </w:tc>
        <w:tc>
          <w:tcPr>
            <w:tcW w:w="780" w:type="dxa"/>
            <w:vAlign w:val="top"/>
          </w:tcPr>
          <w:p w14:paraId="4AD53443">
            <w:pPr>
              <w:pStyle w:val="5"/>
              <w:jc w:val="center"/>
              <w:rPr>
                <w:rFonts w:hint="eastAsia" w:eastAsiaTheme="minorEastAsia"/>
                <w:highlight w:val="none"/>
                <w:lang w:val="en-US" w:eastAsia="zh-CN"/>
              </w:rPr>
            </w:pPr>
            <w:r>
              <w:rPr>
                <w:rFonts w:hint="eastAsia"/>
                <w:highlight w:val="none"/>
                <w:lang w:eastAsia="zh-CN"/>
              </w:rPr>
              <w:t>3</w:t>
            </w:r>
          </w:p>
        </w:tc>
        <w:tc>
          <w:tcPr>
            <w:tcW w:w="6134" w:type="dxa"/>
            <w:vAlign w:val="top"/>
          </w:tcPr>
          <w:p w14:paraId="474F13BF">
            <w:pPr>
              <w:pStyle w:val="5"/>
              <w:jc w:val="both"/>
              <w:rPr>
                <w:highlight w:val="none"/>
              </w:rPr>
            </w:pPr>
            <w:r>
              <w:rPr>
                <w:rFonts w:hint="eastAsia"/>
                <w:highlight w:val="none"/>
              </w:rPr>
              <w:t>投标人拟为本采购包配备的项目技术负责人具有环境或农业或土壤相关专业的中级职称或者硕士研究生学历的得1.5分，具有高级及以上职称得3分。（提供相关专业的职称证书或者学历证书复印件及投标截止时间前六个月（不含投标截止时间当月）任意一个月投标人为其缴纳的社保缴费证明材料复印件并加盖投标人公章，须完整提供以上证明材料，缺一项不得分。）</w:t>
            </w:r>
          </w:p>
        </w:tc>
      </w:tr>
      <w:tr w14:paraId="270C7D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6" w:type="dxa"/>
          </w:tcPr>
          <w:p w14:paraId="23405945">
            <w:pPr>
              <w:pStyle w:val="5"/>
              <w:jc w:val="both"/>
              <w:rPr>
                <w:rFonts w:hint="default"/>
                <w:highlight w:val="none"/>
                <w:lang w:val="en-US" w:eastAsia="zh-CN"/>
              </w:rPr>
            </w:pPr>
            <w:r>
              <w:rPr>
                <w:rFonts w:hint="eastAsia"/>
                <w:highlight w:val="none"/>
                <w:lang w:val="en-US" w:eastAsia="zh-CN"/>
              </w:rPr>
              <w:t>8、酸化治理产品1</w:t>
            </w:r>
          </w:p>
        </w:tc>
        <w:tc>
          <w:tcPr>
            <w:tcW w:w="780" w:type="dxa"/>
          </w:tcPr>
          <w:p w14:paraId="14B8A1BA">
            <w:pPr>
              <w:pStyle w:val="5"/>
              <w:jc w:val="center"/>
              <w:rPr>
                <w:rFonts w:hint="eastAsia" w:eastAsiaTheme="minorEastAsia"/>
                <w:highlight w:val="none"/>
                <w:lang w:val="en-US" w:eastAsia="zh-CN"/>
              </w:rPr>
            </w:pPr>
            <w:r>
              <w:rPr>
                <w:rFonts w:hint="eastAsia"/>
                <w:highlight w:val="none"/>
                <w:lang w:eastAsia="zh-CN"/>
              </w:rPr>
              <w:t>3</w:t>
            </w:r>
          </w:p>
        </w:tc>
        <w:tc>
          <w:tcPr>
            <w:tcW w:w="6134" w:type="dxa"/>
          </w:tcPr>
          <w:p w14:paraId="55EC0D0F">
            <w:pPr>
              <w:pStyle w:val="5"/>
              <w:jc w:val="both"/>
              <w:rPr>
                <w:rFonts w:hint="eastAsia" w:eastAsiaTheme="minorEastAsia"/>
                <w:highlight w:val="none"/>
                <w:lang w:val="en-US" w:eastAsia="zh-CN"/>
              </w:rPr>
            </w:pPr>
            <w:r>
              <w:rPr>
                <w:rFonts w:hint="eastAsia" w:eastAsiaTheme="minorEastAsia"/>
                <w:highlight w:val="none"/>
                <w:lang w:val="en-US" w:eastAsia="zh-CN"/>
              </w:rPr>
              <w:t>投标人拟投入本采购包的土壤调理剂氧化钙含量≥45%的得3分，45%﹥氧化钙含量≥43%的得2分，43%﹥氧化钙含量≥40%的得1分，其余不得分。需提供土壤调理剂具有CMA或CNAS标识的第三方检验检测机构出具的检验检测报告，不符合或未提供的不得分。</w:t>
            </w:r>
          </w:p>
        </w:tc>
      </w:tr>
      <w:tr w14:paraId="19F136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6" w:type="dxa"/>
          </w:tcPr>
          <w:p w14:paraId="5F9D8ADC">
            <w:pPr>
              <w:pStyle w:val="5"/>
              <w:jc w:val="both"/>
              <w:rPr>
                <w:rFonts w:hint="default"/>
                <w:highlight w:val="none"/>
                <w:lang w:val="en-US" w:eastAsia="zh-CN"/>
              </w:rPr>
            </w:pPr>
            <w:r>
              <w:rPr>
                <w:rFonts w:hint="eastAsia"/>
                <w:highlight w:val="none"/>
                <w:lang w:val="en-US" w:eastAsia="zh-CN"/>
              </w:rPr>
              <w:t>9、酸化治理产品2</w:t>
            </w:r>
          </w:p>
        </w:tc>
        <w:tc>
          <w:tcPr>
            <w:tcW w:w="780" w:type="dxa"/>
          </w:tcPr>
          <w:p w14:paraId="28F55A11">
            <w:pPr>
              <w:pStyle w:val="5"/>
              <w:jc w:val="center"/>
              <w:rPr>
                <w:rFonts w:hint="default"/>
                <w:highlight w:val="none"/>
                <w:lang w:val="en-US" w:eastAsia="zh-CN"/>
              </w:rPr>
            </w:pPr>
            <w:r>
              <w:rPr>
                <w:rFonts w:hint="eastAsia"/>
                <w:highlight w:val="none"/>
                <w:lang w:val="en-US" w:eastAsia="zh-CN"/>
              </w:rPr>
              <w:t>2</w:t>
            </w:r>
          </w:p>
        </w:tc>
        <w:tc>
          <w:tcPr>
            <w:tcW w:w="6134" w:type="dxa"/>
          </w:tcPr>
          <w:p w14:paraId="3AB2E25D">
            <w:pPr>
              <w:pStyle w:val="5"/>
              <w:jc w:val="both"/>
              <w:rPr>
                <w:rFonts w:hint="eastAsia" w:eastAsiaTheme="minorEastAsia"/>
                <w:highlight w:val="none"/>
                <w:lang w:val="en-US" w:eastAsia="zh-CN"/>
              </w:rPr>
            </w:pPr>
            <w:r>
              <w:rPr>
                <w:rFonts w:hint="eastAsia" w:eastAsiaTheme="minorEastAsia"/>
                <w:highlight w:val="none"/>
                <w:lang w:val="en-US" w:eastAsia="zh-CN"/>
              </w:rPr>
              <w:t>投标人拟投入本采购包的有机肥有机质含量≥45%的得2分，45%﹥有机质含量≥40%的得1分，其余不得分。需提供土壤调理剂具有CMA或CNAS标识的第三方检验检测机构出具的检验检测报告，不符合或未提供的不得分。</w:t>
            </w:r>
          </w:p>
        </w:tc>
      </w:tr>
      <w:tr w14:paraId="0B4567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6" w:type="dxa"/>
          </w:tcPr>
          <w:p w14:paraId="2CEE181B">
            <w:pPr>
              <w:pStyle w:val="5"/>
              <w:jc w:val="both"/>
              <w:rPr>
                <w:rFonts w:hint="default"/>
                <w:highlight w:val="none"/>
                <w:lang w:val="en-US" w:eastAsia="zh-CN"/>
              </w:rPr>
            </w:pPr>
            <w:r>
              <w:rPr>
                <w:rFonts w:hint="eastAsia"/>
                <w:highlight w:val="none"/>
                <w:lang w:val="en-US" w:eastAsia="zh-CN"/>
              </w:rPr>
              <w:t>10、酸化治理产品3</w:t>
            </w:r>
          </w:p>
        </w:tc>
        <w:tc>
          <w:tcPr>
            <w:tcW w:w="780" w:type="dxa"/>
          </w:tcPr>
          <w:p w14:paraId="28235DEF">
            <w:pPr>
              <w:pStyle w:val="5"/>
              <w:jc w:val="center"/>
              <w:rPr>
                <w:rFonts w:hint="default"/>
                <w:highlight w:val="none"/>
                <w:lang w:val="en-US" w:eastAsia="zh-CN"/>
              </w:rPr>
            </w:pPr>
            <w:r>
              <w:rPr>
                <w:rFonts w:hint="eastAsia"/>
                <w:highlight w:val="none"/>
                <w:lang w:val="en-US" w:eastAsia="zh-CN"/>
              </w:rPr>
              <w:t>3</w:t>
            </w:r>
          </w:p>
        </w:tc>
        <w:tc>
          <w:tcPr>
            <w:tcW w:w="6134" w:type="dxa"/>
          </w:tcPr>
          <w:p w14:paraId="2786CD44">
            <w:pPr>
              <w:pStyle w:val="5"/>
              <w:jc w:val="both"/>
              <w:rPr>
                <w:rFonts w:hint="eastAsia" w:eastAsiaTheme="minorEastAsia"/>
                <w:highlight w:val="none"/>
                <w:lang w:val="en-US" w:eastAsia="zh-CN"/>
              </w:rPr>
            </w:pPr>
            <w:r>
              <w:rPr>
                <w:rFonts w:hint="eastAsia" w:eastAsiaTheme="minorEastAsia"/>
                <w:highlight w:val="none"/>
                <w:lang w:val="en-US" w:eastAsia="zh-CN"/>
              </w:rPr>
              <w:t>投标人拟投入本采购包的有机肥中7.5%&gt;Ca0%含量≥5%得1.5分，Ca0%含量≥7.5%以上得3分；需提供土壤调理剂具有CMA或CNAS标识的第三方检验检测机构出具的检验检测报告，不符合或未提供的不得分。</w:t>
            </w:r>
          </w:p>
        </w:tc>
      </w:tr>
      <w:tr w14:paraId="72D83C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6" w:type="dxa"/>
          </w:tcPr>
          <w:p w14:paraId="69629068">
            <w:pPr>
              <w:pStyle w:val="5"/>
              <w:jc w:val="both"/>
              <w:rPr>
                <w:rFonts w:hint="default"/>
                <w:highlight w:val="none"/>
                <w:lang w:val="en-US" w:eastAsia="zh-CN"/>
              </w:rPr>
            </w:pPr>
            <w:r>
              <w:rPr>
                <w:rFonts w:hint="eastAsia"/>
                <w:highlight w:val="none"/>
                <w:lang w:val="en-US" w:eastAsia="zh-CN"/>
              </w:rPr>
              <w:t>11、标准制定</w:t>
            </w:r>
          </w:p>
        </w:tc>
        <w:tc>
          <w:tcPr>
            <w:tcW w:w="780" w:type="dxa"/>
          </w:tcPr>
          <w:p w14:paraId="4C895DA8">
            <w:pPr>
              <w:pStyle w:val="5"/>
              <w:jc w:val="center"/>
              <w:rPr>
                <w:rFonts w:hint="default"/>
                <w:highlight w:val="none"/>
                <w:lang w:val="en-US" w:eastAsia="zh-CN"/>
              </w:rPr>
            </w:pPr>
            <w:r>
              <w:rPr>
                <w:rFonts w:hint="eastAsia"/>
                <w:highlight w:val="none"/>
                <w:lang w:val="en-US" w:eastAsia="zh-CN"/>
              </w:rPr>
              <w:t>3</w:t>
            </w:r>
          </w:p>
        </w:tc>
        <w:tc>
          <w:tcPr>
            <w:tcW w:w="6134" w:type="dxa"/>
          </w:tcPr>
          <w:p w14:paraId="4D0C761A">
            <w:pPr>
              <w:pStyle w:val="5"/>
              <w:jc w:val="both"/>
              <w:rPr>
                <w:rFonts w:hint="eastAsia" w:eastAsiaTheme="minorEastAsia"/>
                <w:highlight w:val="none"/>
                <w:lang w:val="en-US" w:eastAsia="zh-CN"/>
              </w:rPr>
            </w:pPr>
            <w:r>
              <w:rPr>
                <w:rFonts w:hint="eastAsia" w:eastAsiaTheme="minorEastAsia"/>
                <w:highlight w:val="none"/>
                <w:lang w:val="en-US" w:eastAsia="zh-CN"/>
              </w:rPr>
              <w:t>投标人所投产品的生产企业参与过制定农业农村部发布的土壤调理剂或有机肥料行业标准的得3分；（须提供制定的行业标准并注明，未提供的不得分）。</w:t>
            </w:r>
          </w:p>
        </w:tc>
      </w:tr>
      <w:tr w14:paraId="2D7B4A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6" w:type="dxa"/>
          </w:tcPr>
          <w:p w14:paraId="0B07C9A3">
            <w:pPr>
              <w:pStyle w:val="5"/>
              <w:jc w:val="both"/>
              <w:rPr>
                <w:rFonts w:hint="default"/>
                <w:highlight w:val="none"/>
                <w:lang w:val="en-US" w:eastAsia="zh-CN"/>
              </w:rPr>
            </w:pPr>
            <w:r>
              <w:rPr>
                <w:rFonts w:hint="eastAsia"/>
                <w:highlight w:val="none"/>
                <w:lang w:val="en-US" w:eastAsia="zh-CN"/>
              </w:rPr>
              <w:t>12、产品效果1</w:t>
            </w:r>
          </w:p>
        </w:tc>
        <w:tc>
          <w:tcPr>
            <w:tcW w:w="780" w:type="dxa"/>
          </w:tcPr>
          <w:p w14:paraId="68270799">
            <w:pPr>
              <w:pStyle w:val="5"/>
              <w:jc w:val="center"/>
              <w:rPr>
                <w:rFonts w:hint="default"/>
                <w:highlight w:val="none"/>
                <w:lang w:val="en-US" w:eastAsia="zh-CN"/>
              </w:rPr>
            </w:pPr>
            <w:r>
              <w:rPr>
                <w:rFonts w:hint="eastAsia"/>
                <w:highlight w:val="none"/>
                <w:lang w:val="en-US" w:eastAsia="zh-CN"/>
              </w:rPr>
              <w:t>3</w:t>
            </w:r>
          </w:p>
        </w:tc>
        <w:tc>
          <w:tcPr>
            <w:tcW w:w="6134" w:type="dxa"/>
          </w:tcPr>
          <w:p w14:paraId="7B42B34D">
            <w:pPr>
              <w:pStyle w:val="5"/>
              <w:jc w:val="both"/>
              <w:rPr>
                <w:rFonts w:hint="eastAsia" w:eastAsiaTheme="minorEastAsia"/>
                <w:highlight w:val="none"/>
                <w:lang w:val="en-US" w:eastAsia="zh-CN"/>
              </w:rPr>
            </w:pPr>
            <w:r>
              <w:rPr>
                <w:rFonts w:hint="eastAsia" w:eastAsiaTheme="minorEastAsia"/>
                <w:highlight w:val="none"/>
                <w:lang w:val="en-US" w:eastAsia="zh-CN"/>
              </w:rPr>
              <w:t>投标人所投土壤调理剂产品近年在水稻等作物土壤改良、酸化治理、质量提升等方面的应用效果情况进行评分：每提供一份在酸性土壤调节pH值使用效果良好（使用后pH增量值在1.0或以上的）的试验示范报告得1分，满分3分。需提供农业、环保科研院所、业务主管部门出具的试验报告复印件并加盖投标人公章，未按要求提供的不得分。</w:t>
            </w:r>
          </w:p>
        </w:tc>
      </w:tr>
      <w:tr w14:paraId="57C91E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6" w:type="dxa"/>
          </w:tcPr>
          <w:p w14:paraId="0F5B96AC">
            <w:pPr>
              <w:pStyle w:val="5"/>
              <w:jc w:val="both"/>
              <w:rPr>
                <w:rFonts w:hint="default"/>
                <w:highlight w:val="none"/>
                <w:lang w:val="en-US" w:eastAsia="zh-CN"/>
              </w:rPr>
            </w:pPr>
            <w:r>
              <w:rPr>
                <w:rFonts w:hint="eastAsia"/>
                <w:highlight w:val="none"/>
                <w:lang w:val="en-US" w:eastAsia="zh-CN"/>
              </w:rPr>
              <w:t>13、产品效果2</w:t>
            </w:r>
          </w:p>
        </w:tc>
        <w:tc>
          <w:tcPr>
            <w:tcW w:w="780" w:type="dxa"/>
          </w:tcPr>
          <w:p w14:paraId="03761F5D">
            <w:pPr>
              <w:pStyle w:val="5"/>
              <w:jc w:val="center"/>
              <w:rPr>
                <w:rFonts w:hint="default"/>
                <w:highlight w:val="none"/>
                <w:lang w:val="en-US" w:eastAsia="zh-CN"/>
              </w:rPr>
            </w:pPr>
            <w:r>
              <w:rPr>
                <w:rFonts w:hint="eastAsia"/>
                <w:highlight w:val="none"/>
                <w:lang w:val="en-US" w:eastAsia="zh-CN"/>
              </w:rPr>
              <w:t>3</w:t>
            </w:r>
          </w:p>
        </w:tc>
        <w:tc>
          <w:tcPr>
            <w:tcW w:w="6134" w:type="dxa"/>
          </w:tcPr>
          <w:p w14:paraId="12A99668">
            <w:pPr>
              <w:pStyle w:val="5"/>
              <w:jc w:val="both"/>
              <w:rPr>
                <w:rFonts w:hint="eastAsia" w:eastAsiaTheme="minorEastAsia"/>
                <w:highlight w:val="none"/>
                <w:lang w:val="en-US" w:eastAsia="zh-CN"/>
              </w:rPr>
            </w:pPr>
            <w:r>
              <w:rPr>
                <w:rFonts w:hint="eastAsia" w:eastAsiaTheme="minorEastAsia"/>
                <w:highlight w:val="none"/>
                <w:lang w:val="en-US" w:eastAsia="zh-CN"/>
              </w:rPr>
              <w:t>投标人所投土壤调理剂产品近年在水稻等作物土壤改良、酸化治理、质量提升等方面的应用效果情况进行评分：根据投标人所投产品经过农业期刊发表使用效果的情况，每提供一份农业期刊，得0.5分，满分3分。（需提供期刊文章复印件加盖投标人公章作为评审依据，未提供不得分。</w:t>
            </w:r>
          </w:p>
        </w:tc>
      </w:tr>
      <w:tr w14:paraId="1B0781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6" w:type="dxa"/>
          </w:tcPr>
          <w:p w14:paraId="1C2158A0">
            <w:pPr>
              <w:pStyle w:val="5"/>
              <w:jc w:val="both"/>
              <w:rPr>
                <w:rFonts w:hint="default"/>
                <w:highlight w:val="none"/>
                <w:lang w:val="en-US" w:eastAsia="zh-CN"/>
              </w:rPr>
            </w:pPr>
            <w:r>
              <w:rPr>
                <w:rFonts w:hint="eastAsia"/>
                <w:highlight w:val="none"/>
                <w:lang w:val="en-US" w:eastAsia="zh-CN"/>
              </w:rPr>
              <w:t>14、有机认证</w:t>
            </w:r>
          </w:p>
        </w:tc>
        <w:tc>
          <w:tcPr>
            <w:tcW w:w="780" w:type="dxa"/>
          </w:tcPr>
          <w:p w14:paraId="6A32F65E">
            <w:pPr>
              <w:pStyle w:val="5"/>
              <w:jc w:val="center"/>
              <w:rPr>
                <w:rFonts w:hint="default"/>
                <w:highlight w:val="none"/>
                <w:lang w:val="en-US" w:eastAsia="zh-CN"/>
              </w:rPr>
            </w:pPr>
            <w:r>
              <w:rPr>
                <w:rFonts w:hint="eastAsia"/>
                <w:highlight w:val="none"/>
                <w:lang w:val="en-US" w:eastAsia="zh-CN"/>
              </w:rPr>
              <w:t>3</w:t>
            </w:r>
          </w:p>
        </w:tc>
        <w:tc>
          <w:tcPr>
            <w:tcW w:w="6134" w:type="dxa"/>
          </w:tcPr>
          <w:p w14:paraId="0B9A0428">
            <w:pPr>
              <w:pStyle w:val="5"/>
              <w:jc w:val="both"/>
              <w:rPr>
                <w:rFonts w:hint="eastAsia" w:eastAsiaTheme="minorEastAsia"/>
                <w:highlight w:val="none"/>
                <w:lang w:val="en-US" w:eastAsia="zh-CN"/>
              </w:rPr>
            </w:pPr>
            <w:r>
              <w:rPr>
                <w:rFonts w:hint="eastAsia" w:eastAsiaTheme="minorEastAsia"/>
                <w:highlight w:val="none"/>
                <w:lang w:val="en-US" w:eastAsia="zh-CN"/>
              </w:rPr>
              <w:t>为确保产品质量安全，投标人针对本项目所投入的有机肥料和土壤调理剂获得合格有效的第三方有机认证机构出具的有机投入品认证证书的，得3分，需提供合格有效的证书复印件加盖投标人公章，未提供不得分（原件备查）。</w:t>
            </w:r>
          </w:p>
        </w:tc>
      </w:tr>
      <w:tr w14:paraId="1BE5B7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6" w:type="dxa"/>
          </w:tcPr>
          <w:p w14:paraId="0D49DD38">
            <w:pPr>
              <w:pStyle w:val="5"/>
              <w:jc w:val="both"/>
              <w:rPr>
                <w:rFonts w:hint="default"/>
                <w:highlight w:val="none"/>
                <w:lang w:val="en-US" w:eastAsia="zh-CN"/>
              </w:rPr>
            </w:pPr>
            <w:r>
              <w:rPr>
                <w:rFonts w:hint="eastAsia"/>
                <w:highlight w:val="none"/>
                <w:lang w:val="en-US" w:eastAsia="zh-CN"/>
              </w:rPr>
              <w:t>15、产品质量安全承书</w:t>
            </w:r>
          </w:p>
        </w:tc>
        <w:tc>
          <w:tcPr>
            <w:tcW w:w="780" w:type="dxa"/>
          </w:tcPr>
          <w:p w14:paraId="5A78DE53">
            <w:pPr>
              <w:pStyle w:val="5"/>
              <w:jc w:val="center"/>
              <w:rPr>
                <w:rFonts w:hint="default"/>
                <w:highlight w:val="none"/>
                <w:lang w:val="en-US" w:eastAsia="zh-CN"/>
              </w:rPr>
            </w:pPr>
            <w:r>
              <w:rPr>
                <w:rFonts w:hint="eastAsia"/>
                <w:highlight w:val="none"/>
                <w:lang w:val="en-US" w:eastAsia="zh-CN"/>
              </w:rPr>
              <w:t>3</w:t>
            </w:r>
          </w:p>
        </w:tc>
        <w:tc>
          <w:tcPr>
            <w:tcW w:w="6134" w:type="dxa"/>
          </w:tcPr>
          <w:p w14:paraId="05A60205">
            <w:pPr>
              <w:pStyle w:val="5"/>
              <w:jc w:val="both"/>
              <w:rPr>
                <w:rFonts w:hint="eastAsia" w:eastAsiaTheme="minorEastAsia"/>
                <w:highlight w:val="none"/>
                <w:lang w:val="en-US" w:eastAsia="zh-CN"/>
              </w:rPr>
            </w:pPr>
            <w:r>
              <w:rPr>
                <w:rFonts w:hint="eastAsia" w:eastAsiaTheme="minorEastAsia"/>
                <w:highlight w:val="none"/>
                <w:lang w:val="en-US" w:eastAsia="zh-CN"/>
              </w:rPr>
              <w:t>为确保项目对土壤质量提升与持续安全，投标人需提供土壤调理剂和有机肥料对项目实施不会造成二次污染的相关产品质量安全承诺书复印件（包含产品质量安全联系人和联系方式等）并加盖投标人公章。（未提供不得分，原件备查）</w:t>
            </w:r>
          </w:p>
        </w:tc>
      </w:tr>
    </w:tbl>
    <w:p w14:paraId="75023BE5">
      <w:pPr>
        <w:pStyle w:val="5"/>
        <w:jc w:val="both"/>
        <w:rPr>
          <w:rFonts w:ascii="仿宋_GB2312" w:hAnsi="仿宋_GB2312" w:eastAsia="仿宋_GB2312" w:cs="仿宋_GB2312"/>
          <w:highlight w:val="none"/>
        </w:rPr>
      </w:pPr>
      <w:r>
        <w:rPr>
          <w:rFonts w:ascii="仿宋_GB2312" w:hAnsi="仿宋_GB2312" w:eastAsia="仿宋_GB2312" w:cs="仿宋_GB2312"/>
          <w:highlight w:val="none"/>
        </w:rPr>
        <w:t>商务项（F3×A3）满分为</w:t>
      </w:r>
      <w:r>
        <w:rPr>
          <w:rFonts w:hint="eastAsia" w:ascii="仿宋_GB2312" w:hAnsi="仿宋_GB2312" w:eastAsia="仿宋_GB2312" w:cs="仿宋_GB2312"/>
          <w:highlight w:val="none"/>
          <w:lang w:val="en-US" w:eastAsia="zh-CN"/>
        </w:rPr>
        <w:t>24</w:t>
      </w:r>
      <w:r>
        <w:rPr>
          <w:rFonts w:ascii="仿宋_GB2312" w:hAnsi="仿宋_GB2312" w:eastAsia="仿宋_GB2312" w:cs="仿宋_GB2312"/>
          <w:highlight w:val="none"/>
        </w:rPr>
        <w:t>.0000分</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46"/>
        <w:gridCol w:w="750"/>
        <w:gridCol w:w="6110"/>
      </w:tblGrid>
      <w:tr w14:paraId="4650A0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46" w:type="dxa"/>
          </w:tcPr>
          <w:p w14:paraId="44A9A368">
            <w:pPr>
              <w:pStyle w:val="5"/>
              <w:jc w:val="both"/>
              <w:rPr>
                <w:highlight w:val="none"/>
              </w:rPr>
            </w:pPr>
            <w:r>
              <w:rPr>
                <w:highlight w:val="none"/>
              </w:rPr>
              <w:t xml:space="preserve"> 项目</w:t>
            </w:r>
          </w:p>
        </w:tc>
        <w:tc>
          <w:tcPr>
            <w:tcW w:w="750" w:type="dxa"/>
          </w:tcPr>
          <w:p w14:paraId="0B9DC16B">
            <w:pPr>
              <w:pStyle w:val="5"/>
              <w:jc w:val="both"/>
              <w:rPr>
                <w:highlight w:val="none"/>
              </w:rPr>
            </w:pPr>
            <w:r>
              <w:rPr>
                <w:highlight w:val="none"/>
              </w:rPr>
              <w:t xml:space="preserve"> 分值</w:t>
            </w:r>
          </w:p>
        </w:tc>
        <w:tc>
          <w:tcPr>
            <w:tcW w:w="6110" w:type="dxa"/>
          </w:tcPr>
          <w:p w14:paraId="7FF23B79">
            <w:pPr>
              <w:pStyle w:val="5"/>
              <w:jc w:val="both"/>
              <w:rPr>
                <w:highlight w:val="none"/>
              </w:rPr>
            </w:pPr>
            <w:r>
              <w:rPr>
                <w:highlight w:val="none"/>
              </w:rPr>
              <w:t xml:space="preserve"> 描述</w:t>
            </w:r>
          </w:p>
        </w:tc>
      </w:tr>
      <w:tr w14:paraId="220B72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46" w:type="dxa"/>
            <w:vAlign w:val="top"/>
          </w:tcPr>
          <w:p w14:paraId="3FA49E8B">
            <w:pPr>
              <w:pStyle w:val="5"/>
              <w:jc w:val="both"/>
              <w:rPr>
                <w:rFonts w:hint="default" w:eastAsiaTheme="minorEastAsia"/>
                <w:highlight w:val="none"/>
                <w:lang w:val="en-US" w:eastAsia="zh-CN"/>
              </w:rPr>
            </w:pPr>
            <w:r>
              <w:rPr>
                <w:rFonts w:hint="eastAsia"/>
                <w:highlight w:val="none"/>
                <w:lang w:val="en-US" w:eastAsia="zh-CN"/>
              </w:rPr>
              <w:t>1、综合实力1</w:t>
            </w:r>
          </w:p>
        </w:tc>
        <w:tc>
          <w:tcPr>
            <w:tcW w:w="750" w:type="dxa"/>
            <w:vAlign w:val="top"/>
          </w:tcPr>
          <w:p w14:paraId="19AA13C0">
            <w:pPr>
              <w:pStyle w:val="5"/>
              <w:jc w:val="right"/>
              <w:rPr>
                <w:rFonts w:hint="eastAsia" w:eastAsiaTheme="minorEastAsia"/>
                <w:highlight w:val="none"/>
                <w:lang w:eastAsia="zh-CN"/>
              </w:rPr>
            </w:pPr>
            <w:r>
              <w:rPr>
                <w:rFonts w:hint="eastAsia"/>
                <w:highlight w:val="none"/>
                <w:lang w:eastAsia="zh-CN"/>
              </w:rPr>
              <w:t>3</w:t>
            </w:r>
          </w:p>
        </w:tc>
        <w:tc>
          <w:tcPr>
            <w:tcW w:w="6110" w:type="dxa"/>
            <w:vAlign w:val="top"/>
          </w:tcPr>
          <w:p w14:paraId="151B7614">
            <w:pPr>
              <w:pStyle w:val="5"/>
              <w:jc w:val="both"/>
              <w:rPr>
                <w:highlight w:val="none"/>
              </w:rPr>
            </w:pPr>
            <w:r>
              <w:rPr>
                <w:rFonts w:hint="eastAsia"/>
                <w:highlight w:val="none"/>
              </w:rPr>
              <w:t>投标人与农业主管部门、科研院校签订科技特派员技术服务，且服务内容与土壤酸化治理相关的得3分。投标人需提供服务期限在本采购包履约范围内的协议书复印件，未提供不得分，原件备查。</w:t>
            </w:r>
          </w:p>
        </w:tc>
      </w:tr>
      <w:tr w14:paraId="0E4696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46" w:type="dxa"/>
            <w:vAlign w:val="top"/>
          </w:tcPr>
          <w:p w14:paraId="6C9D6CEB">
            <w:pPr>
              <w:pStyle w:val="5"/>
              <w:jc w:val="both"/>
              <w:rPr>
                <w:highlight w:val="none"/>
              </w:rPr>
            </w:pPr>
            <w:r>
              <w:rPr>
                <w:rFonts w:hint="eastAsia"/>
                <w:highlight w:val="none"/>
                <w:lang w:val="en-US" w:eastAsia="zh-CN"/>
              </w:rPr>
              <w:t>2、综合实力2</w:t>
            </w:r>
          </w:p>
        </w:tc>
        <w:tc>
          <w:tcPr>
            <w:tcW w:w="750" w:type="dxa"/>
            <w:vAlign w:val="top"/>
          </w:tcPr>
          <w:p w14:paraId="7C3F358E">
            <w:pPr>
              <w:pStyle w:val="5"/>
              <w:jc w:val="right"/>
              <w:rPr>
                <w:highlight w:val="none"/>
              </w:rPr>
            </w:pPr>
            <w:r>
              <w:rPr>
                <w:highlight w:val="none"/>
              </w:rPr>
              <w:t>3</w:t>
            </w:r>
          </w:p>
        </w:tc>
        <w:tc>
          <w:tcPr>
            <w:tcW w:w="6110" w:type="dxa"/>
            <w:vAlign w:val="top"/>
          </w:tcPr>
          <w:p w14:paraId="437C0283">
            <w:pPr>
              <w:pStyle w:val="5"/>
              <w:jc w:val="both"/>
              <w:rPr>
                <w:highlight w:val="none"/>
              </w:rPr>
            </w:pPr>
            <w:r>
              <w:rPr>
                <w:rFonts w:hint="eastAsia"/>
                <w:highlight w:val="none"/>
              </w:rPr>
              <w:t>投标人所提供的土壤调理剂与有机肥产品获得省级及以上农业主管部门颁发的“优质肥料产品”奖项的得3分，需提供证书复印件，未提供不得分，原件备查。</w:t>
            </w:r>
          </w:p>
        </w:tc>
      </w:tr>
      <w:tr w14:paraId="4B545E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46" w:type="dxa"/>
          </w:tcPr>
          <w:p w14:paraId="5DBBB261">
            <w:pPr>
              <w:pStyle w:val="5"/>
              <w:jc w:val="both"/>
              <w:rPr>
                <w:highlight w:val="none"/>
              </w:rPr>
            </w:pPr>
            <w:r>
              <w:rPr>
                <w:highlight w:val="none"/>
              </w:rPr>
              <w:t>3、</w:t>
            </w:r>
            <w:r>
              <w:rPr>
                <w:rFonts w:hint="eastAsia"/>
                <w:highlight w:val="none"/>
              </w:rPr>
              <w:t>综合实力3</w:t>
            </w:r>
          </w:p>
        </w:tc>
        <w:tc>
          <w:tcPr>
            <w:tcW w:w="750" w:type="dxa"/>
          </w:tcPr>
          <w:p w14:paraId="5F27B56A">
            <w:pPr>
              <w:pStyle w:val="5"/>
              <w:jc w:val="right"/>
              <w:rPr>
                <w:rFonts w:hint="eastAsia" w:eastAsiaTheme="minorEastAsia"/>
                <w:highlight w:val="none"/>
                <w:lang w:eastAsia="zh-CN"/>
              </w:rPr>
            </w:pPr>
            <w:r>
              <w:rPr>
                <w:rFonts w:hint="eastAsia"/>
                <w:highlight w:val="none"/>
                <w:lang w:eastAsia="zh-CN"/>
              </w:rPr>
              <w:t>3</w:t>
            </w:r>
          </w:p>
        </w:tc>
        <w:tc>
          <w:tcPr>
            <w:tcW w:w="6110" w:type="dxa"/>
          </w:tcPr>
          <w:p w14:paraId="45B08849">
            <w:pPr>
              <w:pStyle w:val="5"/>
              <w:jc w:val="both"/>
              <w:rPr>
                <w:highlight w:val="none"/>
              </w:rPr>
            </w:pPr>
            <w:r>
              <w:rPr>
                <w:rFonts w:hint="eastAsia"/>
                <w:highlight w:val="none"/>
              </w:rPr>
              <w:t>投标人在“土壤酸化治理技术”方面中有获得过行政主管部门颁发的农业技术推广成果奖证书的得3分，需提供证书复印件等相关的证明材料，未提供不得分，原件备查。</w:t>
            </w:r>
          </w:p>
        </w:tc>
      </w:tr>
      <w:tr w14:paraId="1F0258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46" w:type="dxa"/>
          </w:tcPr>
          <w:p w14:paraId="644C4C46">
            <w:pPr>
              <w:pStyle w:val="5"/>
              <w:jc w:val="both"/>
              <w:rPr>
                <w:highlight w:val="none"/>
              </w:rPr>
            </w:pPr>
            <w:r>
              <w:rPr>
                <w:highlight w:val="none"/>
              </w:rPr>
              <w:t>4、</w:t>
            </w:r>
            <w:r>
              <w:rPr>
                <w:rFonts w:hint="eastAsia"/>
                <w:highlight w:val="none"/>
              </w:rPr>
              <w:t>类似业绩</w:t>
            </w:r>
          </w:p>
        </w:tc>
        <w:tc>
          <w:tcPr>
            <w:tcW w:w="750" w:type="dxa"/>
          </w:tcPr>
          <w:p w14:paraId="59922D58">
            <w:pPr>
              <w:pStyle w:val="5"/>
              <w:jc w:val="right"/>
              <w:rPr>
                <w:rFonts w:hint="eastAsia" w:eastAsiaTheme="minorEastAsia"/>
                <w:highlight w:val="none"/>
                <w:lang w:eastAsia="zh-CN"/>
              </w:rPr>
            </w:pPr>
            <w:r>
              <w:rPr>
                <w:rFonts w:hint="eastAsia"/>
                <w:highlight w:val="none"/>
                <w:lang w:eastAsia="zh-CN"/>
              </w:rPr>
              <w:t>3</w:t>
            </w:r>
          </w:p>
        </w:tc>
        <w:tc>
          <w:tcPr>
            <w:tcW w:w="6110" w:type="dxa"/>
          </w:tcPr>
          <w:p w14:paraId="3A5192E2">
            <w:pPr>
              <w:pStyle w:val="5"/>
              <w:jc w:val="both"/>
              <w:rPr>
                <w:highlight w:val="none"/>
              </w:rPr>
            </w:pPr>
            <w:r>
              <w:rPr>
                <w:rFonts w:hint="eastAsia"/>
                <w:highlight w:val="none"/>
              </w:rPr>
              <w:t>根据投标人提供的自2020年1月1日至本项目投标截止时间止（日期以合同签订日期为准）完成过类似土壤改良项目的业绩，每提供一份得0.5分，满分3分。（需提供相关网站中标/成交公告的下载网页并注明网址、中标/成交通知书复印件、采购合同复印件、项目经验收合格的相关证明文件复印件，未完整提供或未提供不得分。）</w:t>
            </w:r>
          </w:p>
        </w:tc>
      </w:tr>
      <w:tr w14:paraId="02220E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46" w:type="dxa"/>
            <w:vAlign w:val="top"/>
          </w:tcPr>
          <w:p w14:paraId="23CD6853">
            <w:pPr>
              <w:pStyle w:val="5"/>
              <w:jc w:val="both"/>
              <w:rPr>
                <w:highlight w:val="none"/>
              </w:rPr>
            </w:pPr>
            <w:r>
              <w:rPr>
                <w:rFonts w:hint="eastAsia"/>
                <w:highlight w:val="none"/>
                <w:lang w:val="en-US" w:eastAsia="zh-CN"/>
              </w:rPr>
              <w:t>5、示范基地</w:t>
            </w:r>
          </w:p>
        </w:tc>
        <w:tc>
          <w:tcPr>
            <w:tcW w:w="750" w:type="dxa"/>
            <w:vAlign w:val="top"/>
          </w:tcPr>
          <w:p w14:paraId="0F1618B2">
            <w:pPr>
              <w:pStyle w:val="5"/>
              <w:jc w:val="right"/>
              <w:rPr>
                <w:highlight w:val="none"/>
              </w:rPr>
            </w:pPr>
            <w:r>
              <w:rPr>
                <w:rFonts w:hint="eastAsia"/>
                <w:highlight w:val="none"/>
                <w:lang w:val="en-US" w:eastAsia="zh-CN"/>
              </w:rPr>
              <w:t>3</w:t>
            </w:r>
          </w:p>
        </w:tc>
        <w:tc>
          <w:tcPr>
            <w:tcW w:w="6110" w:type="dxa"/>
            <w:vAlign w:val="top"/>
          </w:tcPr>
          <w:p w14:paraId="4B705A90">
            <w:pPr>
              <w:pStyle w:val="5"/>
              <w:jc w:val="both"/>
              <w:rPr>
                <w:highlight w:val="none"/>
              </w:rPr>
            </w:pPr>
            <w:r>
              <w:rPr>
                <w:rFonts w:hint="eastAsia"/>
                <w:highlight w:val="none"/>
              </w:rPr>
              <w:t>投标人在“有机肥生产、土壤酸化治理”方面为省级及以上科研院校示范基地的得3分。（需提供相关证明材料，未提供不得分，原件备查。）</w:t>
            </w:r>
          </w:p>
        </w:tc>
      </w:tr>
      <w:tr w14:paraId="7DFF3F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46" w:type="dxa"/>
            <w:vAlign w:val="top"/>
          </w:tcPr>
          <w:p w14:paraId="41C2676B">
            <w:pPr>
              <w:pStyle w:val="5"/>
              <w:jc w:val="both"/>
              <w:rPr>
                <w:rFonts w:hint="default"/>
                <w:highlight w:val="none"/>
                <w:lang w:val="en-US" w:eastAsia="zh-CN"/>
              </w:rPr>
            </w:pPr>
            <w:r>
              <w:rPr>
                <w:rFonts w:hint="eastAsia"/>
                <w:highlight w:val="none"/>
                <w:lang w:val="en-US" w:eastAsia="zh-CN"/>
              </w:rPr>
              <w:t>6、工具配备1</w:t>
            </w:r>
          </w:p>
        </w:tc>
        <w:tc>
          <w:tcPr>
            <w:tcW w:w="750" w:type="dxa"/>
            <w:vAlign w:val="top"/>
          </w:tcPr>
          <w:p w14:paraId="0E7E9E1C">
            <w:pPr>
              <w:pStyle w:val="5"/>
              <w:jc w:val="right"/>
              <w:rPr>
                <w:rFonts w:hint="default"/>
                <w:highlight w:val="none"/>
                <w:lang w:val="en-US" w:eastAsia="zh-CN"/>
              </w:rPr>
            </w:pPr>
            <w:r>
              <w:rPr>
                <w:rFonts w:hint="eastAsia"/>
                <w:highlight w:val="none"/>
                <w:lang w:val="en-US" w:eastAsia="zh-CN"/>
              </w:rPr>
              <w:t>3</w:t>
            </w:r>
          </w:p>
        </w:tc>
        <w:tc>
          <w:tcPr>
            <w:tcW w:w="6110" w:type="dxa"/>
            <w:vAlign w:val="top"/>
          </w:tcPr>
          <w:p w14:paraId="41769E95">
            <w:pPr>
              <w:pStyle w:val="5"/>
              <w:jc w:val="both"/>
              <w:rPr>
                <w:rFonts w:hint="eastAsia"/>
                <w:highlight w:val="none"/>
              </w:rPr>
            </w:pPr>
            <w:r>
              <w:rPr>
                <w:rFonts w:hint="eastAsia"/>
                <w:highlight w:val="none"/>
              </w:rPr>
              <w:t>因耕地面积较大项目实施过程需要踏勘，投标人利用无人机可更好踏勘。投标人针对本采购包拟投入无人机数量，每提供一台得0.5分，其中必须有一台为植保类无人机（药箱容量30公斤或以上）否则不得分，满分3分，若设备为租赁，总分仅能得1.5分。若设备为自有需提供购买发票（发票购买方的单位名称应与投标人名称一致）和照片，若设备为租赁需提供购买发票和照片以及租赁期限在本采购包履约期限内的租赁合同。</w:t>
            </w:r>
          </w:p>
        </w:tc>
      </w:tr>
      <w:tr w14:paraId="339D1F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46" w:type="dxa"/>
            <w:vAlign w:val="top"/>
          </w:tcPr>
          <w:p w14:paraId="5BC2EBD6">
            <w:pPr>
              <w:pStyle w:val="5"/>
              <w:jc w:val="both"/>
              <w:rPr>
                <w:rFonts w:hint="default"/>
                <w:highlight w:val="none"/>
                <w:lang w:val="en-US" w:eastAsia="zh-CN"/>
              </w:rPr>
            </w:pPr>
            <w:r>
              <w:rPr>
                <w:rFonts w:hint="eastAsia"/>
                <w:highlight w:val="none"/>
                <w:lang w:val="en-US" w:eastAsia="zh-CN"/>
              </w:rPr>
              <w:t>7、工具配备2</w:t>
            </w:r>
          </w:p>
        </w:tc>
        <w:tc>
          <w:tcPr>
            <w:tcW w:w="750" w:type="dxa"/>
            <w:vAlign w:val="top"/>
          </w:tcPr>
          <w:p w14:paraId="682C2873">
            <w:pPr>
              <w:pStyle w:val="5"/>
              <w:jc w:val="right"/>
              <w:rPr>
                <w:rFonts w:hint="default"/>
                <w:highlight w:val="none"/>
                <w:lang w:val="en-US" w:eastAsia="zh-CN"/>
              </w:rPr>
            </w:pPr>
            <w:r>
              <w:rPr>
                <w:rFonts w:hint="eastAsia"/>
                <w:highlight w:val="none"/>
                <w:lang w:val="en-US" w:eastAsia="zh-CN"/>
              </w:rPr>
              <w:t>3</w:t>
            </w:r>
          </w:p>
        </w:tc>
        <w:tc>
          <w:tcPr>
            <w:tcW w:w="6110" w:type="dxa"/>
            <w:vAlign w:val="top"/>
          </w:tcPr>
          <w:p w14:paraId="1C0344E7">
            <w:pPr>
              <w:pStyle w:val="5"/>
              <w:jc w:val="both"/>
              <w:rPr>
                <w:rFonts w:hint="eastAsia"/>
                <w:highlight w:val="none"/>
              </w:rPr>
            </w:pPr>
            <w:r>
              <w:rPr>
                <w:rFonts w:hint="eastAsia"/>
                <w:highlight w:val="none"/>
              </w:rPr>
              <w:t>因项目施工产品需要大面积施撒作业，投标人具有施肥相关设备拖拉机（带施肥装置）的得3分，若设备为租赁，总分仅能得1.5分。若设备为自有需提供购买发票（发票购买方的单位名称应与投标人名称一致）和照片，若设备为租赁需提供购买发票和照片以及租赁期限在本采购包履约期限内的租赁合同。</w:t>
            </w:r>
          </w:p>
        </w:tc>
      </w:tr>
      <w:tr w14:paraId="2C0C22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46" w:type="dxa"/>
            <w:vAlign w:val="top"/>
          </w:tcPr>
          <w:p w14:paraId="14C5E396">
            <w:pPr>
              <w:pStyle w:val="5"/>
              <w:jc w:val="both"/>
              <w:rPr>
                <w:rFonts w:hint="default"/>
                <w:highlight w:val="none"/>
                <w:lang w:val="en-US" w:eastAsia="zh-CN"/>
              </w:rPr>
            </w:pPr>
            <w:r>
              <w:rPr>
                <w:rFonts w:hint="eastAsia"/>
                <w:highlight w:val="none"/>
                <w:lang w:val="en-US" w:eastAsia="zh-CN"/>
              </w:rPr>
              <w:t>8、满意度</w:t>
            </w:r>
          </w:p>
        </w:tc>
        <w:tc>
          <w:tcPr>
            <w:tcW w:w="750" w:type="dxa"/>
            <w:vAlign w:val="top"/>
          </w:tcPr>
          <w:p w14:paraId="42281267">
            <w:pPr>
              <w:pStyle w:val="5"/>
              <w:jc w:val="right"/>
              <w:rPr>
                <w:rFonts w:hint="default"/>
                <w:highlight w:val="none"/>
                <w:lang w:val="en-US" w:eastAsia="zh-CN"/>
              </w:rPr>
            </w:pPr>
            <w:r>
              <w:rPr>
                <w:rFonts w:hint="eastAsia"/>
                <w:highlight w:val="none"/>
                <w:lang w:val="en-US" w:eastAsia="zh-CN"/>
              </w:rPr>
              <w:t>3</w:t>
            </w:r>
          </w:p>
        </w:tc>
        <w:tc>
          <w:tcPr>
            <w:tcW w:w="6110" w:type="dxa"/>
            <w:vAlign w:val="top"/>
          </w:tcPr>
          <w:p w14:paraId="3FDBD9B8">
            <w:pPr>
              <w:pStyle w:val="5"/>
              <w:jc w:val="both"/>
              <w:rPr>
                <w:rFonts w:hint="eastAsia"/>
                <w:highlight w:val="none"/>
              </w:rPr>
            </w:pPr>
            <w:r>
              <w:rPr>
                <w:rFonts w:hint="eastAsia"/>
                <w:highlight w:val="none"/>
              </w:rPr>
              <w:t>根据投标人提供的自2022年1月1日起至本项目投标截止时间止（以满意度落款时间为准）已完成的与本项目类似的满意度调查情况进行评分，每提供一份业主单位出具的评价为优或满意或好的满意度调查表的得1分，满分3分。需提供采购合同、合同期内任意一次的结算发票复印件及满意度调查表，未完整提供或未提供不得分。注：同一业主单位出具的满意度证明不重复计算。</w:t>
            </w:r>
          </w:p>
        </w:tc>
      </w:tr>
    </w:tbl>
    <w:p w14:paraId="661FE84E">
      <w:pPr>
        <w:pStyle w:val="5"/>
        <w:jc w:val="both"/>
        <w:rPr>
          <w:highlight w:val="none"/>
        </w:rPr>
      </w:pPr>
      <w:r>
        <w:rPr>
          <w:rFonts w:ascii="仿宋_GB2312" w:hAnsi="仿宋_GB2312" w:eastAsia="仿宋_GB2312" w:cs="仿宋_GB2312"/>
          <w:highlight w:val="none"/>
        </w:rPr>
        <w:t>※除本章第6.3条第（3）款规定情形和落实政府采购政策需进行的价格扣除情形外，不能对投标人的投标报价进行任何调整。</w:t>
      </w:r>
    </w:p>
    <w:p w14:paraId="39C269E5">
      <w:pPr>
        <w:pStyle w:val="5"/>
        <w:jc w:val="both"/>
        <w:rPr>
          <w:highlight w:val="none"/>
        </w:rPr>
      </w:pPr>
      <w:r>
        <w:rPr>
          <w:rFonts w:ascii="仿宋_GB2312" w:hAnsi="仿宋_GB2312" w:eastAsia="仿宋_GB2312" w:cs="仿宋_GB2312"/>
          <w:highlight w:val="none"/>
        </w:rPr>
        <w:t>（3）中标候选人排列规则顺序如下：</w:t>
      </w:r>
    </w:p>
    <w:p w14:paraId="3377278D">
      <w:pPr>
        <w:pStyle w:val="5"/>
        <w:jc w:val="both"/>
        <w:rPr>
          <w:highlight w:val="none"/>
        </w:rPr>
      </w:pPr>
      <w:r>
        <w:rPr>
          <w:rFonts w:ascii="仿宋_GB2312" w:hAnsi="仿宋_GB2312" w:eastAsia="仿宋_GB2312" w:cs="仿宋_GB2312"/>
          <w:highlight w:val="none"/>
        </w:rPr>
        <w:t>a.按照评标总得分（FA）由高到低顺序排列。</w:t>
      </w:r>
    </w:p>
    <w:p w14:paraId="1D447AA8">
      <w:pPr>
        <w:pStyle w:val="5"/>
        <w:jc w:val="both"/>
        <w:rPr>
          <w:highlight w:val="none"/>
        </w:rPr>
      </w:pPr>
      <w:r>
        <w:rPr>
          <w:rFonts w:ascii="仿宋_GB2312" w:hAnsi="仿宋_GB2312" w:eastAsia="仿宋_GB2312" w:cs="仿宋_GB2312"/>
          <w:highlight w:val="none"/>
        </w:rPr>
        <w:t>b.评标总得分（FA）相同的，按照评标价（即价格扣除后的投标报价）由低到高顺序排列。</w:t>
      </w:r>
    </w:p>
    <w:p w14:paraId="40A845DC">
      <w:pPr>
        <w:pStyle w:val="5"/>
        <w:jc w:val="both"/>
        <w:rPr>
          <w:highlight w:val="none"/>
        </w:rPr>
      </w:pPr>
      <w:r>
        <w:rPr>
          <w:rFonts w:ascii="仿宋_GB2312" w:hAnsi="仿宋_GB2312" w:eastAsia="仿宋_GB2312" w:cs="仿宋_GB2312"/>
          <w:highlight w:val="none"/>
        </w:rPr>
        <w:t>c.评标总得分（FA）且评标价（即价格扣除后的投标报价）相同的并列。</w:t>
      </w:r>
    </w:p>
    <w:p w14:paraId="2850D403">
      <w:pPr>
        <w:pStyle w:val="5"/>
        <w:jc w:val="both"/>
        <w:rPr>
          <w:highlight w:val="none"/>
        </w:rPr>
      </w:pPr>
      <w:r>
        <w:rPr>
          <w:rFonts w:ascii="仿宋_GB2312" w:hAnsi="仿宋_GB2312" w:eastAsia="仿宋_GB2312" w:cs="仿宋_GB2312"/>
          <w:highlight w:val="none"/>
        </w:rPr>
        <w:t>采购包3：综合评分法</w:t>
      </w:r>
    </w:p>
    <w:p w14:paraId="4F5E00D4">
      <w:pPr>
        <w:pStyle w:val="5"/>
        <w:jc w:val="both"/>
        <w:rPr>
          <w:highlight w:val="none"/>
        </w:rPr>
      </w:pPr>
      <w:r>
        <w:rPr>
          <w:rFonts w:ascii="仿宋_GB2312" w:hAnsi="仿宋_GB2312" w:eastAsia="仿宋_GB2312" w:cs="仿宋_GB2312"/>
          <w:highlight w:val="none"/>
        </w:rPr>
        <w:t>（1）投标文件满足招标文件全部实质性要求，且按照评审因素的量化指标评审得分（即评标总得分）最高的投标人为中标候选人。</w:t>
      </w:r>
    </w:p>
    <w:p w14:paraId="56302E79">
      <w:pPr>
        <w:pStyle w:val="5"/>
        <w:jc w:val="both"/>
        <w:rPr>
          <w:highlight w:val="none"/>
        </w:rPr>
      </w:pPr>
      <w:r>
        <w:rPr>
          <w:rFonts w:ascii="仿宋_GB2312" w:hAnsi="仿宋_GB2312" w:eastAsia="仿宋_GB2312" w:cs="仿宋_GB2312"/>
          <w:highlight w:val="none"/>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5A1D6A40">
      <w:pPr>
        <w:pStyle w:val="5"/>
        <w:jc w:val="both"/>
        <w:rPr>
          <w:highlight w:val="none"/>
        </w:rPr>
      </w:pPr>
      <w:r>
        <w:rPr>
          <w:rFonts w:ascii="仿宋_GB2312" w:hAnsi="仿宋_GB2312" w:eastAsia="仿宋_GB2312" w:cs="仿宋_GB2312"/>
          <w:highlight w:val="none"/>
        </w:rPr>
        <w:t>各项评审因素的设置如下：</w:t>
      </w:r>
    </w:p>
    <w:p w14:paraId="4E73F1FF">
      <w:pPr>
        <w:pStyle w:val="5"/>
        <w:jc w:val="both"/>
        <w:rPr>
          <w:highlight w:val="none"/>
        </w:rPr>
      </w:pPr>
      <w:r>
        <w:rPr>
          <w:rFonts w:ascii="仿宋_GB2312" w:hAnsi="仿宋_GB2312" w:eastAsia="仿宋_GB2312" w:cs="仿宋_GB2312"/>
          <w:highlight w:val="none"/>
        </w:rPr>
        <w:t>价格项（F1×A1）满分为</w:t>
      </w:r>
      <w:r>
        <w:rPr>
          <w:rFonts w:hint="eastAsia" w:ascii="仿宋_GB2312" w:hAnsi="仿宋_GB2312" w:eastAsia="仿宋_GB2312" w:cs="仿宋_GB2312"/>
          <w:highlight w:val="none"/>
          <w:lang w:val="en-US" w:eastAsia="zh-CN"/>
        </w:rPr>
        <w:t>3</w:t>
      </w:r>
      <w:r>
        <w:rPr>
          <w:rFonts w:ascii="仿宋_GB2312" w:hAnsi="仿宋_GB2312" w:eastAsia="仿宋_GB2312" w:cs="仿宋_GB2312"/>
          <w:highlight w:val="none"/>
        </w:rPr>
        <w:t>0.0000分</w:t>
      </w:r>
    </w:p>
    <w:p w14:paraId="481F7F42">
      <w:pPr>
        <w:pStyle w:val="5"/>
        <w:jc w:val="both"/>
        <w:rPr>
          <w:highlight w:val="none"/>
        </w:rPr>
      </w:pPr>
      <w:r>
        <w:rPr>
          <w:rFonts w:ascii="仿宋_GB2312" w:hAnsi="仿宋_GB2312" w:eastAsia="仿宋_GB2312" w:cs="仿宋_GB2312"/>
          <w:highlight w:val="none"/>
        </w:rPr>
        <w:t>满足招标文件要求且报价最低的为评审基准价，价格得分=（评审基准价/报价）×标准分值</w:t>
      </w:r>
    </w:p>
    <w:p w14:paraId="100FC026">
      <w:pPr>
        <w:pStyle w:val="5"/>
        <w:jc w:val="both"/>
        <w:rPr>
          <w:rFonts w:ascii="仿宋_GB2312" w:hAnsi="仿宋_GB2312" w:eastAsia="仿宋_GB2312" w:cs="仿宋_GB2312"/>
          <w:highlight w:val="none"/>
        </w:rPr>
      </w:pPr>
      <w:r>
        <w:rPr>
          <w:rFonts w:ascii="仿宋_GB2312" w:hAnsi="仿宋_GB2312" w:eastAsia="仿宋_GB2312" w:cs="仿宋_GB2312"/>
          <w:highlight w:val="none"/>
        </w:rPr>
        <w:t>技术项（F2×A2）满分为</w:t>
      </w:r>
      <w:r>
        <w:rPr>
          <w:rFonts w:hint="eastAsia" w:ascii="仿宋_GB2312" w:hAnsi="仿宋_GB2312" w:eastAsia="仿宋_GB2312" w:cs="仿宋_GB2312"/>
          <w:highlight w:val="none"/>
          <w:lang w:val="en-US" w:eastAsia="zh-CN"/>
        </w:rPr>
        <w:t>46</w:t>
      </w:r>
      <w:r>
        <w:rPr>
          <w:rFonts w:ascii="仿宋_GB2312" w:hAnsi="仿宋_GB2312" w:eastAsia="仿宋_GB2312" w:cs="仿宋_GB2312"/>
          <w:highlight w:val="none"/>
        </w:rPr>
        <w:t>.0000分</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436"/>
        <w:gridCol w:w="780"/>
        <w:gridCol w:w="6134"/>
      </w:tblGrid>
      <w:tr w14:paraId="15D737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6" w:type="dxa"/>
          </w:tcPr>
          <w:p w14:paraId="5C3BD584">
            <w:pPr>
              <w:pStyle w:val="5"/>
              <w:jc w:val="both"/>
              <w:rPr>
                <w:highlight w:val="none"/>
              </w:rPr>
            </w:pPr>
            <w:r>
              <w:rPr>
                <w:highlight w:val="none"/>
              </w:rPr>
              <w:t xml:space="preserve"> 项目</w:t>
            </w:r>
          </w:p>
        </w:tc>
        <w:tc>
          <w:tcPr>
            <w:tcW w:w="780" w:type="dxa"/>
          </w:tcPr>
          <w:p w14:paraId="589CB8E4">
            <w:pPr>
              <w:pStyle w:val="5"/>
              <w:jc w:val="center"/>
              <w:rPr>
                <w:highlight w:val="none"/>
              </w:rPr>
            </w:pPr>
            <w:r>
              <w:rPr>
                <w:highlight w:val="none"/>
              </w:rPr>
              <w:t>分值</w:t>
            </w:r>
          </w:p>
        </w:tc>
        <w:tc>
          <w:tcPr>
            <w:tcW w:w="6134" w:type="dxa"/>
          </w:tcPr>
          <w:p w14:paraId="4A87C79F">
            <w:pPr>
              <w:pStyle w:val="5"/>
              <w:jc w:val="both"/>
              <w:rPr>
                <w:highlight w:val="none"/>
              </w:rPr>
            </w:pPr>
            <w:r>
              <w:rPr>
                <w:highlight w:val="none"/>
              </w:rPr>
              <w:t xml:space="preserve"> 描述</w:t>
            </w:r>
          </w:p>
        </w:tc>
      </w:tr>
      <w:tr w14:paraId="72D76C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6" w:type="dxa"/>
          </w:tcPr>
          <w:p w14:paraId="15603746">
            <w:pPr>
              <w:pStyle w:val="5"/>
              <w:jc w:val="both"/>
              <w:rPr>
                <w:color w:val="auto"/>
                <w:highlight w:val="none"/>
              </w:rPr>
            </w:pPr>
            <w:r>
              <w:rPr>
                <w:color w:val="auto"/>
                <w:highlight w:val="none"/>
              </w:rPr>
              <w:t>1、技术响应情况</w:t>
            </w:r>
          </w:p>
        </w:tc>
        <w:tc>
          <w:tcPr>
            <w:tcW w:w="780" w:type="dxa"/>
          </w:tcPr>
          <w:p w14:paraId="1B56E6AD">
            <w:pPr>
              <w:pStyle w:val="5"/>
              <w:jc w:val="center"/>
              <w:rPr>
                <w:rFonts w:hint="default" w:eastAsiaTheme="minorEastAsia"/>
                <w:color w:val="auto"/>
                <w:highlight w:val="none"/>
                <w:lang w:val="en-US" w:eastAsia="zh-CN"/>
              </w:rPr>
            </w:pPr>
            <w:r>
              <w:rPr>
                <w:rFonts w:hint="eastAsia"/>
                <w:color w:val="auto"/>
                <w:highlight w:val="none"/>
                <w:lang w:val="en-US" w:eastAsia="zh-CN"/>
              </w:rPr>
              <w:t>5</w:t>
            </w:r>
          </w:p>
        </w:tc>
        <w:tc>
          <w:tcPr>
            <w:tcW w:w="6134" w:type="dxa"/>
          </w:tcPr>
          <w:p w14:paraId="49473A12">
            <w:pPr>
              <w:pStyle w:val="5"/>
              <w:jc w:val="both"/>
              <w:rPr>
                <w:color w:val="auto"/>
                <w:highlight w:val="none"/>
              </w:rPr>
            </w:pPr>
            <w:r>
              <w:rPr>
                <w:color w:val="auto"/>
                <w:highlight w:val="none"/>
              </w:rPr>
              <w:t>根据各投标人对招标文件第五章中“二、技术和服务要求”采购包</w:t>
            </w:r>
            <w:r>
              <w:rPr>
                <w:rFonts w:hint="eastAsia"/>
                <w:color w:val="auto"/>
                <w:highlight w:val="none"/>
                <w:lang w:val="en-US" w:eastAsia="zh-CN"/>
              </w:rPr>
              <w:t>3</w:t>
            </w:r>
            <w:r>
              <w:rPr>
                <w:color w:val="auto"/>
                <w:highlight w:val="none"/>
              </w:rPr>
              <w:t>条款的响应情况由评标委员会进行评分：全部满足招标文件中技术服务要求的得</w:t>
            </w:r>
            <w:r>
              <w:rPr>
                <w:rFonts w:hint="eastAsia" w:asciiTheme="minorHAnsi" w:eastAsiaTheme="minorEastAsia"/>
                <w:color w:val="auto"/>
                <w:highlight w:val="none"/>
                <w:lang w:val="en-US" w:eastAsia="zh-CN"/>
              </w:rPr>
              <w:t>5</w:t>
            </w:r>
            <w:r>
              <w:rPr>
                <w:color w:val="auto"/>
                <w:highlight w:val="none"/>
              </w:rPr>
              <w:t>分</w:t>
            </w:r>
            <w:r>
              <w:rPr>
                <w:rFonts w:hint="eastAsia" w:eastAsiaTheme="minorEastAsia"/>
                <w:color w:val="auto"/>
                <w:highlight w:val="none"/>
                <w:lang w:eastAsia="zh-CN"/>
              </w:rPr>
              <w:t>，其中★项共</w:t>
            </w:r>
            <w:r>
              <w:rPr>
                <w:rFonts w:hint="eastAsia" w:asciiTheme="minorHAnsi" w:eastAsiaTheme="minorEastAsia"/>
                <w:color w:val="auto"/>
                <w:highlight w:val="none"/>
                <w:lang w:val="en-US" w:eastAsia="zh-CN"/>
              </w:rPr>
              <w:t>2项，为实质性条款不允许负偏离；其他评审项共10项，</w:t>
            </w:r>
            <w:r>
              <w:rPr>
                <w:color w:val="auto"/>
                <w:highlight w:val="none"/>
              </w:rPr>
              <w:t>每负偏离一项扣</w:t>
            </w:r>
            <w:r>
              <w:rPr>
                <w:rFonts w:hint="eastAsia" w:asciiTheme="minorHAnsi" w:eastAsiaTheme="minorEastAsia"/>
                <w:color w:val="auto"/>
                <w:highlight w:val="none"/>
                <w:lang w:val="en-US" w:eastAsia="zh-CN"/>
              </w:rPr>
              <w:t>0.5</w:t>
            </w:r>
            <w:r>
              <w:rPr>
                <w:color w:val="auto"/>
                <w:highlight w:val="none"/>
              </w:rPr>
              <w:t>分</w:t>
            </w:r>
            <w:r>
              <w:rPr>
                <w:rFonts w:hint="eastAsia" w:eastAsiaTheme="minorEastAsia"/>
                <w:color w:val="auto"/>
                <w:highlight w:val="none"/>
                <w:lang w:eastAsia="zh-CN"/>
              </w:rPr>
              <w:t>，扣完为止</w:t>
            </w:r>
            <w:r>
              <w:rPr>
                <w:color w:val="auto"/>
                <w:highlight w:val="none"/>
              </w:rPr>
              <w:t>；正偏离不加分。注：技术要求中要求提供佐证等证明材料的，各投标人须提供，未提供的视为负偏离。</w:t>
            </w:r>
          </w:p>
        </w:tc>
      </w:tr>
      <w:tr w14:paraId="64820D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6" w:type="dxa"/>
          </w:tcPr>
          <w:p w14:paraId="0E4D45AD">
            <w:pPr>
              <w:pStyle w:val="5"/>
              <w:jc w:val="both"/>
              <w:rPr>
                <w:highlight w:val="none"/>
              </w:rPr>
            </w:pPr>
            <w:r>
              <w:rPr>
                <w:rFonts w:hint="eastAsia"/>
                <w:highlight w:val="none"/>
                <w:lang w:val="en-US" w:eastAsia="zh-CN"/>
              </w:rPr>
              <w:t>2</w:t>
            </w:r>
            <w:r>
              <w:rPr>
                <w:highlight w:val="none"/>
              </w:rPr>
              <w:t>、</w:t>
            </w:r>
            <w:r>
              <w:rPr>
                <w:rFonts w:hint="eastAsia"/>
                <w:highlight w:val="none"/>
              </w:rPr>
              <w:t>质量保证措施</w:t>
            </w:r>
          </w:p>
        </w:tc>
        <w:tc>
          <w:tcPr>
            <w:tcW w:w="780" w:type="dxa"/>
          </w:tcPr>
          <w:p w14:paraId="68D6A16D">
            <w:pPr>
              <w:pStyle w:val="5"/>
              <w:jc w:val="center"/>
              <w:rPr>
                <w:highlight w:val="none"/>
              </w:rPr>
            </w:pPr>
            <w:r>
              <w:rPr>
                <w:highlight w:val="none"/>
              </w:rPr>
              <w:t>3</w:t>
            </w:r>
          </w:p>
        </w:tc>
        <w:tc>
          <w:tcPr>
            <w:tcW w:w="6134" w:type="dxa"/>
          </w:tcPr>
          <w:p w14:paraId="08E06666">
            <w:pPr>
              <w:pStyle w:val="5"/>
              <w:jc w:val="both"/>
              <w:rPr>
                <w:highlight w:val="none"/>
              </w:rPr>
            </w:pPr>
            <w:r>
              <w:rPr>
                <w:highlight w:val="none"/>
              </w:rPr>
              <w:t>根据投标人</w:t>
            </w:r>
            <w:r>
              <w:rPr>
                <w:rFonts w:hint="eastAsia" w:eastAsia="宋体"/>
                <w:highlight w:val="none"/>
                <w:lang w:eastAsia="zh-CN"/>
              </w:rPr>
              <w:t>针对本采购包</w:t>
            </w:r>
            <w:r>
              <w:rPr>
                <w:highlight w:val="none"/>
              </w:rPr>
              <w:t>所提供的项目质量保证措施（包含</w:t>
            </w:r>
            <w:r>
              <w:rPr>
                <w:rFonts w:hint="eastAsia" w:eastAsia="宋体"/>
                <w:highlight w:val="none"/>
                <w:lang w:eastAsia="zh-CN"/>
              </w:rPr>
              <w:t>但</w:t>
            </w:r>
            <w:r>
              <w:rPr>
                <w:highlight w:val="none"/>
              </w:rPr>
              <w:t>不限于</w:t>
            </w:r>
            <w:r>
              <w:rPr>
                <w:rFonts w:hint="eastAsia" w:eastAsia="宋体"/>
                <w:highlight w:val="none"/>
                <w:lang w:eastAsia="zh-CN"/>
              </w:rPr>
              <w:t>质量保障体系、</w:t>
            </w:r>
            <w:r>
              <w:rPr>
                <w:highlight w:val="none"/>
              </w:rPr>
              <w:t>应对措施、</w:t>
            </w:r>
            <w:r>
              <w:rPr>
                <w:rFonts w:hint="eastAsia" w:eastAsia="宋体"/>
                <w:highlight w:val="none"/>
                <w:lang w:eastAsia="zh-CN"/>
              </w:rPr>
              <w:t>质量</w:t>
            </w:r>
            <w:r>
              <w:rPr>
                <w:highlight w:val="none"/>
              </w:rPr>
              <w:t>承诺方案等），由评标委员会进行评分：内容详实全面合理、切合实际且清晰易懂，可操作性强，能保证项目质量的得3分；内容较详实合理、较切合实际，具有一定可操作性，基本能保证项目质量的得的得2.</w:t>
            </w:r>
            <w:r>
              <w:rPr>
                <w:rFonts w:hint="eastAsia"/>
                <w:highlight w:val="none"/>
                <w:lang w:val="en-US" w:eastAsia="zh-CN"/>
              </w:rPr>
              <w:t>65</w:t>
            </w:r>
            <w:r>
              <w:rPr>
                <w:highlight w:val="none"/>
              </w:rPr>
              <w:t>分；内容表述不清、有所缺漏、有可能影响项目质量与进度的得2.</w:t>
            </w:r>
            <w:r>
              <w:rPr>
                <w:rFonts w:hint="eastAsia" w:ascii="Times New Roman" w:eastAsia="宋体"/>
                <w:highlight w:val="none"/>
                <w:lang w:val="en-US" w:eastAsia="zh-CN"/>
              </w:rPr>
              <w:t>3</w:t>
            </w:r>
            <w:r>
              <w:rPr>
                <w:highlight w:val="none"/>
              </w:rPr>
              <w:t>分；未提供的不得分。</w:t>
            </w:r>
          </w:p>
        </w:tc>
      </w:tr>
      <w:tr w14:paraId="1CEBE2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6" w:type="dxa"/>
          </w:tcPr>
          <w:p w14:paraId="189FB849">
            <w:pPr>
              <w:pStyle w:val="5"/>
              <w:jc w:val="both"/>
              <w:rPr>
                <w:highlight w:val="none"/>
              </w:rPr>
            </w:pPr>
            <w:r>
              <w:rPr>
                <w:rFonts w:hint="eastAsia"/>
                <w:highlight w:val="none"/>
                <w:lang w:val="en-US" w:eastAsia="zh-CN"/>
              </w:rPr>
              <w:t>3</w:t>
            </w:r>
            <w:r>
              <w:rPr>
                <w:highlight w:val="none"/>
              </w:rPr>
              <w:t>、</w:t>
            </w:r>
            <w:r>
              <w:rPr>
                <w:rFonts w:hint="eastAsia"/>
                <w:highlight w:val="none"/>
              </w:rPr>
              <w:t>项目实施投入品配送方案</w:t>
            </w:r>
          </w:p>
        </w:tc>
        <w:tc>
          <w:tcPr>
            <w:tcW w:w="780" w:type="dxa"/>
          </w:tcPr>
          <w:p w14:paraId="46492CDF">
            <w:pPr>
              <w:pStyle w:val="5"/>
              <w:jc w:val="center"/>
              <w:rPr>
                <w:highlight w:val="none"/>
              </w:rPr>
            </w:pPr>
            <w:r>
              <w:rPr>
                <w:highlight w:val="none"/>
              </w:rPr>
              <w:t>3</w:t>
            </w:r>
          </w:p>
        </w:tc>
        <w:tc>
          <w:tcPr>
            <w:tcW w:w="6134" w:type="dxa"/>
          </w:tcPr>
          <w:p w14:paraId="3E403AE4">
            <w:pPr>
              <w:pStyle w:val="5"/>
              <w:jc w:val="both"/>
              <w:rPr>
                <w:highlight w:val="none"/>
              </w:rPr>
            </w:pPr>
            <w:r>
              <w:rPr>
                <w:rFonts w:hint="eastAsia"/>
                <w:highlight w:val="none"/>
              </w:rPr>
              <w:t>根据投标人针对本采购包所提供的项目实施投入品配送方案（包括但不限于配送时间、配送方式、现场配送对接工作人员安排、配送应急预案等），由评标委员会进行评分：内容详实全面合理、切合实际且清晰易懂，可操作性强，能保证及时配送的得3分；内容较详实合理、较切合实际，具有一定可操作性，基本能保证配送的得的得2.</w:t>
            </w:r>
            <w:r>
              <w:rPr>
                <w:rFonts w:hint="eastAsia"/>
                <w:highlight w:val="none"/>
                <w:lang w:val="en-US" w:eastAsia="zh-CN"/>
              </w:rPr>
              <w:t>65</w:t>
            </w:r>
            <w:r>
              <w:rPr>
                <w:rFonts w:hint="eastAsia"/>
                <w:highlight w:val="none"/>
              </w:rPr>
              <w:t>分；内容表述不清、有所缺漏、有可能影响项目进度的得2.</w:t>
            </w:r>
            <w:r>
              <w:rPr>
                <w:rFonts w:hint="eastAsia"/>
                <w:highlight w:val="none"/>
                <w:lang w:val="en-US" w:eastAsia="zh-CN"/>
              </w:rPr>
              <w:t>3</w:t>
            </w:r>
            <w:r>
              <w:rPr>
                <w:rFonts w:hint="eastAsia"/>
                <w:highlight w:val="none"/>
              </w:rPr>
              <w:t>分；未提供的不得分。</w:t>
            </w:r>
          </w:p>
        </w:tc>
      </w:tr>
      <w:tr w14:paraId="372494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6" w:type="dxa"/>
          </w:tcPr>
          <w:p w14:paraId="7A0309BE">
            <w:pPr>
              <w:pStyle w:val="5"/>
              <w:jc w:val="both"/>
              <w:rPr>
                <w:highlight w:val="none"/>
              </w:rPr>
            </w:pPr>
            <w:r>
              <w:rPr>
                <w:rFonts w:hint="eastAsia"/>
                <w:highlight w:val="none"/>
                <w:lang w:val="en-US" w:eastAsia="zh-CN"/>
              </w:rPr>
              <w:t>4</w:t>
            </w:r>
            <w:r>
              <w:rPr>
                <w:highlight w:val="none"/>
              </w:rPr>
              <w:t>、</w:t>
            </w:r>
            <w:r>
              <w:rPr>
                <w:rFonts w:hint="eastAsia"/>
                <w:highlight w:val="none"/>
              </w:rPr>
              <w:t>样板田建设方案</w:t>
            </w:r>
          </w:p>
        </w:tc>
        <w:tc>
          <w:tcPr>
            <w:tcW w:w="780" w:type="dxa"/>
          </w:tcPr>
          <w:p w14:paraId="3FB361D3">
            <w:pPr>
              <w:pStyle w:val="5"/>
              <w:jc w:val="center"/>
              <w:rPr>
                <w:rFonts w:hint="eastAsia" w:eastAsiaTheme="minorEastAsia"/>
                <w:highlight w:val="none"/>
                <w:lang w:eastAsia="zh-CN"/>
              </w:rPr>
            </w:pPr>
            <w:r>
              <w:rPr>
                <w:rFonts w:hint="eastAsia"/>
                <w:highlight w:val="none"/>
                <w:lang w:eastAsia="zh-CN"/>
              </w:rPr>
              <w:t>3</w:t>
            </w:r>
          </w:p>
        </w:tc>
        <w:tc>
          <w:tcPr>
            <w:tcW w:w="6134" w:type="dxa"/>
          </w:tcPr>
          <w:p w14:paraId="273522A8">
            <w:pPr>
              <w:pStyle w:val="5"/>
              <w:jc w:val="both"/>
              <w:rPr>
                <w:highlight w:val="none"/>
              </w:rPr>
            </w:pPr>
            <w:r>
              <w:rPr>
                <w:rFonts w:hint="eastAsia"/>
                <w:highlight w:val="none"/>
              </w:rPr>
              <w:t>根据投标人针对</w:t>
            </w:r>
            <w:r>
              <w:rPr>
                <w:rFonts w:hint="eastAsia" w:eastAsia="宋体"/>
                <w:highlight w:val="none"/>
                <w:lang w:eastAsia="zh-CN"/>
              </w:rPr>
              <w:t>本采购包所</w:t>
            </w:r>
            <w:r>
              <w:rPr>
                <w:rFonts w:hint="eastAsia"/>
                <w:highlight w:val="none"/>
              </w:rPr>
              <w:t>提供的</w:t>
            </w:r>
            <w:r>
              <w:rPr>
                <w:rFonts w:hint="eastAsia" w:eastAsia="宋体"/>
                <w:highlight w:val="none"/>
                <w:lang w:eastAsia="zh-CN"/>
              </w:rPr>
              <w:t>样板田建设</w:t>
            </w:r>
            <w:r>
              <w:rPr>
                <w:rFonts w:hint="eastAsia"/>
                <w:highlight w:val="none"/>
              </w:rPr>
              <w:t>方案(包</w:t>
            </w:r>
            <w:r>
              <w:rPr>
                <w:rFonts w:hint="eastAsia" w:eastAsia="宋体"/>
                <w:highlight w:val="none"/>
                <w:lang w:eastAsia="zh-CN"/>
              </w:rPr>
              <w:t>括</w:t>
            </w:r>
            <w:r>
              <w:rPr>
                <w:rFonts w:hint="eastAsia"/>
                <w:highlight w:val="none"/>
              </w:rPr>
              <w:t>但不限于人员组织、实施方式、试验设计、具体措施、核心区建设、试验报告等)</w:t>
            </w:r>
            <w:r>
              <w:rPr>
                <w:rFonts w:hint="eastAsia" w:eastAsia="宋体"/>
                <w:highlight w:val="none"/>
                <w:lang w:eastAsia="zh-CN"/>
              </w:rPr>
              <w:t>，</w:t>
            </w:r>
            <w:r>
              <w:rPr>
                <w:highlight w:val="none"/>
              </w:rPr>
              <w:t>由评标委员会进行评分：</w:t>
            </w:r>
            <w:r>
              <w:rPr>
                <w:rFonts w:hint="eastAsia"/>
                <w:highlight w:val="none"/>
              </w:rPr>
              <w:t>内容齐全无缺漏项、与采购需求相符，每个要点均有展开详细的阐述，对项目理解深刻、内容具有针对性，整体思路结构清晰、逻辑性强，内容描述科学合理，细节考虑周全且能够适用于</w:t>
            </w:r>
            <w:r>
              <w:rPr>
                <w:rFonts w:hint="eastAsia" w:eastAsia="宋体"/>
                <w:highlight w:val="none"/>
                <w:lang w:eastAsia="zh-CN"/>
              </w:rPr>
              <w:t>本采购包</w:t>
            </w:r>
            <w:r>
              <w:rPr>
                <w:rFonts w:hint="eastAsia"/>
                <w:highlight w:val="none"/>
              </w:rPr>
              <w:t>的得3分;内容齐全无缺漏项、与采购需求较为相符，每个要点均有展开阐述(但没有特别具体)，对项目理解到位、部分内容具有针对性，整体思路结构较清晰、逻辑性较强，内容描述较科学合理的，细节考虑较周全且基本能够适用于</w:t>
            </w:r>
            <w:r>
              <w:rPr>
                <w:rFonts w:hint="eastAsia" w:eastAsia="宋体"/>
                <w:highlight w:val="none"/>
                <w:lang w:eastAsia="zh-CN"/>
              </w:rPr>
              <w:t>本采购包</w:t>
            </w:r>
            <w:r>
              <w:rPr>
                <w:rFonts w:hint="eastAsia"/>
                <w:highlight w:val="none"/>
              </w:rPr>
              <w:t>的得2.</w:t>
            </w:r>
            <w:r>
              <w:rPr>
                <w:rFonts w:hint="eastAsia" w:ascii="Times New Roman" w:eastAsia="宋体"/>
                <w:highlight w:val="none"/>
                <w:lang w:val="en-US" w:eastAsia="zh-CN"/>
              </w:rPr>
              <w:t>65</w:t>
            </w:r>
            <w:r>
              <w:rPr>
                <w:rFonts w:hint="eastAsia"/>
                <w:highlight w:val="none"/>
              </w:rPr>
              <w:t>分;内容无缺项但内容一般、简略且未展开详细阐述的得2.</w:t>
            </w:r>
            <w:r>
              <w:rPr>
                <w:rFonts w:hint="eastAsia"/>
                <w:highlight w:val="none"/>
                <w:lang w:val="en-US" w:eastAsia="zh-CN"/>
              </w:rPr>
              <w:t>3</w:t>
            </w:r>
            <w:r>
              <w:rPr>
                <w:rFonts w:hint="eastAsia"/>
                <w:highlight w:val="none"/>
              </w:rPr>
              <w:t>分;阐述内容有缺项或内容明显不适用于</w:t>
            </w:r>
            <w:r>
              <w:rPr>
                <w:rFonts w:hint="eastAsia" w:eastAsia="宋体"/>
                <w:highlight w:val="none"/>
                <w:lang w:eastAsia="zh-CN"/>
              </w:rPr>
              <w:t>本采购包</w:t>
            </w:r>
            <w:r>
              <w:rPr>
                <w:rFonts w:hint="eastAsia"/>
                <w:highlight w:val="none"/>
              </w:rPr>
              <w:t>需求或未提供</w:t>
            </w:r>
            <w:r>
              <w:rPr>
                <w:rFonts w:hint="eastAsia" w:eastAsia="宋体"/>
                <w:highlight w:val="none"/>
                <w:lang w:eastAsia="zh-CN"/>
              </w:rPr>
              <w:t>的</w:t>
            </w:r>
            <w:r>
              <w:rPr>
                <w:rFonts w:hint="eastAsia"/>
                <w:highlight w:val="none"/>
              </w:rPr>
              <w:t>不得分。</w:t>
            </w:r>
          </w:p>
        </w:tc>
      </w:tr>
      <w:tr w14:paraId="7AD4FD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6" w:type="dxa"/>
          </w:tcPr>
          <w:p w14:paraId="3EC77942">
            <w:pPr>
              <w:pStyle w:val="5"/>
              <w:jc w:val="both"/>
              <w:rPr>
                <w:highlight w:val="none"/>
              </w:rPr>
            </w:pPr>
            <w:r>
              <w:rPr>
                <w:rFonts w:hint="eastAsia"/>
                <w:highlight w:val="none"/>
                <w:lang w:val="en-US" w:eastAsia="zh-CN"/>
              </w:rPr>
              <w:t>5</w:t>
            </w:r>
            <w:r>
              <w:rPr>
                <w:highlight w:val="none"/>
              </w:rPr>
              <w:t>、</w:t>
            </w:r>
            <w:r>
              <w:rPr>
                <w:rFonts w:hint="eastAsia"/>
                <w:highlight w:val="none"/>
              </w:rPr>
              <w:t>管理实施方案</w:t>
            </w:r>
          </w:p>
        </w:tc>
        <w:tc>
          <w:tcPr>
            <w:tcW w:w="780" w:type="dxa"/>
          </w:tcPr>
          <w:p w14:paraId="012CC56C">
            <w:pPr>
              <w:pStyle w:val="5"/>
              <w:jc w:val="center"/>
              <w:rPr>
                <w:rFonts w:hint="eastAsia" w:eastAsiaTheme="minorEastAsia"/>
                <w:highlight w:val="none"/>
                <w:lang w:eastAsia="zh-CN"/>
              </w:rPr>
            </w:pPr>
            <w:r>
              <w:rPr>
                <w:rFonts w:hint="eastAsia"/>
                <w:highlight w:val="none"/>
                <w:lang w:eastAsia="zh-CN"/>
              </w:rPr>
              <w:t>3</w:t>
            </w:r>
          </w:p>
        </w:tc>
        <w:tc>
          <w:tcPr>
            <w:tcW w:w="6134" w:type="dxa"/>
          </w:tcPr>
          <w:p w14:paraId="03DFBD82">
            <w:pPr>
              <w:pStyle w:val="5"/>
              <w:jc w:val="both"/>
              <w:rPr>
                <w:highlight w:val="none"/>
              </w:rPr>
            </w:pPr>
            <w:r>
              <w:rPr>
                <w:rFonts w:hint="eastAsia"/>
                <w:highlight w:val="none"/>
              </w:rPr>
              <w:t>根据投标人针对本采购包提供的管理实施方案(包括但不限于实施周期管理流程制度、项目实施内容、项目人员任务安排划分等内容)，由评标委员会进行评分：内容齐全无缺漏项、与采购需求相符，每个要点均有展开详细的阐述，对项目理解深刻、内容具有针对性，整体思路结构清晰、逻辑性强，内容描述科学合理，细节考虑周全且能够适用于本项目的得3分；阐述内容齐全无缺漏项、与采购需求较为相符，每个要点均有展开阐述(但没有特别具体)，对项目理解到位、部分内容具有针对性，整体思路结构较清晰、逻辑性较强，内容描述较科学合理的，细节考虑较周全且基本能够适用于本项目的得2.65分；阐述内容无缺项但内容一般、简略且未展开详细阐述的得2.</w:t>
            </w:r>
            <w:r>
              <w:rPr>
                <w:rFonts w:hint="eastAsia"/>
                <w:highlight w:val="none"/>
                <w:lang w:val="en-US" w:eastAsia="zh-CN"/>
              </w:rPr>
              <w:t>3</w:t>
            </w:r>
            <w:r>
              <w:rPr>
                <w:rFonts w:hint="eastAsia"/>
                <w:highlight w:val="none"/>
              </w:rPr>
              <w:t>分；阐述内容有缺项或内容明显不适用于本项目需求或未提供的不得分。</w:t>
            </w:r>
          </w:p>
        </w:tc>
      </w:tr>
      <w:tr w14:paraId="2275CC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436" w:type="dxa"/>
            <w:vAlign w:val="top"/>
          </w:tcPr>
          <w:p w14:paraId="4E0648D1">
            <w:pPr>
              <w:pStyle w:val="5"/>
              <w:jc w:val="both"/>
              <w:rPr>
                <w:rFonts w:hint="eastAsia"/>
                <w:highlight w:val="none"/>
                <w:lang w:val="en-US" w:eastAsia="zh-CN"/>
              </w:rPr>
            </w:pPr>
            <w:r>
              <w:rPr>
                <w:rFonts w:hint="eastAsia"/>
                <w:highlight w:val="none"/>
                <w:lang w:val="en-US" w:eastAsia="zh-CN"/>
              </w:rPr>
              <w:t>6</w:t>
            </w:r>
            <w:r>
              <w:rPr>
                <w:highlight w:val="none"/>
              </w:rPr>
              <w:t>、</w:t>
            </w:r>
            <w:r>
              <w:rPr>
                <w:rFonts w:hint="eastAsia"/>
                <w:highlight w:val="none"/>
              </w:rPr>
              <w:t>项目负责人</w:t>
            </w:r>
          </w:p>
        </w:tc>
        <w:tc>
          <w:tcPr>
            <w:tcW w:w="780" w:type="dxa"/>
            <w:vAlign w:val="top"/>
          </w:tcPr>
          <w:p w14:paraId="5C9C80E9">
            <w:pPr>
              <w:pStyle w:val="5"/>
              <w:jc w:val="center"/>
              <w:rPr>
                <w:rFonts w:hint="eastAsia" w:eastAsiaTheme="minorEastAsia"/>
                <w:highlight w:val="none"/>
                <w:lang w:val="en-US" w:eastAsia="zh-CN"/>
              </w:rPr>
            </w:pPr>
            <w:r>
              <w:rPr>
                <w:rFonts w:hint="eastAsia"/>
                <w:highlight w:val="none"/>
                <w:lang w:eastAsia="zh-CN"/>
              </w:rPr>
              <w:t>3</w:t>
            </w:r>
          </w:p>
        </w:tc>
        <w:tc>
          <w:tcPr>
            <w:tcW w:w="6134" w:type="dxa"/>
            <w:vAlign w:val="top"/>
          </w:tcPr>
          <w:p w14:paraId="53FF77C0">
            <w:pPr>
              <w:pStyle w:val="5"/>
              <w:jc w:val="both"/>
              <w:rPr>
                <w:highlight w:val="none"/>
              </w:rPr>
            </w:pPr>
            <w:r>
              <w:rPr>
                <w:rFonts w:hint="eastAsia"/>
                <w:highlight w:val="none"/>
              </w:rPr>
              <w:t>投标人拟为本采购包配备的项目负责人具有环境或农业或土壤相关专业的本科学历的得1.5分，具有中级及以上职称或者硕士研究生学历的得3分。（提供相关专业的职称证书或者学历证书复印件及投标截止时间前六个月（不含投标截止时间当月）任意一个月投标人为其缴纳的社保缴费证明材料复印件并加盖投标人公章，须完整提供以上证明材料，缺一项不得分。）</w:t>
            </w:r>
          </w:p>
        </w:tc>
      </w:tr>
      <w:tr w14:paraId="3C8751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6" w:type="dxa"/>
            <w:vAlign w:val="top"/>
          </w:tcPr>
          <w:p w14:paraId="30A2CAB2">
            <w:pPr>
              <w:pStyle w:val="5"/>
              <w:jc w:val="both"/>
              <w:rPr>
                <w:rFonts w:hint="eastAsia"/>
                <w:highlight w:val="none"/>
                <w:lang w:val="en-US" w:eastAsia="zh-CN"/>
              </w:rPr>
            </w:pPr>
            <w:r>
              <w:rPr>
                <w:rFonts w:hint="eastAsia"/>
                <w:highlight w:val="none"/>
                <w:lang w:val="en-US" w:eastAsia="zh-CN"/>
              </w:rPr>
              <w:t>7</w:t>
            </w:r>
            <w:r>
              <w:rPr>
                <w:highlight w:val="none"/>
              </w:rPr>
              <w:t>、</w:t>
            </w:r>
            <w:r>
              <w:rPr>
                <w:rFonts w:hint="eastAsia"/>
                <w:highlight w:val="none"/>
              </w:rPr>
              <w:t>技术负责人</w:t>
            </w:r>
          </w:p>
        </w:tc>
        <w:tc>
          <w:tcPr>
            <w:tcW w:w="780" w:type="dxa"/>
            <w:vAlign w:val="top"/>
          </w:tcPr>
          <w:p w14:paraId="2BE027CD">
            <w:pPr>
              <w:pStyle w:val="5"/>
              <w:jc w:val="center"/>
              <w:rPr>
                <w:rFonts w:hint="eastAsia" w:eastAsiaTheme="minorEastAsia"/>
                <w:highlight w:val="none"/>
                <w:lang w:val="en-US" w:eastAsia="zh-CN"/>
              </w:rPr>
            </w:pPr>
            <w:r>
              <w:rPr>
                <w:rFonts w:hint="eastAsia"/>
                <w:highlight w:val="none"/>
                <w:lang w:eastAsia="zh-CN"/>
              </w:rPr>
              <w:t>3</w:t>
            </w:r>
          </w:p>
        </w:tc>
        <w:tc>
          <w:tcPr>
            <w:tcW w:w="6134" w:type="dxa"/>
            <w:vAlign w:val="top"/>
          </w:tcPr>
          <w:p w14:paraId="473C8F1A">
            <w:pPr>
              <w:pStyle w:val="5"/>
              <w:jc w:val="both"/>
              <w:rPr>
                <w:highlight w:val="none"/>
              </w:rPr>
            </w:pPr>
            <w:r>
              <w:rPr>
                <w:rFonts w:hint="eastAsia"/>
                <w:highlight w:val="none"/>
              </w:rPr>
              <w:t>投标人拟为本采购包配备的项目技术负责人具有环境或农业或土壤相关专业的中级职称或者硕士研究生学历的得1.5分，具有高级及以上职称得3分。（提供相关专业的职称证书或者学历证书复印件及投标截止时间前六个月（不含投标截止时间当月）任意一个月投标人为其缴纳的社保缴费证明材料复印件并加盖投标人公章，须完整提供以上证明材料，缺一项不得分。）</w:t>
            </w:r>
          </w:p>
        </w:tc>
      </w:tr>
      <w:tr w14:paraId="000CD4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6" w:type="dxa"/>
          </w:tcPr>
          <w:p w14:paraId="41E71969">
            <w:pPr>
              <w:pStyle w:val="5"/>
              <w:jc w:val="both"/>
              <w:rPr>
                <w:rFonts w:hint="default"/>
                <w:highlight w:val="none"/>
                <w:lang w:val="en-US" w:eastAsia="zh-CN"/>
              </w:rPr>
            </w:pPr>
            <w:r>
              <w:rPr>
                <w:rFonts w:hint="eastAsia"/>
                <w:highlight w:val="none"/>
                <w:lang w:val="en-US" w:eastAsia="zh-CN"/>
              </w:rPr>
              <w:t>8、酸化治理产品1</w:t>
            </w:r>
          </w:p>
        </w:tc>
        <w:tc>
          <w:tcPr>
            <w:tcW w:w="780" w:type="dxa"/>
          </w:tcPr>
          <w:p w14:paraId="1891758D">
            <w:pPr>
              <w:pStyle w:val="5"/>
              <w:jc w:val="center"/>
              <w:rPr>
                <w:rFonts w:hint="eastAsia" w:eastAsiaTheme="minorEastAsia"/>
                <w:highlight w:val="none"/>
                <w:lang w:val="en-US" w:eastAsia="zh-CN"/>
              </w:rPr>
            </w:pPr>
            <w:r>
              <w:rPr>
                <w:rFonts w:hint="eastAsia"/>
                <w:highlight w:val="none"/>
                <w:lang w:eastAsia="zh-CN"/>
              </w:rPr>
              <w:t>3</w:t>
            </w:r>
          </w:p>
        </w:tc>
        <w:tc>
          <w:tcPr>
            <w:tcW w:w="6134" w:type="dxa"/>
          </w:tcPr>
          <w:p w14:paraId="249F720E">
            <w:pPr>
              <w:pStyle w:val="5"/>
              <w:jc w:val="both"/>
              <w:rPr>
                <w:rFonts w:hint="eastAsia" w:eastAsiaTheme="minorEastAsia"/>
                <w:highlight w:val="none"/>
                <w:lang w:val="en-US" w:eastAsia="zh-CN"/>
              </w:rPr>
            </w:pPr>
            <w:r>
              <w:rPr>
                <w:rFonts w:hint="eastAsia" w:eastAsiaTheme="minorEastAsia"/>
                <w:highlight w:val="none"/>
                <w:lang w:val="en-US" w:eastAsia="zh-CN"/>
              </w:rPr>
              <w:t>投标人拟投入本采购包的土壤调理剂氧化钙含量≥45%的得3分，45%﹥氧化钙含量≥43%的得2分，43%﹥氧化钙含量≥40%的得1分，其余不得分。需提供土壤调理剂具有CMA或CNAS标识的第三方检验检测机构出具的检验检测报告，不符合或未提供的不得分。</w:t>
            </w:r>
          </w:p>
        </w:tc>
      </w:tr>
      <w:tr w14:paraId="327106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6" w:type="dxa"/>
          </w:tcPr>
          <w:p w14:paraId="71856D73">
            <w:pPr>
              <w:pStyle w:val="5"/>
              <w:jc w:val="both"/>
              <w:rPr>
                <w:rFonts w:hint="default"/>
                <w:highlight w:val="none"/>
                <w:lang w:val="en-US" w:eastAsia="zh-CN"/>
              </w:rPr>
            </w:pPr>
            <w:r>
              <w:rPr>
                <w:rFonts w:hint="eastAsia"/>
                <w:highlight w:val="none"/>
                <w:lang w:val="en-US" w:eastAsia="zh-CN"/>
              </w:rPr>
              <w:t>9、酸化治理产品2</w:t>
            </w:r>
          </w:p>
        </w:tc>
        <w:tc>
          <w:tcPr>
            <w:tcW w:w="780" w:type="dxa"/>
          </w:tcPr>
          <w:p w14:paraId="26D65AC6">
            <w:pPr>
              <w:pStyle w:val="5"/>
              <w:jc w:val="center"/>
              <w:rPr>
                <w:rFonts w:hint="default"/>
                <w:highlight w:val="none"/>
                <w:lang w:val="en-US" w:eastAsia="zh-CN"/>
              </w:rPr>
            </w:pPr>
            <w:r>
              <w:rPr>
                <w:rFonts w:hint="eastAsia"/>
                <w:highlight w:val="none"/>
                <w:lang w:val="en-US" w:eastAsia="zh-CN"/>
              </w:rPr>
              <w:t>2</w:t>
            </w:r>
          </w:p>
        </w:tc>
        <w:tc>
          <w:tcPr>
            <w:tcW w:w="6134" w:type="dxa"/>
          </w:tcPr>
          <w:p w14:paraId="442ED907">
            <w:pPr>
              <w:pStyle w:val="5"/>
              <w:jc w:val="both"/>
              <w:rPr>
                <w:rFonts w:hint="eastAsia" w:eastAsiaTheme="minorEastAsia"/>
                <w:highlight w:val="none"/>
                <w:lang w:val="en-US" w:eastAsia="zh-CN"/>
              </w:rPr>
            </w:pPr>
            <w:r>
              <w:rPr>
                <w:rFonts w:hint="eastAsia" w:eastAsiaTheme="minorEastAsia"/>
                <w:highlight w:val="none"/>
                <w:lang w:val="en-US" w:eastAsia="zh-CN"/>
              </w:rPr>
              <w:t>投标人拟投入本采购包的有机肥有机质含量≥45%的得2分，45%﹥有机质含量≥40%的得1分，其余不得分。需提供土壤调理剂具有CMA或CNAS标识的第三方检验检测机构出具的检验检测报告，不符合或未提供的不得分。</w:t>
            </w:r>
          </w:p>
        </w:tc>
      </w:tr>
      <w:tr w14:paraId="139B4A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6" w:type="dxa"/>
          </w:tcPr>
          <w:p w14:paraId="257A52D0">
            <w:pPr>
              <w:pStyle w:val="5"/>
              <w:jc w:val="both"/>
              <w:rPr>
                <w:rFonts w:hint="default"/>
                <w:highlight w:val="none"/>
                <w:lang w:val="en-US" w:eastAsia="zh-CN"/>
              </w:rPr>
            </w:pPr>
            <w:r>
              <w:rPr>
                <w:rFonts w:hint="eastAsia"/>
                <w:highlight w:val="none"/>
                <w:lang w:val="en-US" w:eastAsia="zh-CN"/>
              </w:rPr>
              <w:t>10、酸化治理产品3</w:t>
            </w:r>
          </w:p>
        </w:tc>
        <w:tc>
          <w:tcPr>
            <w:tcW w:w="780" w:type="dxa"/>
          </w:tcPr>
          <w:p w14:paraId="6A385644">
            <w:pPr>
              <w:pStyle w:val="5"/>
              <w:jc w:val="center"/>
              <w:rPr>
                <w:rFonts w:hint="default"/>
                <w:highlight w:val="none"/>
                <w:lang w:val="en-US" w:eastAsia="zh-CN"/>
              </w:rPr>
            </w:pPr>
            <w:r>
              <w:rPr>
                <w:rFonts w:hint="eastAsia"/>
                <w:highlight w:val="none"/>
                <w:lang w:val="en-US" w:eastAsia="zh-CN"/>
              </w:rPr>
              <w:t>3</w:t>
            </w:r>
          </w:p>
        </w:tc>
        <w:tc>
          <w:tcPr>
            <w:tcW w:w="6134" w:type="dxa"/>
          </w:tcPr>
          <w:p w14:paraId="4F6171B9">
            <w:pPr>
              <w:pStyle w:val="5"/>
              <w:jc w:val="both"/>
              <w:rPr>
                <w:rFonts w:hint="eastAsia" w:eastAsiaTheme="minorEastAsia"/>
                <w:highlight w:val="none"/>
                <w:lang w:val="en-US" w:eastAsia="zh-CN"/>
              </w:rPr>
            </w:pPr>
            <w:r>
              <w:rPr>
                <w:rFonts w:hint="eastAsia" w:eastAsiaTheme="minorEastAsia"/>
                <w:highlight w:val="none"/>
                <w:lang w:val="en-US" w:eastAsia="zh-CN"/>
              </w:rPr>
              <w:t>投标人拟投入本采购包的有机肥中7.5%&gt;Ca0%含量≥5%得1.5分，Ca0%含量≥7.5%以上得3分；需提供土壤调理剂具有CMA或CNAS标识的第三方检验检测机构出具的检验检测报告，不符合或未提供的不得分。</w:t>
            </w:r>
          </w:p>
        </w:tc>
      </w:tr>
      <w:tr w14:paraId="5D3C2A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6" w:type="dxa"/>
          </w:tcPr>
          <w:p w14:paraId="5E7B15D1">
            <w:pPr>
              <w:pStyle w:val="5"/>
              <w:jc w:val="both"/>
              <w:rPr>
                <w:rFonts w:hint="default"/>
                <w:highlight w:val="none"/>
                <w:lang w:val="en-US" w:eastAsia="zh-CN"/>
              </w:rPr>
            </w:pPr>
            <w:r>
              <w:rPr>
                <w:rFonts w:hint="eastAsia"/>
                <w:highlight w:val="none"/>
                <w:lang w:val="en-US" w:eastAsia="zh-CN"/>
              </w:rPr>
              <w:t>11、标准制定</w:t>
            </w:r>
          </w:p>
        </w:tc>
        <w:tc>
          <w:tcPr>
            <w:tcW w:w="780" w:type="dxa"/>
          </w:tcPr>
          <w:p w14:paraId="48BDF5CC">
            <w:pPr>
              <w:pStyle w:val="5"/>
              <w:jc w:val="center"/>
              <w:rPr>
                <w:rFonts w:hint="default"/>
                <w:highlight w:val="none"/>
                <w:lang w:val="en-US" w:eastAsia="zh-CN"/>
              </w:rPr>
            </w:pPr>
            <w:r>
              <w:rPr>
                <w:rFonts w:hint="eastAsia"/>
                <w:highlight w:val="none"/>
                <w:lang w:val="en-US" w:eastAsia="zh-CN"/>
              </w:rPr>
              <w:t>3</w:t>
            </w:r>
          </w:p>
        </w:tc>
        <w:tc>
          <w:tcPr>
            <w:tcW w:w="6134" w:type="dxa"/>
          </w:tcPr>
          <w:p w14:paraId="46B1A317">
            <w:pPr>
              <w:pStyle w:val="5"/>
              <w:jc w:val="both"/>
              <w:rPr>
                <w:rFonts w:hint="eastAsia" w:eastAsiaTheme="minorEastAsia"/>
                <w:highlight w:val="none"/>
                <w:lang w:val="en-US" w:eastAsia="zh-CN"/>
              </w:rPr>
            </w:pPr>
            <w:r>
              <w:rPr>
                <w:rFonts w:hint="eastAsia" w:eastAsiaTheme="minorEastAsia"/>
                <w:highlight w:val="none"/>
                <w:lang w:val="en-US" w:eastAsia="zh-CN"/>
              </w:rPr>
              <w:t>投标人所投产品的生产企业参与过制定农业农村部发布的土壤调理剂或有机肥料行业标准的得3分；（须提供制定的行业标准并注明，未提供的不得分）。</w:t>
            </w:r>
          </w:p>
        </w:tc>
      </w:tr>
      <w:tr w14:paraId="7DC936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6" w:type="dxa"/>
          </w:tcPr>
          <w:p w14:paraId="2E0E7DAA">
            <w:pPr>
              <w:pStyle w:val="5"/>
              <w:jc w:val="both"/>
              <w:rPr>
                <w:rFonts w:hint="default"/>
                <w:highlight w:val="none"/>
                <w:lang w:val="en-US" w:eastAsia="zh-CN"/>
              </w:rPr>
            </w:pPr>
            <w:r>
              <w:rPr>
                <w:rFonts w:hint="eastAsia"/>
                <w:highlight w:val="none"/>
                <w:lang w:val="en-US" w:eastAsia="zh-CN"/>
              </w:rPr>
              <w:t>12、产品效果1</w:t>
            </w:r>
          </w:p>
        </w:tc>
        <w:tc>
          <w:tcPr>
            <w:tcW w:w="780" w:type="dxa"/>
          </w:tcPr>
          <w:p w14:paraId="73065D62">
            <w:pPr>
              <w:pStyle w:val="5"/>
              <w:jc w:val="center"/>
              <w:rPr>
                <w:rFonts w:hint="default"/>
                <w:highlight w:val="none"/>
                <w:lang w:val="en-US" w:eastAsia="zh-CN"/>
              </w:rPr>
            </w:pPr>
            <w:r>
              <w:rPr>
                <w:rFonts w:hint="eastAsia"/>
                <w:highlight w:val="none"/>
                <w:lang w:val="en-US" w:eastAsia="zh-CN"/>
              </w:rPr>
              <w:t>3</w:t>
            </w:r>
          </w:p>
        </w:tc>
        <w:tc>
          <w:tcPr>
            <w:tcW w:w="6134" w:type="dxa"/>
          </w:tcPr>
          <w:p w14:paraId="079CAAAC">
            <w:pPr>
              <w:pStyle w:val="5"/>
              <w:jc w:val="both"/>
              <w:rPr>
                <w:rFonts w:hint="eastAsia" w:eastAsiaTheme="minorEastAsia"/>
                <w:highlight w:val="none"/>
                <w:lang w:val="en-US" w:eastAsia="zh-CN"/>
              </w:rPr>
            </w:pPr>
            <w:r>
              <w:rPr>
                <w:rFonts w:hint="eastAsia" w:eastAsiaTheme="minorEastAsia"/>
                <w:highlight w:val="none"/>
                <w:lang w:val="en-US" w:eastAsia="zh-CN"/>
              </w:rPr>
              <w:t>投标人所投土壤调理剂产品近年在水稻等作物土壤改良、酸化治理、质量提升等方面的应用效果情况进行评分：每提供一份在酸性土壤调节pH值使用效果良好（使用后pH增量值在1.0或以上的）的试验示范报告得1分，满分3分。需提供农业、环保科研院所、业务主管部门出具的试验报告复印件并加盖投标人公章，未按要求提供的不得分。</w:t>
            </w:r>
          </w:p>
        </w:tc>
      </w:tr>
      <w:tr w14:paraId="73FB27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6" w:type="dxa"/>
          </w:tcPr>
          <w:p w14:paraId="208A320A">
            <w:pPr>
              <w:pStyle w:val="5"/>
              <w:jc w:val="both"/>
              <w:rPr>
                <w:rFonts w:hint="default"/>
                <w:highlight w:val="none"/>
                <w:lang w:val="en-US" w:eastAsia="zh-CN"/>
              </w:rPr>
            </w:pPr>
            <w:r>
              <w:rPr>
                <w:rFonts w:hint="eastAsia"/>
                <w:highlight w:val="none"/>
                <w:lang w:val="en-US" w:eastAsia="zh-CN"/>
              </w:rPr>
              <w:t>13、产品效果2</w:t>
            </w:r>
          </w:p>
        </w:tc>
        <w:tc>
          <w:tcPr>
            <w:tcW w:w="780" w:type="dxa"/>
          </w:tcPr>
          <w:p w14:paraId="79B79132">
            <w:pPr>
              <w:pStyle w:val="5"/>
              <w:jc w:val="center"/>
              <w:rPr>
                <w:rFonts w:hint="default"/>
                <w:highlight w:val="none"/>
                <w:lang w:val="en-US" w:eastAsia="zh-CN"/>
              </w:rPr>
            </w:pPr>
            <w:r>
              <w:rPr>
                <w:rFonts w:hint="eastAsia"/>
                <w:highlight w:val="none"/>
                <w:lang w:val="en-US" w:eastAsia="zh-CN"/>
              </w:rPr>
              <w:t>3</w:t>
            </w:r>
          </w:p>
        </w:tc>
        <w:tc>
          <w:tcPr>
            <w:tcW w:w="6134" w:type="dxa"/>
          </w:tcPr>
          <w:p w14:paraId="771E1515">
            <w:pPr>
              <w:pStyle w:val="5"/>
              <w:jc w:val="both"/>
              <w:rPr>
                <w:rFonts w:hint="eastAsia" w:eastAsiaTheme="minorEastAsia"/>
                <w:highlight w:val="none"/>
                <w:lang w:val="en-US" w:eastAsia="zh-CN"/>
              </w:rPr>
            </w:pPr>
            <w:r>
              <w:rPr>
                <w:rFonts w:hint="eastAsia" w:eastAsiaTheme="minorEastAsia"/>
                <w:highlight w:val="none"/>
                <w:lang w:val="en-US" w:eastAsia="zh-CN"/>
              </w:rPr>
              <w:t>投标人所投土壤调理剂产品近年在水稻等作物土壤改良、酸化治理、质量提升等方面的应用效果情况进行评分：根据投标人所投产品经过农业期刊发表使用效果的情况，每提供一份农业期刊，得0.5分，满分3分。（需提供期刊文章复印件加盖投标人公章作为评审依据，未提供不得分。</w:t>
            </w:r>
          </w:p>
        </w:tc>
      </w:tr>
      <w:tr w14:paraId="5B4E9E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6" w:type="dxa"/>
          </w:tcPr>
          <w:p w14:paraId="4C79CEE9">
            <w:pPr>
              <w:pStyle w:val="5"/>
              <w:jc w:val="both"/>
              <w:rPr>
                <w:rFonts w:hint="default"/>
                <w:highlight w:val="none"/>
                <w:lang w:val="en-US" w:eastAsia="zh-CN"/>
              </w:rPr>
            </w:pPr>
            <w:r>
              <w:rPr>
                <w:rFonts w:hint="eastAsia"/>
                <w:highlight w:val="none"/>
                <w:lang w:val="en-US" w:eastAsia="zh-CN"/>
              </w:rPr>
              <w:t>14、有机认证</w:t>
            </w:r>
          </w:p>
        </w:tc>
        <w:tc>
          <w:tcPr>
            <w:tcW w:w="780" w:type="dxa"/>
          </w:tcPr>
          <w:p w14:paraId="5D7E6591">
            <w:pPr>
              <w:pStyle w:val="5"/>
              <w:jc w:val="center"/>
              <w:rPr>
                <w:rFonts w:hint="default"/>
                <w:highlight w:val="none"/>
                <w:lang w:val="en-US" w:eastAsia="zh-CN"/>
              </w:rPr>
            </w:pPr>
            <w:r>
              <w:rPr>
                <w:rFonts w:hint="eastAsia"/>
                <w:highlight w:val="none"/>
                <w:lang w:val="en-US" w:eastAsia="zh-CN"/>
              </w:rPr>
              <w:t>3</w:t>
            </w:r>
          </w:p>
        </w:tc>
        <w:tc>
          <w:tcPr>
            <w:tcW w:w="6134" w:type="dxa"/>
          </w:tcPr>
          <w:p w14:paraId="3B675E73">
            <w:pPr>
              <w:pStyle w:val="5"/>
              <w:jc w:val="both"/>
              <w:rPr>
                <w:rFonts w:hint="eastAsia" w:eastAsiaTheme="minorEastAsia"/>
                <w:highlight w:val="none"/>
                <w:lang w:val="en-US" w:eastAsia="zh-CN"/>
              </w:rPr>
            </w:pPr>
            <w:r>
              <w:rPr>
                <w:rFonts w:hint="eastAsia" w:eastAsiaTheme="minorEastAsia"/>
                <w:highlight w:val="none"/>
                <w:lang w:val="en-US" w:eastAsia="zh-CN"/>
              </w:rPr>
              <w:t>为确保产品质量安全，投标人针对本项目所投入的有机肥料和土壤调理剂获得合格有效的第三方有机认证机构出具的有机投入品认证证书的，得3分，需提供合格有效的证书复印件加盖投标人公章，未提供不得分（原件备查）。</w:t>
            </w:r>
          </w:p>
        </w:tc>
      </w:tr>
      <w:tr w14:paraId="2420A4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6" w:type="dxa"/>
          </w:tcPr>
          <w:p w14:paraId="1CB3ECCE">
            <w:pPr>
              <w:pStyle w:val="5"/>
              <w:jc w:val="both"/>
              <w:rPr>
                <w:rFonts w:hint="default"/>
                <w:highlight w:val="none"/>
                <w:lang w:val="en-US" w:eastAsia="zh-CN"/>
              </w:rPr>
            </w:pPr>
            <w:r>
              <w:rPr>
                <w:rFonts w:hint="eastAsia"/>
                <w:highlight w:val="none"/>
                <w:lang w:val="en-US" w:eastAsia="zh-CN"/>
              </w:rPr>
              <w:t>15、产品质量安全承书</w:t>
            </w:r>
          </w:p>
        </w:tc>
        <w:tc>
          <w:tcPr>
            <w:tcW w:w="780" w:type="dxa"/>
          </w:tcPr>
          <w:p w14:paraId="0DBB87DE">
            <w:pPr>
              <w:pStyle w:val="5"/>
              <w:jc w:val="center"/>
              <w:rPr>
                <w:rFonts w:hint="default"/>
                <w:highlight w:val="none"/>
                <w:lang w:val="en-US" w:eastAsia="zh-CN"/>
              </w:rPr>
            </w:pPr>
            <w:r>
              <w:rPr>
                <w:rFonts w:hint="eastAsia"/>
                <w:highlight w:val="none"/>
                <w:lang w:val="en-US" w:eastAsia="zh-CN"/>
              </w:rPr>
              <w:t>3</w:t>
            </w:r>
          </w:p>
        </w:tc>
        <w:tc>
          <w:tcPr>
            <w:tcW w:w="6134" w:type="dxa"/>
          </w:tcPr>
          <w:p w14:paraId="6C15A1C6">
            <w:pPr>
              <w:pStyle w:val="5"/>
              <w:jc w:val="both"/>
              <w:rPr>
                <w:rFonts w:hint="eastAsia" w:eastAsiaTheme="minorEastAsia"/>
                <w:highlight w:val="none"/>
                <w:lang w:val="en-US" w:eastAsia="zh-CN"/>
              </w:rPr>
            </w:pPr>
            <w:r>
              <w:rPr>
                <w:rFonts w:hint="eastAsia" w:eastAsiaTheme="minorEastAsia"/>
                <w:highlight w:val="none"/>
                <w:lang w:val="en-US" w:eastAsia="zh-CN"/>
              </w:rPr>
              <w:t>为确保项目对土壤质量提升与持续安全，投标人需提供土壤调理剂和有机肥料对项目实施不会造成二次污染的相关产品质量安全承诺书复印件（包含产品质量安全联系人和联系方式等）并加盖投标人公章。（未提供不得分，原件备查）</w:t>
            </w:r>
          </w:p>
        </w:tc>
      </w:tr>
    </w:tbl>
    <w:p w14:paraId="1AC03F3E">
      <w:pPr>
        <w:pStyle w:val="5"/>
        <w:jc w:val="both"/>
        <w:rPr>
          <w:rFonts w:ascii="仿宋_GB2312" w:hAnsi="仿宋_GB2312" w:eastAsia="仿宋_GB2312" w:cs="仿宋_GB2312"/>
          <w:highlight w:val="none"/>
        </w:rPr>
      </w:pPr>
      <w:r>
        <w:rPr>
          <w:rFonts w:ascii="仿宋_GB2312" w:hAnsi="仿宋_GB2312" w:eastAsia="仿宋_GB2312" w:cs="仿宋_GB2312"/>
          <w:highlight w:val="none"/>
        </w:rPr>
        <w:t>商务项（F3×A3）满分为</w:t>
      </w:r>
      <w:r>
        <w:rPr>
          <w:rFonts w:hint="eastAsia" w:ascii="仿宋_GB2312" w:hAnsi="仿宋_GB2312" w:eastAsia="仿宋_GB2312" w:cs="仿宋_GB2312"/>
          <w:highlight w:val="none"/>
          <w:lang w:val="en-US" w:eastAsia="zh-CN"/>
        </w:rPr>
        <w:t>24</w:t>
      </w:r>
      <w:r>
        <w:rPr>
          <w:rFonts w:ascii="仿宋_GB2312" w:hAnsi="仿宋_GB2312" w:eastAsia="仿宋_GB2312" w:cs="仿宋_GB2312"/>
          <w:highlight w:val="none"/>
        </w:rPr>
        <w:t>.0000分</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46"/>
        <w:gridCol w:w="750"/>
        <w:gridCol w:w="6110"/>
      </w:tblGrid>
      <w:tr w14:paraId="16D257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46" w:type="dxa"/>
          </w:tcPr>
          <w:p w14:paraId="2B55E199">
            <w:pPr>
              <w:pStyle w:val="5"/>
              <w:jc w:val="both"/>
              <w:rPr>
                <w:highlight w:val="none"/>
              </w:rPr>
            </w:pPr>
            <w:r>
              <w:rPr>
                <w:highlight w:val="none"/>
              </w:rPr>
              <w:t xml:space="preserve"> 项目</w:t>
            </w:r>
          </w:p>
        </w:tc>
        <w:tc>
          <w:tcPr>
            <w:tcW w:w="750" w:type="dxa"/>
          </w:tcPr>
          <w:p w14:paraId="0531D51C">
            <w:pPr>
              <w:pStyle w:val="5"/>
              <w:jc w:val="both"/>
              <w:rPr>
                <w:highlight w:val="none"/>
              </w:rPr>
            </w:pPr>
            <w:r>
              <w:rPr>
                <w:highlight w:val="none"/>
              </w:rPr>
              <w:t xml:space="preserve"> 分值</w:t>
            </w:r>
          </w:p>
        </w:tc>
        <w:tc>
          <w:tcPr>
            <w:tcW w:w="6110" w:type="dxa"/>
          </w:tcPr>
          <w:p w14:paraId="01F4E06C">
            <w:pPr>
              <w:pStyle w:val="5"/>
              <w:jc w:val="both"/>
              <w:rPr>
                <w:highlight w:val="none"/>
              </w:rPr>
            </w:pPr>
            <w:r>
              <w:rPr>
                <w:highlight w:val="none"/>
              </w:rPr>
              <w:t xml:space="preserve"> 描述</w:t>
            </w:r>
          </w:p>
        </w:tc>
      </w:tr>
      <w:tr w14:paraId="09453F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46" w:type="dxa"/>
            <w:vAlign w:val="top"/>
          </w:tcPr>
          <w:p w14:paraId="3FFF1DA1">
            <w:pPr>
              <w:pStyle w:val="5"/>
              <w:jc w:val="both"/>
              <w:rPr>
                <w:rFonts w:hint="default" w:eastAsiaTheme="minorEastAsia"/>
                <w:highlight w:val="none"/>
                <w:lang w:val="en-US" w:eastAsia="zh-CN"/>
              </w:rPr>
            </w:pPr>
            <w:r>
              <w:rPr>
                <w:rFonts w:hint="eastAsia"/>
                <w:highlight w:val="none"/>
                <w:lang w:val="en-US" w:eastAsia="zh-CN"/>
              </w:rPr>
              <w:t>1、综合实力1</w:t>
            </w:r>
          </w:p>
        </w:tc>
        <w:tc>
          <w:tcPr>
            <w:tcW w:w="750" w:type="dxa"/>
            <w:vAlign w:val="top"/>
          </w:tcPr>
          <w:p w14:paraId="5EFA9FF1">
            <w:pPr>
              <w:pStyle w:val="5"/>
              <w:jc w:val="right"/>
              <w:rPr>
                <w:rFonts w:hint="eastAsia" w:eastAsiaTheme="minorEastAsia"/>
                <w:highlight w:val="none"/>
                <w:lang w:eastAsia="zh-CN"/>
              </w:rPr>
            </w:pPr>
            <w:r>
              <w:rPr>
                <w:rFonts w:hint="eastAsia"/>
                <w:highlight w:val="none"/>
                <w:lang w:eastAsia="zh-CN"/>
              </w:rPr>
              <w:t>3</w:t>
            </w:r>
          </w:p>
        </w:tc>
        <w:tc>
          <w:tcPr>
            <w:tcW w:w="6110" w:type="dxa"/>
            <w:vAlign w:val="top"/>
          </w:tcPr>
          <w:p w14:paraId="41F004FB">
            <w:pPr>
              <w:pStyle w:val="5"/>
              <w:jc w:val="both"/>
              <w:rPr>
                <w:highlight w:val="none"/>
              </w:rPr>
            </w:pPr>
            <w:r>
              <w:rPr>
                <w:rFonts w:hint="eastAsia"/>
                <w:highlight w:val="none"/>
              </w:rPr>
              <w:t>投标人与农业主管部门、科研院校签订科技特派员技术服务，且服务内容与土壤酸化治理相关的得3分。投标人需提供服务期限在本采购包履约范围内的协议书复印件，未提供不得分，原件备查。</w:t>
            </w:r>
          </w:p>
        </w:tc>
      </w:tr>
      <w:tr w14:paraId="5F44F8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46" w:type="dxa"/>
            <w:vAlign w:val="top"/>
          </w:tcPr>
          <w:p w14:paraId="753B8669">
            <w:pPr>
              <w:pStyle w:val="5"/>
              <w:jc w:val="both"/>
              <w:rPr>
                <w:highlight w:val="none"/>
              </w:rPr>
            </w:pPr>
            <w:r>
              <w:rPr>
                <w:rFonts w:hint="eastAsia"/>
                <w:highlight w:val="none"/>
                <w:lang w:val="en-US" w:eastAsia="zh-CN"/>
              </w:rPr>
              <w:t>2、综合实力2</w:t>
            </w:r>
          </w:p>
        </w:tc>
        <w:tc>
          <w:tcPr>
            <w:tcW w:w="750" w:type="dxa"/>
            <w:vAlign w:val="top"/>
          </w:tcPr>
          <w:p w14:paraId="6DCD1F16">
            <w:pPr>
              <w:pStyle w:val="5"/>
              <w:jc w:val="right"/>
              <w:rPr>
                <w:highlight w:val="none"/>
              </w:rPr>
            </w:pPr>
            <w:r>
              <w:rPr>
                <w:highlight w:val="none"/>
              </w:rPr>
              <w:t>3</w:t>
            </w:r>
          </w:p>
        </w:tc>
        <w:tc>
          <w:tcPr>
            <w:tcW w:w="6110" w:type="dxa"/>
            <w:vAlign w:val="top"/>
          </w:tcPr>
          <w:p w14:paraId="7CCB18B0">
            <w:pPr>
              <w:pStyle w:val="5"/>
              <w:jc w:val="both"/>
              <w:rPr>
                <w:highlight w:val="none"/>
              </w:rPr>
            </w:pPr>
            <w:r>
              <w:rPr>
                <w:rFonts w:hint="eastAsia"/>
                <w:highlight w:val="none"/>
              </w:rPr>
              <w:t>投标人所提供的土壤调理剂与有机肥产品获得省级及以上农业主管部门颁发的“优质肥料产品”奖项的得3分，需提供证书复印件，未提供不得分，原件备查。</w:t>
            </w:r>
          </w:p>
        </w:tc>
      </w:tr>
      <w:tr w14:paraId="5C795F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46" w:type="dxa"/>
          </w:tcPr>
          <w:p w14:paraId="2C614E01">
            <w:pPr>
              <w:pStyle w:val="5"/>
              <w:jc w:val="both"/>
              <w:rPr>
                <w:highlight w:val="none"/>
              </w:rPr>
            </w:pPr>
            <w:r>
              <w:rPr>
                <w:highlight w:val="none"/>
              </w:rPr>
              <w:t>3、</w:t>
            </w:r>
            <w:r>
              <w:rPr>
                <w:rFonts w:hint="eastAsia"/>
                <w:highlight w:val="none"/>
              </w:rPr>
              <w:t>综合实力3</w:t>
            </w:r>
          </w:p>
        </w:tc>
        <w:tc>
          <w:tcPr>
            <w:tcW w:w="750" w:type="dxa"/>
          </w:tcPr>
          <w:p w14:paraId="5F2EF05F">
            <w:pPr>
              <w:pStyle w:val="5"/>
              <w:jc w:val="right"/>
              <w:rPr>
                <w:rFonts w:hint="eastAsia" w:eastAsiaTheme="minorEastAsia"/>
                <w:highlight w:val="none"/>
                <w:lang w:eastAsia="zh-CN"/>
              </w:rPr>
            </w:pPr>
            <w:r>
              <w:rPr>
                <w:rFonts w:hint="eastAsia"/>
                <w:highlight w:val="none"/>
                <w:lang w:eastAsia="zh-CN"/>
              </w:rPr>
              <w:t>3</w:t>
            </w:r>
          </w:p>
        </w:tc>
        <w:tc>
          <w:tcPr>
            <w:tcW w:w="6110" w:type="dxa"/>
          </w:tcPr>
          <w:p w14:paraId="60507A19">
            <w:pPr>
              <w:pStyle w:val="5"/>
              <w:jc w:val="both"/>
              <w:rPr>
                <w:highlight w:val="none"/>
              </w:rPr>
            </w:pPr>
            <w:r>
              <w:rPr>
                <w:rFonts w:hint="eastAsia"/>
                <w:highlight w:val="none"/>
              </w:rPr>
              <w:t>投标人在“土壤酸化治理技术”方面中有获得过行政主管部门颁发的农业技术推广成果奖证书的得3分，需提供证书复印件等相关的证明材料，未提供不得分，原件备查。</w:t>
            </w:r>
          </w:p>
        </w:tc>
      </w:tr>
      <w:tr w14:paraId="2E98B9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46" w:type="dxa"/>
          </w:tcPr>
          <w:p w14:paraId="39D5FD92">
            <w:pPr>
              <w:pStyle w:val="5"/>
              <w:jc w:val="both"/>
              <w:rPr>
                <w:highlight w:val="none"/>
              </w:rPr>
            </w:pPr>
            <w:r>
              <w:rPr>
                <w:highlight w:val="none"/>
              </w:rPr>
              <w:t>4、</w:t>
            </w:r>
            <w:r>
              <w:rPr>
                <w:rFonts w:hint="eastAsia"/>
                <w:highlight w:val="none"/>
              </w:rPr>
              <w:t>类似业绩</w:t>
            </w:r>
          </w:p>
        </w:tc>
        <w:tc>
          <w:tcPr>
            <w:tcW w:w="750" w:type="dxa"/>
          </w:tcPr>
          <w:p w14:paraId="0A94F050">
            <w:pPr>
              <w:pStyle w:val="5"/>
              <w:jc w:val="right"/>
              <w:rPr>
                <w:rFonts w:hint="eastAsia" w:eastAsiaTheme="minorEastAsia"/>
                <w:highlight w:val="none"/>
                <w:lang w:eastAsia="zh-CN"/>
              </w:rPr>
            </w:pPr>
            <w:r>
              <w:rPr>
                <w:rFonts w:hint="eastAsia"/>
                <w:highlight w:val="none"/>
                <w:lang w:eastAsia="zh-CN"/>
              </w:rPr>
              <w:t>3</w:t>
            </w:r>
          </w:p>
        </w:tc>
        <w:tc>
          <w:tcPr>
            <w:tcW w:w="6110" w:type="dxa"/>
          </w:tcPr>
          <w:p w14:paraId="70D1DD47">
            <w:pPr>
              <w:pStyle w:val="5"/>
              <w:jc w:val="both"/>
              <w:rPr>
                <w:highlight w:val="none"/>
              </w:rPr>
            </w:pPr>
            <w:r>
              <w:rPr>
                <w:rFonts w:hint="eastAsia"/>
                <w:highlight w:val="none"/>
              </w:rPr>
              <w:t>根据投标人提供的自2020年1月1日至本项目投标截止时间止（日期以合同签订日期为准）完成过类似土壤改良项目的业绩，每提供一份得0.5分，满分3分。（需提供相关网站中标/成交公告的下载网页并注明网址、中标/成交通知书复印件、采购合同复印件、项目经验收合格的相关证明文件复印件，未完整提供或未提供不得分。）</w:t>
            </w:r>
          </w:p>
        </w:tc>
      </w:tr>
      <w:tr w14:paraId="3925A4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46" w:type="dxa"/>
            <w:vAlign w:val="top"/>
          </w:tcPr>
          <w:p w14:paraId="40B278E2">
            <w:pPr>
              <w:pStyle w:val="5"/>
              <w:jc w:val="both"/>
              <w:rPr>
                <w:highlight w:val="none"/>
              </w:rPr>
            </w:pPr>
            <w:r>
              <w:rPr>
                <w:rFonts w:hint="eastAsia"/>
                <w:highlight w:val="none"/>
                <w:lang w:val="en-US" w:eastAsia="zh-CN"/>
              </w:rPr>
              <w:t>5、示范基地</w:t>
            </w:r>
          </w:p>
        </w:tc>
        <w:tc>
          <w:tcPr>
            <w:tcW w:w="750" w:type="dxa"/>
            <w:vAlign w:val="top"/>
          </w:tcPr>
          <w:p w14:paraId="0068EF22">
            <w:pPr>
              <w:pStyle w:val="5"/>
              <w:jc w:val="right"/>
              <w:rPr>
                <w:highlight w:val="none"/>
              </w:rPr>
            </w:pPr>
            <w:r>
              <w:rPr>
                <w:rFonts w:hint="eastAsia"/>
                <w:highlight w:val="none"/>
                <w:lang w:val="en-US" w:eastAsia="zh-CN"/>
              </w:rPr>
              <w:t>3</w:t>
            </w:r>
          </w:p>
        </w:tc>
        <w:tc>
          <w:tcPr>
            <w:tcW w:w="6110" w:type="dxa"/>
            <w:vAlign w:val="top"/>
          </w:tcPr>
          <w:p w14:paraId="54DB7A2D">
            <w:pPr>
              <w:pStyle w:val="5"/>
              <w:jc w:val="both"/>
              <w:rPr>
                <w:highlight w:val="none"/>
              </w:rPr>
            </w:pPr>
            <w:r>
              <w:rPr>
                <w:rFonts w:hint="eastAsia"/>
                <w:highlight w:val="none"/>
              </w:rPr>
              <w:t>投标人在“有机肥生产、土壤酸化治理”方面为省级及以上科研院校示范基地的得3分。（需提供相关证明材料，未提供不得分，原件备查。）</w:t>
            </w:r>
          </w:p>
        </w:tc>
      </w:tr>
      <w:tr w14:paraId="3546C6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46" w:type="dxa"/>
            <w:vAlign w:val="top"/>
          </w:tcPr>
          <w:p w14:paraId="268FE16B">
            <w:pPr>
              <w:pStyle w:val="5"/>
              <w:jc w:val="both"/>
              <w:rPr>
                <w:rFonts w:hint="default"/>
                <w:highlight w:val="none"/>
                <w:lang w:val="en-US" w:eastAsia="zh-CN"/>
              </w:rPr>
            </w:pPr>
            <w:r>
              <w:rPr>
                <w:rFonts w:hint="eastAsia"/>
                <w:highlight w:val="none"/>
                <w:lang w:val="en-US" w:eastAsia="zh-CN"/>
              </w:rPr>
              <w:t>6、工具配备1</w:t>
            </w:r>
          </w:p>
        </w:tc>
        <w:tc>
          <w:tcPr>
            <w:tcW w:w="750" w:type="dxa"/>
            <w:vAlign w:val="top"/>
          </w:tcPr>
          <w:p w14:paraId="225DCB97">
            <w:pPr>
              <w:pStyle w:val="5"/>
              <w:jc w:val="right"/>
              <w:rPr>
                <w:rFonts w:hint="default"/>
                <w:highlight w:val="none"/>
                <w:lang w:val="en-US" w:eastAsia="zh-CN"/>
              </w:rPr>
            </w:pPr>
            <w:r>
              <w:rPr>
                <w:rFonts w:hint="eastAsia"/>
                <w:highlight w:val="none"/>
                <w:lang w:val="en-US" w:eastAsia="zh-CN"/>
              </w:rPr>
              <w:t>3</w:t>
            </w:r>
          </w:p>
        </w:tc>
        <w:tc>
          <w:tcPr>
            <w:tcW w:w="6110" w:type="dxa"/>
            <w:vAlign w:val="top"/>
          </w:tcPr>
          <w:p w14:paraId="47F7D87D">
            <w:pPr>
              <w:pStyle w:val="5"/>
              <w:jc w:val="both"/>
              <w:rPr>
                <w:rFonts w:hint="eastAsia"/>
                <w:highlight w:val="none"/>
              </w:rPr>
            </w:pPr>
            <w:r>
              <w:rPr>
                <w:rFonts w:hint="eastAsia"/>
                <w:highlight w:val="none"/>
              </w:rPr>
              <w:t>因耕地面积较大项目实施过程需要踏勘，投标人利用无人机可更好踏勘。投标人针对本采购包拟投入无人机数量，每提供一台得0.5分，其中必须有一台为植保类无人机（药箱容量30公斤或以上）否则不得分，满分3分，若设备为租赁，总分仅能得1.5分。若设备为自有需提供购买发票（发票购买方的单位名称应与投标人名称一致）和照片，若设备为租赁需提供购买发票和照片以及租赁期限在本采购包履约期限内的租赁合同。</w:t>
            </w:r>
          </w:p>
        </w:tc>
      </w:tr>
      <w:tr w14:paraId="207646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46" w:type="dxa"/>
            <w:vAlign w:val="top"/>
          </w:tcPr>
          <w:p w14:paraId="2E2178F1">
            <w:pPr>
              <w:pStyle w:val="5"/>
              <w:jc w:val="both"/>
              <w:rPr>
                <w:rFonts w:hint="default"/>
                <w:highlight w:val="none"/>
                <w:lang w:val="en-US" w:eastAsia="zh-CN"/>
              </w:rPr>
            </w:pPr>
            <w:r>
              <w:rPr>
                <w:rFonts w:hint="eastAsia"/>
                <w:highlight w:val="none"/>
                <w:lang w:val="en-US" w:eastAsia="zh-CN"/>
              </w:rPr>
              <w:t>7、工具配备2</w:t>
            </w:r>
          </w:p>
        </w:tc>
        <w:tc>
          <w:tcPr>
            <w:tcW w:w="750" w:type="dxa"/>
            <w:vAlign w:val="top"/>
          </w:tcPr>
          <w:p w14:paraId="41E85EB4">
            <w:pPr>
              <w:pStyle w:val="5"/>
              <w:jc w:val="right"/>
              <w:rPr>
                <w:rFonts w:hint="default"/>
                <w:highlight w:val="none"/>
                <w:lang w:val="en-US" w:eastAsia="zh-CN"/>
              </w:rPr>
            </w:pPr>
            <w:r>
              <w:rPr>
                <w:rFonts w:hint="eastAsia"/>
                <w:highlight w:val="none"/>
                <w:lang w:val="en-US" w:eastAsia="zh-CN"/>
              </w:rPr>
              <w:t>3</w:t>
            </w:r>
          </w:p>
        </w:tc>
        <w:tc>
          <w:tcPr>
            <w:tcW w:w="6110" w:type="dxa"/>
            <w:vAlign w:val="top"/>
          </w:tcPr>
          <w:p w14:paraId="7F81F603">
            <w:pPr>
              <w:pStyle w:val="5"/>
              <w:jc w:val="both"/>
              <w:rPr>
                <w:rFonts w:hint="eastAsia"/>
                <w:highlight w:val="none"/>
              </w:rPr>
            </w:pPr>
            <w:r>
              <w:rPr>
                <w:rFonts w:hint="eastAsia"/>
                <w:highlight w:val="none"/>
              </w:rPr>
              <w:t>因项目施工产品需要大面积施撒作业，投标人具有施肥相关设备拖拉机（带施肥装置）的得3分，若设备为租赁，总分仅能得1.5分。若设备为自有需提供购买发票（发票购买方的单位名称应与投标人名称一致）和照片，若设备为租赁需提供购买发票和照片以及租赁期限在本采购包履约期限内的租赁合同。</w:t>
            </w:r>
          </w:p>
        </w:tc>
      </w:tr>
      <w:tr w14:paraId="003CD5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46" w:type="dxa"/>
            <w:vAlign w:val="top"/>
          </w:tcPr>
          <w:p w14:paraId="4564BF97">
            <w:pPr>
              <w:pStyle w:val="5"/>
              <w:jc w:val="both"/>
              <w:rPr>
                <w:rFonts w:hint="default"/>
                <w:highlight w:val="none"/>
                <w:lang w:val="en-US" w:eastAsia="zh-CN"/>
              </w:rPr>
            </w:pPr>
            <w:r>
              <w:rPr>
                <w:rFonts w:hint="eastAsia"/>
                <w:highlight w:val="none"/>
                <w:lang w:val="en-US" w:eastAsia="zh-CN"/>
              </w:rPr>
              <w:t>8、满意度</w:t>
            </w:r>
          </w:p>
        </w:tc>
        <w:tc>
          <w:tcPr>
            <w:tcW w:w="750" w:type="dxa"/>
            <w:vAlign w:val="top"/>
          </w:tcPr>
          <w:p w14:paraId="25D82D0D">
            <w:pPr>
              <w:pStyle w:val="5"/>
              <w:jc w:val="right"/>
              <w:rPr>
                <w:rFonts w:hint="default"/>
                <w:highlight w:val="none"/>
                <w:lang w:val="en-US" w:eastAsia="zh-CN"/>
              </w:rPr>
            </w:pPr>
            <w:r>
              <w:rPr>
                <w:rFonts w:hint="eastAsia"/>
                <w:highlight w:val="none"/>
                <w:lang w:val="en-US" w:eastAsia="zh-CN"/>
              </w:rPr>
              <w:t>3</w:t>
            </w:r>
          </w:p>
        </w:tc>
        <w:tc>
          <w:tcPr>
            <w:tcW w:w="6110" w:type="dxa"/>
            <w:vAlign w:val="top"/>
          </w:tcPr>
          <w:p w14:paraId="61BEE2DA">
            <w:pPr>
              <w:pStyle w:val="5"/>
              <w:jc w:val="both"/>
              <w:rPr>
                <w:rFonts w:hint="eastAsia"/>
                <w:highlight w:val="none"/>
              </w:rPr>
            </w:pPr>
            <w:r>
              <w:rPr>
                <w:rFonts w:hint="eastAsia"/>
                <w:highlight w:val="none"/>
              </w:rPr>
              <w:t>根据投标人提供的自2022年1月1日起至本项目投标截止时间止（以满意度落款时间为准）已完成的与本项目类似的满意度调查情况进行评分，每提供一份业主单位出具的评价为优或满意或好的满意度调查表的得1分，满分3分。需提供采购合同、合同期内任意一次的结算发票复印件及满意度调查表，未完整提供或未提供不得分。注：同一业主单位出具的满意度证明不重复计算。</w:t>
            </w:r>
          </w:p>
        </w:tc>
      </w:tr>
    </w:tbl>
    <w:p w14:paraId="3ED7747F">
      <w:pPr>
        <w:pStyle w:val="5"/>
        <w:jc w:val="both"/>
        <w:rPr>
          <w:highlight w:val="none"/>
        </w:rPr>
      </w:pPr>
      <w:r>
        <w:rPr>
          <w:rFonts w:ascii="仿宋_GB2312" w:hAnsi="仿宋_GB2312" w:eastAsia="仿宋_GB2312" w:cs="仿宋_GB2312"/>
          <w:highlight w:val="none"/>
        </w:rPr>
        <w:t>※除本章第6.3条第（3）款规定情形和落实政府采购政策需进行的价格扣除情形外，不能对投标人的投标报价进行任何调整。</w:t>
      </w:r>
    </w:p>
    <w:p w14:paraId="46580E60">
      <w:pPr>
        <w:pStyle w:val="5"/>
        <w:jc w:val="both"/>
        <w:rPr>
          <w:highlight w:val="none"/>
        </w:rPr>
      </w:pPr>
      <w:r>
        <w:rPr>
          <w:rFonts w:ascii="仿宋_GB2312" w:hAnsi="仿宋_GB2312" w:eastAsia="仿宋_GB2312" w:cs="仿宋_GB2312"/>
          <w:highlight w:val="none"/>
        </w:rPr>
        <w:t>（3）中标候选人排列规则顺序如下：</w:t>
      </w:r>
    </w:p>
    <w:p w14:paraId="4352A5E4">
      <w:pPr>
        <w:pStyle w:val="5"/>
        <w:jc w:val="both"/>
        <w:rPr>
          <w:highlight w:val="none"/>
        </w:rPr>
      </w:pPr>
      <w:r>
        <w:rPr>
          <w:rFonts w:ascii="仿宋_GB2312" w:hAnsi="仿宋_GB2312" w:eastAsia="仿宋_GB2312" w:cs="仿宋_GB2312"/>
          <w:highlight w:val="none"/>
        </w:rPr>
        <w:t>a.按照评标总得分（FA）由高到低顺序排列。</w:t>
      </w:r>
    </w:p>
    <w:p w14:paraId="69C8766F">
      <w:pPr>
        <w:pStyle w:val="5"/>
        <w:jc w:val="both"/>
        <w:rPr>
          <w:highlight w:val="none"/>
        </w:rPr>
      </w:pPr>
      <w:r>
        <w:rPr>
          <w:rFonts w:ascii="仿宋_GB2312" w:hAnsi="仿宋_GB2312" w:eastAsia="仿宋_GB2312" w:cs="仿宋_GB2312"/>
          <w:highlight w:val="none"/>
        </w:rPr>
        <w:t>b.评标总得分（FA）相同的，按照评标价（即价格扣除后的投标报价）由低到高顺序排列。</w:t>
      </w:r>
    </w:p>
    <w:p w14:paraId="6289D03D">
      <w:pPr>
        <w:pStyle w:val="5"/>
        <w:jc w:val="both"/>
        <w:rPr>
          <w:highlight w:val="none"/>
        </w:rPr>
      </w:pPr>
      <w:r>
        <w:rPr>
          <w:rFonts w:ascii="仿宋_GB2312" w:hAnsi="仿宋_GB2312" w:eastAsia="仿宋_GB2312" w:cs="仿宋_GB2312"/>
          <w:highlight w:val="none"/>
        </w:rPr>
        <w:t>c.评标总得分（FA）且评标价（即价格扣除后的投标报价）相同的并列。</w:t>
      </w:r>
    </w:p>
    <w:p w14:paraId="7387CCF1">
      <w:pPr>
        <w:pStyle w:val="5"/>
        <w:ind w:firstLine="480"/>
        <w:jc w:val="both"/>
        <w:rPr>
          <w:highlight w:val="none"/>
        </w:rPr>
      </w:pPr>
      <w:r>
        <w:rPr>
          <w:rFonts w:ascii="仿宋_GB2312" w:hAnsi="仿宋_GB2312" w:eastAsia="仿宋_GB2312" w:cs="仿宋_GB2312"/>
          <w:highlight w:val="none"/>
        </w:rPr>
        <w:t>8、其他规定</w:t>
      </w:r>
    </w:p>
    <w:p w14:paraId="18B26798">
      <w:pPr>
        <w:pStyle w:val="5"/>
        <w:ind w:firstLine="480"/>
        <w:jc w:val="both"/>
        <w:rPr>
          <w:highlight w:val="none"/>
        </w:rPr>
      </w:pPr>
      <w:r>
        <w:rPr>
          <w:rFonts w:ascii="仿宋_GB2312" w:hAnsi="仿宋_GB2312" w:eastAsia="仿宋_GB2312" w:cs="仿宋_GB2312"/>
          <w:highlight w:val="none"/>
        </w:rPr>
        <w:t>8.1评标应全程保密且不得透露给任一投标人或与评标工作无关的人员。</w:t>
      </w:r>
    </w:p>
    <w:p w14:paraId="6888F684">
      <w:pPr>
        <w:pStyle w:val="5"/>
        <w:ind w:firstLine="480"/>
        <w:jc w:val="both"/>
        <w:rPr>
          <w:highlight w:val="none"/>
        </w:rPr>
      </w:pPr>
      <w:r>
        <w:rPr>
          <w:rFonts w:ascii="仿宋_GB2312" w:hAnsi="仿宋_GB2312" w:eastAsia="仿宋_GB2312" w:cs="仿宋_GB2312"/>
          <w:highlight w:val="none"/>
        </w:rPr>
        <w:t>8.2评标将进行全程实时录音录像，录音录像资料随采购文件一并存档。</w:t>
      </w:r>
    </w:p>
    <w:p w14:paraId="12DF9F67">
      <w:pPr>
        <w:pStyle w:val="5"/>
        <w:ind w:firstLine="480"/>
        <w:jc w:val="both"/>
        <w:rPr>
          <w:highlight w:val="none"/>
        </w:rPr>
      </w:pPr>
      <w:r>
        <w:rPr>
          <w:rFonts w:ascii="仿宋_GB2312" w:hAnsi="仿宋_GB2312" w:eastAsia="仿宋_GB2312" w:cs="仿宋_GB2312"/>
          <w:highlight w:val="none"/>
        </w:rPr>
        <w:t>8.3若投标人有任何试图干扰具体评标事务，影响评标委员会独立履行职责的行为，其投标无效且不予退还投标保证金或通过投标保函进行索赔。情节严重的，由财政部门列入不良行为记录。</w:t>
      </w:r>
    </w:p>
    <w:p w14:paraId="4246193B">
      <w:pPr>
        <w:pStyle w:val="5"/>
        <w:ind w:firstLine="480"/>
        <w:jc w:val="both"/>
        <w:rPr>
          <w:highlight w:val="none"/>
        </w:rPr>
      </w:pPr>
      <w:r>
        <w:rPr>
          <w:rFonts w:ascii="仿宋_GB2312" w:hAnsi="仿宋_GB2312" w:eastAsia="仿宋_GB2312" w:cs="仿宋_GB2312"/>
          <w:highlight w:val="none"/>
        </w:rPr>
        <w:t>8.4其他：</w:t>
      </w:r>
    </w:p>
    <w:p w14:paraId="7066591D">
      <w:pPr>
        <w:pStyle w:val="5"/>
        <w:ind w:firstLine="480"/>
        <w:jc w:val="both"/>
        <w:rPr>
          <w:highlight w:val="none"/>
        </w:rPr>
      </w:pPr>
      <w:r>
        <w:rPr>
          <w:rFonts w:ascii="仿宋_GB2312" w:hAnsi="仿宋_GB2312" w:eastAsia="仿宋_GB2312" w:cs="仿宋_GB2312"/>
          <w:highlight w:val="none"/>
        </w:rPr>
        <w:t>无</w:t>
      </w:r>
    </w:p>
    <w:p w14:paraId="671E9D56">
      <w:pPr>
        <w:pStyle w:val="5"/>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28130444">
      <w:pPr>
        <w:pStyle w:val="5"/>
        <w:jc w:val="center"/>
        <w:outlineLvl w:val="1"/>
        <w:rPr>
          <w:highlight w:val="none"/>
        </w:rPr>
      </w:pPr>
      <w:r>
        <w:rPr>
          <w:rFonts w:ascii="仿宋_GB2312" w:hAnsi="仿宋_GB2312" w:eastAsia="仿宋_GB2312" w:cs="仿宋_GB2312"/>
          <w:b/>
          <w:sz w:val="36"/>
          <w:highlight w:val="none"/>
        </w:rPr>
        <w:t>第五章 招标内容及要求</w:t>
      </w:r>
    </w:p>
    <w:p w14:paraId="1E93685D">
      <w:pPr>
        <w:pStyle w:val="5"/>
        <w:jc w:val="both"/>
        <w:outlineLvl w:val="2"/>
        <w:rPr>
          <w:highlight w:val="none"/>
        </w:rPr>
      </w:pPr>
      <w:r>
        <w:rPr>
          <w:rFonts w:ascii="仿宋_GB2312" w:hAnsi="仿宋_GB2312" w:eastAsia="仿宋_GB2312" w:cs="仿宋_GB2312"/>
          <w:b/>
          <w:sz w:val="28"/>
          <w:highlight w:val="none"/>
        </w:rPr>
        <w:t>一、项目概况（采购标的）</w:t>
      </w:r>
    </w:p>
    <w:p w14:paraId="6AD20B82">
      <w:pPr>
        <w:pStyle w:val="2"/>
        <w:widowControl/>
        <w:kinsoku w:val="0"/>
        <w:autoSpaceDE w:val="0"/>
        <w:autoSpaceDN w:val="0"/>
        <w:adjustRightInd w:val="0"/>
        <w:snapToGrid w:val="0"/>
        <w:spacing w:before="27" w:line="222" w:lineRule="auto"/>
        <w:jc w:val="left"/>
        <w:textAlignment w:val="baseline"/>
        <w:rPr>
          <w:rFonts w:hint="eastAsia" w:ascii="宋体" w:hAnsi="宋体" w:eastAsia="宋体" w:cs="宋体"/>
          <w:b w:val="0"/>
          <w:bCs w:val="0"/>
          <w:snapToGrid w:val="0"/>
          <w:color w:val="000000"/>
          <w:spacing w:val="10"/>
          <w:kern w:val="0"/>
          <w:sz w:val="24"/>
          <w:szCs w:val="24"/>
          <w:highlight w:val="none"/>
          <w:lang w:val="en-US" w:eastAsia="zh-CN"/>
        </w:rPr>
      </w:pPr>
      <w:r>
        <w:rPr>
          <w:rFonts w:hint="eastAsia" w:ascii="宋体" w:hAnsi="宋体" w:eastAsia="宋体" w:cs="宋体"/>
          <w:b w:val="0"/>
          <w:bCs w:val="0"/>
          <w:snapToGrid w:val="0"/>
          <w:color w:val="000000"/>
          <w:spacing w:val="10"/>
          <w:kern w:val="0"/>
          <w:sz w:val="24"/>
          <w:szCs w:val="24"/>
          <w:highlight w:val="none"/>
          <w:lang w:val="en-US" w:eastAsia="zh-CN"/>
        </w:rPr>
        <w:t>1、项目名称：2025年宁化县酸化耕地治理有机肥和调理剂采购项目</w:t>
      </w:r>
    </w:p>
    <w:p w14:paraId="064A36EB">
      <w:pPr>
        <w:pStyle w:val="2"/>
        <w:widowControl/>
        <w:kinsoku w:val="0"/>
        <w:autoSpaceDE w:val="0"/>
        <w:autoSpaceDN w:val="0"/>
        <w:adjustRightInd w:val="0"/>
        <w:snapToGrid w:val="0"/>
        <w:spacing w:before="27" w:line="222" w:lineRule="auto"/>
        <w:jc w:val="left"/>
        <w:textAlignment w:val="baseline"/>
        <w:rPr>
          <w:rFonts w:hint="default" w:ascii="宋体" w:hAnsi="宋体" w:eastAsia="宋体" w:cs="宋体"/>
          <w:b w:val="0"/>
          <w:bCs w:val="0"/>
          <w:snapToGrid w:val="0"/>
          <w:color w:val="000000"/>
          <w:spacing w:val="10"/>
          <w:kern w:val="0"/>
          <w:sz w:val="24"/>
          <w:szCs w:val="24"/>
          <w:highlight w:val="none"/>
          <w:lang w:val="en-US" w:eastAsia="zh-CN"/>
        </w:rPr>
      </w:pPr>
      <w:r>
        <w:rPr>
          <w:rFonts w:hint="eastAsia" w:ascii="宋体" w:hAnsi="宋体" w:eastAsia="宋体" w:cs="宋体"/>
          <w:b w:val="0"/>
          <w:bCs w:val="0"/>
          <w:snapToGrid w:val="0"/>
          <w:color w:val="000000"/>
          <w:spacing w:val="10"/>
          <w:kern w:val="0"/>
          <w:sz w:val="24"/>
          <w:szCs w:val="24"/>
          <w:highlight w:val="none"/>
          <w:lang w:val="en-US" w:eastAsia="zh-CN"/>
        </w:rPr>
        <w:t>2、总体要求：在宁化县2025年项目实施区域开展酸化耕地治理80089亩，建立样板田6片（其中千亩样板田3片，百亩样板田3片），使项目区酸化土壤pH值平均提高0.2个单位以上。</w:t>
      </w:r>
    </w:p>
    <w:p w14:paraId="08829CC1">
      <w:pPr>
        <w:pStyle w:val="2"/>
        <w:widowControl/>
        <w:kinsoku w:val="0"/>
        <w:autoSpaceDE w:val="0"/>
        <w:autoSpaceDN w:val="0"/>
        <w:adjustRightInd w:val="0"/>
        <w:snapToGrid w:val="0"/>
        <w:spacing w:before="27" w:line="222" w:lineRule="auto"/>
        <w:jc w:val="left"/>
        <w:textAlignment w:val="baseline"/>
        <w:rPr>
          <w:rFonts w:hint="eastAsia" w:ascii="宋体" w:hAnsi="宋体" w:eastAsia="宋体" w:cs="宋体"/>
          <w:b w:val="0"/>
          <w:bCs w:val="0"/>
          <w:snapToGrid w:val="0"/>
          <w:color w:val="000000"/>
          <w:spacing w:val="10"/>
          <w:kern w:val="0"/>
          <w:sz w:val="24"/>
          <w:szCs w:val="24"/>
          <w:highlight w:val="none"/>
          <w:lang w:val="en-US" w:eastAsia="zh-CN"/>
        </w:rPr>
      </w:pPr>
      <w:r>
        <w:rPr>
          <w:rFonts w:hint="eastAsia" w:ascii="宋体" w:hAnsi="宋体" w:eastAsia="宋体" w:cs="宋体"/>
          <w:b w:val="0"/>
          <w:bCs w:val="0"/>
          <w:snapToGrid w:val="0"/>
          <w:color w:val="000000"/>
          <w:spacing w:val="10"/>
          <w:kern w:val="0"/>
          <w:sz w:val="24"/>
          <w:szCs w:val="24"/>
          <w:highlight w:val="none"/>
          <w:lang w:val="en-US" w:eastAsia="zh-CN"/>
        </w:rPr>
        <w:t>3、各采购包要求：</w:t>
      </w:r>
    </w:p>
    <w:p w14:paraId="752D3212">
      <w:pPr>
        <w:pStyle w:val="2"/>
        <w:widowControl/>
        <w:kinsoku w:val="0"/>
        <w:autoSpaceDE w:val="0"/>
        <w:autoSpaceDN w:val="0"/>
        <w:adjustRightInd w:val="0"/>
        <w:snapToGrid w:val="0"/>
        <w:spacing w:before="27" w:line="222" w:lineRule="auto"/>
        <w:jc w:val="left"/>
        <w:textAlignment w:val="baseline"/>
        <w:rPr>
          <w:rFonts w:hint="eastAsia" w:ascii="宋体" w:hAnsi="宋体" w:eastAsia="宋体" w:cs="宋体"/>
          <w:b/>
          <w:bCs/>
          <w:snapToGrid w:val="0"/>
          <w:color w:val="000000"/>
          <w:spacing w:val="10"/>
          <w:kern w:val="0"/>
          <w:sz w:val="24"/>
          <w:szCs w:val="24"/>
          <w:highlight w:val="none"/>
          <w:lang w:val="en-US" w:eastAsia="zh-CN"/>
        </w:rPr>
      </w:pPr>
      <w:r>
        <w:rPr>
          <w:rFonts w:hint="eastAsia" w:ascii="宋体" w:hAnsi="宋体" w:eastAsia="宋体" w:cs="宋体"/>
          <w:b/>
          <w:bCs/>
          <w:snapToGrid w:val="0"/>
          <w:color w:val="000000"/>
          <w:spacing w:val="10"/>
          <w:kern w:val="0"/>
          <w:sz w:val="24"/>
          <w:szCs w:val="24"/>
          <w:highlight w:val="none"/>
        </w:rPr>
        <w:t>采购包1</w:t>
      </w:r>
      <w:r>
        <w:rPr>
          <w:rFonts w:hint="eastAsia" w:ascii="宋体" w:hAnsi="宋体" w:eastAsia="宋体" w:cs="宋体"/>
          <w:b/>
          <w:bCs/>
          <w:snapToGrid w:val="0"/>
          <w:color w:val="000000"/>
          <w:spacing w:val="10"/>
          <w:kern w:val="0"/>
          <w:sz w:val="24"/>
          <w:szCs w:val="24"/>
          <w:highlight w:val="none"/>
          <w:lang w:eastAsia="zh-CN"/>
        </w:rPr>
        <w:t>：</w:t>
      </w:r>
    </w:p>
    <w:p w14:paraId="6FEFD335">
      <w:pPr>
        <w:pStyle w:val="2"/>
        <w:widowControl/>
        <w:kinsoku w:val="0"/>
        <w:autoSpaceDE w:val="0"/>
        <w:autoSpaceDN w:val="0"/>
        <w:adjustRightInd w:val="0"/>
        <w:snapToGrid w:val="0"/>
        <w:spacing w:before="27" w:line="222" w:lineRule="auto"/>
        <w:jc w:val="left"/>
        <w:textAlignment w:val="baseline"/>
        <w:rPr>
          <w:rFonts w:hint="eastAsia" w:ascii="宋体" w:hAnsi="宋体" w:eastAsia="宋体" w:cs="宋体"/>
          <w:b w:val="0"/>
          <w:bCs w:val="0"/>
          <w:snapToGrid w:val="0"/>
          <w:color w:val="000000"/>
          <w:spacing w:val="10"/>
          <w:kern w:val="0"/>
          <w:sz w:val="24"/>
          <w:szCs w:val="24"/>
          <w:highlight w:val="none"/>
          <w:lang w:val="en-US" w:eastAsia="zh-CN"/>
        </w:rPr>
      </w:pPr>
      <w:r>
        <w:rPr>
          <w:rFonts w:hint="eastAsia" w:ascii="宋体" w:hAnsi="宋体" w:eastAsia="宋体" w:cs="宋体"/>
          <w:b w:val="0"/>
          <w:bCs w:val="0"/>
          <w:snapToGrid w:val="0"/>
          <w:color w:val="000000"/>
          <w:spacing w:val="10"/>
          <w:kern w:val="0"/>
          <w:sz w:val="24"/>
          <w:szCs w:val="24"/>
          <w:highlight w:val="none"/>
          <w:lang w:val="en-US" w:eastAsia="zh-CN"/>
        </w:rPr>
        <w:t>(1)项目实施范围</w:t>
      </w:r>
    </w:p>
    <w:p w14:paraId="7509ECD0">
      <w:pPr>
        <w:pStyle w:val="2"/>
        <w:widowControl/>
        <w:kinsoku w:val="0"/>
        <w:autoSpaceDE w:val="0"/>
        <w:autoSpaceDN w:val="0"/>
        <w:adjustRightInd w:val="0"/>
        <w:snapToGrid w:val="0"/>
        <w:spacing w:before="27" w:line="222" w:lineRule="auto"/>
        <w:jc w:val="left"/>
        <w:textAlignment w:val="baseline"/>
        <w:rPr>
          <w:rFonts w:hint="eastAsia" w:ascii="宋体" w:hAnsi="宋体" w:eastAsia="宋体" w:cs="宋体"/>
          <w:b w:val="0"/>
          <w:bCs w:val="0"/>
          <w:snapToGrid w:val="0"/>
          <w:color w:val="000000"/>
          <w:spacing w:val="10"/>
          <w:kern w:val="0"/>
          <w:sz w:val="24"/>
          <w:szCs w:val="24"/>
          <w:highlight w:val="none"/>
          <w:lang w:val="en-US" w:eastAsia="zh-CN"/>
        </w:rPr>
      </w:pPr>
      <w:r>
        <w:rPr>
          <w:rFonts w:hint="eastAsia" w:ascii="宋体" w:hAnsi="宋体" w:eastAsia="宋体" w:cs="宋体"/>
          <w:b w:val="0"/>
          <w:bCs w:val="0"/>
          <w:snapToGrid w:val="0"/>
          <w:color w:val="000000"/>
          <w:spacing w:val="10"/>
          <w:kern w:val="0"/>
          <w:sz w:val="24"/>
          <w:szCs w:val="24"/>
          <w:highlight w:val="none"/>
          <w:lang w:val="en-US" w:eastAsia="zh-CN"/>
        </w:rPr>
        <w:t>根据宁化县耕地土壤质量情况、耕地的分布情况，同时考虑粮食作物核心产区高标准建设，本采购包宁化县酸化耕地治理实施指导面积总计2.7274万亩。具体实施地点主要位于宁化县湖村镇、泉上镇、城郊镇、济村乡等4个乡镇，各乡镇具体酸化耕地治理实施面积见表1。</w:t>
      </w:r>
    </w:p>
    <w:p w14:paraId="1DB8A11A">
      <w:pPr>
        <w:widowControl/>
        <w:kinsoku w:val="0"/>
        <w:autoSpaceDE w:val="0"/>
        <w:autoSpaceDN w:val="0"/>
        <w:adjustRightInd w:val="0"/>
        <w:snapToGrid w:val="0"/>
        <w:spacing w:before="3" w:line="218" w:lineRule="auto"/>
        <w:ind w:left="799"/>
        <w:jc w:val="center"/>
        <w:textAlignment w:val="baseline"/>
        <w:rPr>
          <w:rFonts w:hint="eastAsia" w:ascii="宋体" w:hAnsi="宋体" w:eastAsia="宋体" w:cs="宋体"/>
          <w:b w:val="0"/>
          <w:bCs w:val="0"/>
          <w:snapToGrid w:val="0"/>
          <w:color w:val="000000"/>
          <w:kern w:val="0"/>
          <w:sz w:val="24"/>
          <w:szCs w:val="24"/>
          <w:highlight w:val="none"/>
          <w:lang w:eastAsia="en-US"/>
        </w:rPr>
      </w:pPr>
      <w:r>
        <w:rPr>
          <w:rFonts w:hint="eastAsia" w:ascii="宋体" w:hAnsi="宋体" w:eastAsia="宋体" w:cs="宋体"/>
          <w:b w:val="0"/>
          <w:bCs w:val="0"/>
          <w:snapToGrid w:val="0"/>
          <w:color w:val="000000"/>
          <w:spacing w:val="-5"/>
          <w:kern w:val="0"/>
          <w:sz w:val="24"/>
          <w:szCs w:val="24"/>
          <w:highlight w:val="none"/>
          <w:lang w:eastAsia="en-US"/>
        </w:rPr>
        <w:t>表1酸化耕地治理实施面积表</w:t>
      </w:r>
    </w:p>
    <w:tbl>
      <w:tblPr>
        <w:tblStyle w:val="7"/>
        <w:tblW w:w="7899" w:type="dxa"/>
        <w:tblInd w:w="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3"/>
        <w:gridCol w:w="5333"/>
        <w:gridCol w:w="1223"/>
      </w:tblGrid>
      <w:tr w14:paraId="0D7FE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trPr>
        <w:tc>
          <w:tcPr>
            <w:tcW w:w="1343" w:type="dxa"/>
            <w:noWrap w:val="0"/>
            <w:vAlign w:val="top"/>
          </w:tcPr>
          <w:p w14:paraId="1201B175">
            <w:pPr>
              <w:pStyle w:val="6"/>
              <w:widowControl/>
              <w:kinsoku w:val="0"/>
              <w:autoSpaceDE w:val="0"/>
              <w:autoSpaceDN w:val="0"/>
              <w:adjustRightInd w:val="0"/>
              <w:snapToGrid w:val="0"/>
              <w:spacing w:before="284" w:line="219" w:lineRule="auto"/>
              <w:ind w:left="444"/>
              <w:jc w:val="left"/>
              <w:textAlignment w:val="baseline"/>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spacing w:val="4"/>
                <w:kern w:val="0"/>
                <w:sz w:val="24"/>
                <w:szCs w:val="24"/>
                <w:highlight w:val="none"/>
              </w:rPr>
              <w:t>乡镇</w:t>
            </w:r>
          </w:p>
        </w:tc>
        <w:tc>
          <w:tcPr>
            <w:tcW w:w="5333" w:type="dxa"/>
            <w:noWrap w:val="0"/>
            <w:vAlign w:val="top"/>
          </w:tcPr>
          <w:p w14:paraId="5D9861B9">
            <w:pPr>
              <w:pStyle w:val="6"/>
              <w:widowControl/>
              <w:kinsoku w:val="0"/>
              <w:autoSpaceDE w:val="0"/>
              <w:autoSpaceDN w:val="0"/>
              <w:adjustRightInd w:val="0"/>
              <w:snapToGrid w:val="0"/>
              <w:spacing w:before="282" w:line="219" w:lineRule="auto"/>
              <w:ind w:left="1892"/>
              <w:jc w:val="left"/>
              <w:textAlignment w:val="baseline"/>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spacing w:val="6"/>
                <w:kern w:val="0"/>
                <w:sz w:val="24"/>
                <w:szCs w:val="24"/>
                <w:highlight w:val="none"/>
              </w:rPr>
              <w:t>村名、面积(亩)</w:t>
            </w:r>
          </w:p>
        </w:tc>
        <w:tc>
          <w:tcPr>
            <w:tcW w:w="1223" w:type="dxa"/>
            <w:noWrap w:val="0"/>
            <w:vAlign w:val="top"/>
          </w:tcPr>
          <w:p w14:paraId="25F5B25C">
            <w:pPr>
              <w:pStyle w:val="6"/>
              <w:widowControl/>
              <w:kinsoku w:val="0"/>
              <w:autoSpaceDE w:val="0"/>
              <w:autoSpaceDN w:val="0"/>
              <w:adjustRightInd w:val="0"/>
              <w:snapToGrid w:val="0"/>
              <w:spacing w:before="94" w:line="220" w:lineRule="auto"/>
              <w:ind w:left="168"/>
              <w:jc w:val="left"/>
              <w:textAlignment w:val="baseline"/>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spacing w:val="3"/>
                <w:kern w:val="0"/>
                <w:sz w:val="24"/>
                <w:szCs w:val="24"/>
                <w:highlight w:val="none"/>
              </w:rPr>
              <w:t>合计面积</w:t>
            </w:r>
          </w:p>
          <w:p w14:paraId="399F49E0">
            <w:pPr>
              <w:pStyle w:val="6"/>
              <w:widowControl/>
              <w:kinsoku w:val="0"/>
              <w:autoSpaceDE w:val="0"/>
              <w:autoSpaceDN w:val="0"/>
              <w:adjustRightInd w:val="0"/>
              <w:snapToGrid w:val="0"/>
              <w:spacing w:before="127" w:line="220" w:lineRule="auto"/>
              <w:ind w:left="388"/>
              <w:jc w:val="left"/>
              <w:textAlignment w:val="baseline"/>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spacing w:val="16"/>
                <w:kern w:val="0"/>
                <w:sz w:val="24"/>
                <w:szCs w:val="24"/>
                <w:highlight w:val="none"/>
              </w:rPr>
              <w:t>(亩)</w:t>
            </w:r>
          </w:p>
        </w:tc>
      </w:tr>
      <w:tr w14:paraId="1A1A2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rPr>
        <w:tc>
          <w:tcPr>
            <w:tcW w:w="1343" w:type="dxa"/>
            <w:noWrap w:val="0"/>
            <w:vAlign w:val="top"/>
          </w:tcPr>
          <w:p w14:paraId="0F7633AE">
            <w:pPr>
              <w:pStyle w:val="6"/>
              <w:widowControl/>
              <w:kinsoku w:val="0"/>
              <w:autoSpaceDE w:val="0"/>
              <w:autoSpaceDN w:val="0"/>
              <w:adjustRightInd w:val="0"/>
              <w:snapToGrid w:val="0"/>
              <w:spacing w:before="39" w:line="219" w:lineRule="auto"/>
              <w:ind w:left="334"/>
              <w:jc w:val="left"/>
              <w:textAlignment w:val="baseline"/>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spacing w:val="-2"/>
                <w:kern w:val="0"/>
                <w:sz w:val="24"/>
                <w:szCs w:val="24"/>
                <w:highlight w:val="none"/>
              </w:rPr>
              <w:t>湖村镇</w:t>
            </w:r>
          </w:p>
        </w:tc>
        <w:tc>
          <w:tcPr>
            <w:tcW w:w="5333" w:type="dxa"/>
            <w:noWrap w:val="0"/>
            <w:vAlign w:val="top"/>
          </w:tcPr>
          <w:p w14:paraId="698C6562">
            <w:pPr>
              <w:pStyle w:val="6"/>
              <w:widowControl/>
              <w:kinsoku w:val="0"/>
              <w:autoSpaceDE w:val="0"/>
              <w:autoSpaceDN w:val="0"/>
              <w:adjustRightInd w:val="0"/>
              <w:snapToGrid w:val="0"/>
              <w:spacing w:before="49" w:line="219" w:lineRule="auto"/>
              <w:jc w:val="right"/>
              <w:textAlignment w:val="baseline"/>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spacing w:val="2"/>
                <w:kern w:val="0"/>
                <w:sz w:val="24"/>
                <w:szCs w:val="24"/>
                <w:highlight w:val="none"/>
              </w:rPr>
              <w:t>石下村(1139亩)、黎坊村(925亩)、陈家村(2106亩)、</w:t>
            </w:r>
          </w:p>
          <w:p w14:paraId="48240A51">
            <w:pPr>
              <w:pStyle w:val="6"/>
              <w:widowControl/>
              <w:kinsoku w:val="0"/>
              <w:autoSpaceDE w:val="0"/>
              <w:autoSpaceDN w:val="0"/>
              <w:adjustRightInd w:val="0"/>
              <w:snapToGrid w:val="0"/>
              <w:spacing w:before="29" w:line="208" w:lineRule="auto"/>
              <w:ind w:left="1061"/>
              <w:jc w:val="left"/>
              <w:textAlignment w:val="baseline"/>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spacing w:val="2"/>
                <w:kern w:val="0"/>
                <w:sz w:val="24"/>
                <w:szCs w:val="24"/>
                <w:highlight w:val="none"/>
              </w:rPr>
              <w:t>谌坑村(928亩)、邓坊村(1109亩)</w:t>
            </w:r>
          </w:p>
        </w:tc>
        <w:tc>
          <w:tcPr>
            <w:tcW w:w="1223" w:type="dxa"/>
            <w:noWrap w:val="0"/>
            <w:vAlign w:val="top"/>
          </w:tcPr>
          <w:p w14:paraId="04369E49">
            <w:pPr>
              <w:pStyle w:val="6"/>
              <w:widowControl/>
              <w:kinsoku w:val="0"/>
              <w:autoSpaceDE w:val="0"/>
              <w:autoSpaceDN w:val="0"/>
              <w:adjustRightInd w:val="0"/>
              <w:snapToGrid w:val="0"/>
              <w:spacing w:before="82" w:line="240" w:lineRule="auto"/>
              <w:ind w:left="388"/>
              <w:jc w:val="left"/>
              <w:textAlignment w:val="baseline"/>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spacing w:val="-2"/>
                <w:kern w:val="0"/>
                <w:sz w:val="24"/>
                <w:szCs w:val="24"/>
                <w:highlight w:val="none"/>
              </w:rPr>
              <w:t>6207</w:t>
            </w:r>
          </w:p>
        </w:tc>
      </w:tr>
      <w:tr w14:paraId="4728B0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1343" w:type="dxa"/>
            <w:noWrap w:val="0"/>
            <w:vAlign w:val="top"/>
          </w:tcPr>
          <w:p w14:paraId="3E60F0C6">
            <w:pPr>
              <w:pStyle w:val="6"/>
              <w:widowControl/>
              <w:kinsoku w:val="0"/>
              <w:autoSpaceDE w:val="0"/>
              <w:autoSpaceDN w:val="0"/>
              <w:adjustRightInd w:val="0"/>
              <w:snapToGrid w:val="0"/>
              <w:spacing w:before="53" w:line="219" w:lineRule="auto"/>
              <w:ind w:left="334"/>
              <w:jc w:val="left"/>
              <w:textAlignment w:val="baseline"/>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spacing w:val="-3"/>
                <w:kern w:val="0"/>
                <w:sz w:val="24"/>
                <w:szCs w:val="24"/>
                <w:highlight w:val="none"/>
              </w:rPr>
              <w:t>泉上镇</w:t>
            </w:r>
          </w:p>
        </w:tc>
        <w:tc>
          <w:tcPr>
            <w:tcW w:w="5333" w:type="dxa"/>
            <w:noWrap w:val="0"/>
            <w:vAlign w:val="top"/>
          </w:tcPr>
          <w:p w14:paraId="00A71A8B">
            <w:pPr>
              <w:pStyle w:val="6"/>
              <w:widowControl/>
              <w:kinsoku w:val="0"/>
              <w:autoSpaceDE w:val="0"/>
              <w:autoSpaceDN w:val="0"/>
              <w:adjustRightInd w:val="0"/>
              <w:snapToGrid w:val="0"/>
              <w:spacing w:before="41" w:line="219" w:lineRule="auto"/>
              <w:jc w:val="right"/>
              <w:textAlignment w:val="baseline"/>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spacing w:val="1"/>
                <w:kern w:val="0"/>
                <w:sz w:val="24"/>
                <w:szCs w:val="24"/>
                <w:highlight w:val="none"/>
              </w:rPr>
              <w:t>泉正村(2034亩)、联群村(2191亩</w:t>
            </w:r>
            <w:r>
              <w:rPr>
                <w:rFonts w:hint="eastAsia" w:ascii="宋体" w:hAnsi="宋体" w:eastAsia="宋体" w:cs="宋体"/>
                <w:b w:val="0"/>
                <w:bCs w:val="0"/>
                <w:snapToGrid w:val="0"/>
                <w:color w:val="000000"/>
                <w:kern w:val="0"/>
                <w:sz w:val="24"/>
                <w:szCs w:val="24"/>
                <w:highlight w:val="none"/>
              </w:rPr>
              <w:t>)、泉永村(2142亩)、</w:t>
            </w:r>
          </w:p>
          <w:p w14:paraId="4B196BA6">
            <w:pPr>
              <w:pStyle w:val="6"/>
              <w:widowControl/>
              <w:kinsoku w:val="0"/>
              <w:autoSpaceDE w:val="0"/>
              <w:autoSpaceDN w:val="0"/>
              <w:adjustRightInd w:val="0"/>
              <w:snapToGrid w:val="0"/>
              <w:spacing w:before="49" w:line="219" w:lineRule="auto"/>
              <w:jc w:val="right"/>
              <w:textAlignment w:val="baseline"/>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spacing w:val="1"/>
                <w:kern w:val="0"/>
                <w:sz w:val="24"/>
                <w:szCs w:val="24"/>
                <w:highlight w:val="none"/>
              </w:rPr>
              <w:t>黄新村(2977亩)、谢新村(1085亩</w:t>
            </w:r>
            <w:r>
              <w:rPr>
                <w:rFonts w:hint="eastAsia" w:ascii="宋体" w:hAnsi="宋体" w:eastAsia="宋体" w:cs="宋体"/>
                <w:b w:val="0"/>
                <w:bCs w:val="0"/>
                <w:snapToGrid w:val="0"/>
                <w:color w:val="000000"/>
                <w:kern w:val="0"/>
                <w:sz w:val="24"/>
                <w:szCs w:val="24"/>
                <w:highlight w:val="none"/>
              </w:rPr>
              <w:t>)、罗李村(1635亩)、</w:t>
            </w:r>
          </w:p>
          <w:p w14:paraId="4E362138">
            <w:pPr>
              <w:pStyle w:val="6"/>
              <w:widowControl/>
              <w:kinsoku w:val="0"/>
              <w:autoSpaceDE w:val="0"/>
              <w:autoSpaceDN w:val="0"/>
              <w:adjustRightInd w:val="0"/>
              <w:snapToGrid w:val="0"/>
              <w:spacing w:before="39" w:line="219" w:lineRule="auto"/>
              <w:ind w:left="1892"/>
              <w:jc w:val="left"/>
              <w:textAlignment w:val="baseline"/>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spacing w:val="4"/>
                <w:kern w:val="0"/>
                <w:sz w:val="24"/>
                <w:szCs w:val="24"/>
                <w:highlight w:val="none"/>
              </w:rPr>
              <w:t>泉上村(1972亩)</w:t>
            </w:r>
          </w:p>
        </w:tc>
        <w:tc>
          <w:tcPr>
            <w:tcW w:w="1223" w:type="dxa"/>
            <w:noWrap w:val="0"/>
            <w:vAlign w:val="top"/>
          </w:tcPr>
          <w:p w14:paraId="67628A43">
            <w:pPr>
              <w:pStyle w:val="6"/>
              <w:widowControl/>
              <w:kinsoku w:val="0"/>
              <w:autoSpaceDE w:val="0"/>
              <w:autoSpaceDN w:val="0"/>
              <w:adjustRightInd w:val="0"/>
              <w:snapToGrid w:val="0"/>
              <w:spacing w:before="84" w:line="240" w:lineRule="auto"/>
              <w:ind w:left="328"/>
              <w:jc w:val="left"/>
              <w:textAlignment w:val="baseline"/>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spacing w:val="-4"/>
                <w:kern w:val="0"/>
                <w:sz w:val="24"/>
                <w:szCs w:val="24"/>
                <w:highlight w:val="none"/>
              </w:rPr>
              <w:t>14036</w:t>
            </w:r>
          </w:p>
        </w:tc>
      </w:tr>
      <w:tr w14:paraId="264483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8" w:hRule="atLeast"/>
        </w:trPr>
        <w:tc>
          <w:tcPr>
            <w:tcW w:w="1343" w:type="dxa"/>
            <w:noWrap w:val="0"/>
            <w:vAlign w:val="top"/>
          </w:tcPr>
          <w:p w14:paraId="6AB95F8A">
            <w:pPr>
              <w:pStyle w:val="6"/>
              <w:widowControl/>
              <w:kinsoku w:val="0"/>
              <w:autoSpaceDE w:val="0"/>
              <w:autoSpaceDN w:val="0"/>
              <w:adjustRightInd w:val="0"/>
              <w:snapToGrid w:val="0"/>
              <w:spacing w:before="55" w:line="219" w:lineRule="auto"/>
              <w:ind w:left="334"/>
              <w:jc w:val="left"/>
              <w:textAlignment w:val="baseline"/>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spacing w:val="-2"/>
                <w:kern w:val="0"/>
                <w:sz w:val="24"/>
                <w:szCs w:val="24"/>
                <w:highlight w:val="none"/>
              </w:rPr>
              <w:t>城郊镇</w:t>
            </w:r>
          </w:p>
        </w:tc>
        <w:tc>
          <w:tcPr>
            <w:tcW w:w="5333" w:type="dxa"/>
            <w:noWrap w:val="0"/>
            <w:vAlign w:val="top"/>
          </w:tcPr>
          <w:p w14:paraId="0FBFCF12">
            <w:pPr>
              <w:pStyle w:val="6"/>
              <w:widowControl/>
              <w:kinsoku w:val="0"/>
              <w:autoSpaceDE w:val="0"/>
              <w:autoSpaceDN w:val="0"/>
              <w:adjustRightInd w:val="0"/>
              <w:snapToGrid w:val="0"/>
              <w:spacing w:before="33" w:line="219" w:lineRule="auto"/>
              <w:jc w:val="right"/>
              <w:textAlignment w:val="baseline"/>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spacing w:val="1"/>
                <w:kern w:val="0"/>
                <w:sz w:val="24"/>
                <w:szCs w:val="24"/>
                <w:highlight w:val="none"/>
              </w:rPr>
              <w:t>茶湖江村(1239亩)、社下村(680亩</w:t>
            </w:r>
            <w:r>
              <w:rPr>
                <w:rFonts w:hint="eastAsia" w:ascii="宋体" w:hAnsi="宋体" w:eastAsia="宋体" w:cs="宋体"/>
                <w:b w:val="0"/>
                <w:bCs w:val="0"/>
                <w:snapToGrid w:val="0"/>
                <w:color w:val="000000"/>
                <w:kern w:val="0"/>
                <w:sz w:val="24"/>
                <w:szCs w:val="24"/>
                <w:highlight w:val="none"/>
              </w:rPr>
              <w:t>)、杨禾村(826亩)、</w:t>
            </w:r>
          </w:p>
          <w:p w14:paraId="38B3E16D">
            <w:pPr>
              <w:pStyle w:val="6"/>
              <w:widowControl/>
              <w:kinsoku w:val="0"/>
              <w:autoSpaceDE w:val="0"/>
              <w:autoSpaceDN w:val="0"/>
              <w:adjustRightInd w:val="0"/>
              <w:snapToGrid w:val="0"/>
              <w:spacing w:before="59" w:line="219" w:lineRule="auto"/>
              <w:ind w:left="241"/>
              <w:jc w:val="left"/>
              <w:textAlignment w:val="baseline"/>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spacing w:val="1"/>
                <w:kern w:val="0"/>
                <w:sz w:val="24"/>
                <w:szCs w:val="24"/>
                <w:highlight w:val="none"/>
              </w:rPr>
              <w:t>下巫坊村(573亩)、旧墩村(617亩)、</w:t>
            </w:r>
            <w:r>
              <w:rPr>
                <w:rFonts w:hint="eastAsia" w:ascii="宋体" w:hAnsi="宋体" w:eastAsia="宋体" w:cs="宋体"/>
                <w:b w:val="0"/>
                <w:bCs w:val="0"/>
                <w:snapToGrid w:val="0"/>
                <w:color w:val="000000"/>
                <w:kern w:val="0"/>
                <w:sz w:val="24"/>
                <w:szCs w:val="24"/>
                <w:highlight w:val="none"/>
              </w:rPr>
              <w:t>马元亭村(291</w:t>
            </w:r>
          </w:p>
          <w:p w14:paraId="789E1F06">
            <w:pPr>
              <w:pStyle w:val="6"/>
              <w:widowControl/>
              <w:kinsoku w:val="0"/>
              <w:autoSpaceDE w:val="0"/>
              <w:autoSpaceDN w:val="0"/>
              <w:adjustRightInd w:val="0"/>
              <w:snapToGrid w:val="0"/>
              <w:spacing w:before="49" w:line="196" w:lineRule="auto"/>
              <w:ind w:left="791"/>
              <w:jc w:val="left"/>
              <w:textAlignment w:val="baseline"/>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spacing w:val="2"/>
                <w:kern w:val="0"/>
                <w:sz w:val="24"/>
                <w:szCs w:val="24"/>
                <w:highlight w:val="none"/>
              </w:rPr>
              <w:t>亩)、马源村(798亩)、连屋村(1032亩)</w:t>
            </w:r>
          </w:p>
        </w:tc>
        <w:tc>
          <w:tcPr>
            <w:tcW w:w="1223" w:type="dxa"/>
            <w:noWrap w:val="0"/>
            <w:vAlign w:val="top"/>
          </w:tcPr>
          <w:p w14:paraId="69646F3A">
            <w:pPr>
              <w:pStyle w:val="6"/>
              <w:widowControl/>
              <w:kinsoku w:val="0"/>
              <w:autoSpaceDE w:val="0"/>
              <w:autoSpaceDN w:val="0"/>
              <w:adjustRightInd w:val="0"/>
              <w:snapToGrid w:val="0"/>
              <w:spacing w:before="86" w:line="240" w:lineRule="auto"/>
              <w:ind w:left="388"/>
              <w:jc w:val="left"/>
              <w:textAlignment w:val="baseline"/>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spacing w:val="-2"/>
                <w:kern w:val="0"/>
                <w:sz w:val="24"/>
                <w:szCs w:val="24"/>
                <w:highlight w:val="none"/>
              </w:rPr>
              <w:t>6056</w:t>
            </w:r>
          </w:p>
        </w:tc>
      </w:tr>
      <w:tr w14:paraId="38F24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1343" w:type="dxa"/>
            <w:noWrap w:val="0"/>
            <w:vAlign w:val="top"/>
          </w:tcPr>
          <w:p w14:paraId="3B81FE78">
            <w:pPr>
              <w:pStyle w:val="6"/>
              <w:widowControl/>
              <w:kinsoku w:val="0"/>
              <w:autoSpaceDE w:val="0"/>
              <w:autoSpaceDN w:val="0"/>
              <w:adjustRightInd w:val="0"/>
              <w:snapToGrid w:val="0"/>
              <w:spacing w:before="46" w:line="195" w:lineRule="auto"/>
              <w:ind w:left="334"/>
              <w:jc w:val="left"/>
              <w:textAlignment w:val="baseline"/>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spacing w:val="10"/>
                <w:kern w:val="0"/>
                <w:sz w:val="24"/>
                <w:szCs w:val="24"/>
                <w:highlight w:val="none"/>
              </w:rPr>
              <w:t>济村乡</w:t>
            </w:r>
          </w:p>
        </w:tc>
        <w:tc>
          <w:tcPr>
            <w:tcW w:w="5333" w:type="dxa"/>
            <w:noWrap w:val="0"/>
            <w:vAlign w:val="top"/>
          </w:tcPr>
          <w:p w14:paraId="022FFE04">
            <w:pPr>
              <w:pStyle w:val="6"/>
              <w:widowControl/>
              <w:kinsoku w:val="0"/>
              <w:autoSpaceDE w:val="0"/>
              <w:autoSpaceDN w:val="0"/>
              <w:adjustRightInd w:val="0"/>
              <w:snapToGrid w:val="0"/>
              <w:spacing w:before="46" w:line="195" w:lineRule="auto"/>
              <w:ind w:left="1941"/>
              <w:jc w:val="left"/>
              <w:textAlignment w:val="baseline"/>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spacing w:val="5"/>
                <w:kern w:val="0"/>
                <w:sz w:val="24"/>
                <w:szCs w:val="24"/>
                <w:highlight w:val="none"/>
              </w:rPr>
              <w:t>武层村(975亩)</w:t>
            </w:r>
          </w:p>
        </w:tc>
        <w:tc>
          <w:tcPr>
            <w:tcW w:w="1223" w:type="dxa"/>
            <w:noWrap w:val="0"/>
            <w:vAlign w:val="top"/>
          </w:tcPr>
          <w:p w14:paraId="2B75F115">
            <w:pPr>
              <w:pStyle w:val="6"/>
              <w:widowControl/>
              <w:kinsoku w:val="0"/>
              <w:autoSpaceDE w:val="0"/>
              <w:autoSpaceDN w:val="0"/>
              <w:adjustRightInd w:val="0"/>
              <w:snapToGrid w:val="0"/>
              <w:spacing w:before="69" w:line="176" w:lineRule="auto"/>
              <w:ind w:left="439"/>
              <w:jc w:val="left"/>
              <w:textAlignment w:val="baseline"/>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spacing w:val="-3"/>
                <w:kern w:val="0"/>
                <w:sz w:val="24"/>
                <w:szCs w:val="24"/>
                <w:highlight w:val="none"/>
              </w:rPr>
              <w:t>975</w:t>
            </w:r>
          </w:p>
        </w:tc>
      </w:tr>
      <w:tr w14:paraId="7D173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6676" w:type="dxa"/>
            <w:gridSpan w:val="2"/>
            <w:noWrap w:val="0"/>
            <w:vAlign w:val="top"/>
          </w:tcPr>
          <w:p w14:paraId="19C7A444">
            <w:pPr>
              <w:pStyle w:val="6"/>
              <w:widowControl/>
              <w:kinsoku w:val="0"/>
              <w:autoSpaceDE w:val="0"/>
              <w:autoSpaceDN w:val="0"/>
              <w:adjustRightInd w:val="0"/>
              <w:snapToGrid w:val="0"/>
              <w:spacing w:before="99" w:line="221" w:lineRule="auto"/>
              <w:ind w:left="3114"/>
              <w:jc w:val="left"/>
              <w:textAlignment w:val="baseline"/>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spacing w:val="4"/>
                <w:kern w:val="0"/>
                <w:sz w:val="24"/>
                <w:szCs w:val="24"/>
                <w:highlight w:val="none"/>
              </w:rPr>
              <w:t>总计</w:t>
            </w:r>
          </w:p>
        </w:tc>
        <w:tc>
          <w:tcPr>
            <w:tcW w:w="1223" w:type="dxa"/>
            <w:noWrap w:val="0"/>
            <w:vAlign w:val="top"/>
          </w:tcPr>
          <w:p w14:paraId="2CF3096E">
            <w:pPr>
              <w:pStyle w:val="6"/>
              <w:widowControl/>
              <w:kinsoku w:val="0"/>
              <w:autoSpaceDE w:val="0"/>
              <w:autoSpaceDN w:val="0"/>
              <w:adjustRightInd w:val="0"/>
              <w:snapToGrid w:val="0"/>
              <w:spacing w:before="120" w:line="221" w:lineRule="auto"/>
              <w:ind w:left="328"/>
              <w:jc w:val="left"/>
              <w:textAlignment w:val="baseline"/>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spacing w:val="-2"/>
                <w:kern w:val="0"/>
                <w:sz w:val="24"/>
                <w:szCs w:val="24"/>
                <w:highlight w:val="none"/>
              </w:rPr>
              <w:t>27274</w:t>
            </w:r>
          </w:p>
        </w:tc>
      </w:tr>
    </w:tbl>
    <w:p w14:paraId="58336F1D">
      <w:pPr>
        <w:pStyle w:val="2"/>
        <w:widowControl/>
        <w:kinsoku w:val="0"/>
        <w:autoSpaceDE w:val="0"/>
        <w:autoSpaceDN w:val="0"/>
        <w:adjustRightInd w:val="0"/>
        <w:snapToGrid w:val="0"/>
        <w:spacing w:before="27" w:line="222" w:lineRule="auto"/>
        <w:jc w:val="left"/>
        <w:textAlignment w:val="baseline"/>
        <w:rPr>
          <w:rFonts w:hint="eastAsia" w:ascii="宋体" w:hAnsi="宋体" w:eastAsia="宋体" w:cs="宋体"/>
          <w:b w:val="0"/>
          <w:bCs w:val="0"/>
          <w:snapToGrid w:val="0"/>
          <w:color w:val="000000"/>
          <w:spacing w:val="10"/>
          <w:kern w:val="0"/>
          <w:sz w:val="24"/>
          <w:szCs w:val="24"/>
          <w:highlight w:val="none"/>
          <w:lang w:val="en-US" w:eastAsia="zh-CN"/>
        </w:rPr>
      </w:pPr>
      <w:r>
        <w:rPr>
          <w:rFonts w:hint="eastAsia" w:ascii="宋体" w:hAnsi="宋体" w:eastAsia="宋体" w:cs="宋体"/>
          <w:b w:val="0"/>
          <w:bCs w:val="0"/>
          <w:snapToGrid w:val="0"/>
          <w:color w:val="000000"/>
          <w:spacing w:val="10"/>
          <w:kern w:val="0"/>
          <w:sz w:val="24"/>
          <w:szCs w:val="24"/>
          <w:highlight w:val="none"/>
          <w:lang w:val="en-US" w:eastAsia="zh-CN"/>
        </w:rPr>
        <w:t>（2）样板田要求</w:t>
      </w:r>
    </w:p>
    <w:p w14:paraId="236F43D8">
      <w:pPr>
        <w:pStyle w:val="2"/>
        <w:widowControl/>
        <w:kinsoku w:val="0"/>
        <w:autoSpaceDE w:val="0"/>
        <w:autoSpaceDN w:val="0"/>
        <w:adjustRightInd w:val="0"/>
        <w:snapToGrid w:val="0"/>
        <w:spacing w:before="27" w:line="222" w:lineRule="auto"/>
        <w:jc w:val="left"/>
        <w:textAlignment w:val="baseline"/>
        <w:rPr>
          <w:rFonts w:hint="default" w:ascii="宋体" w:hAnsi="宋体" w:eastAsia="宋体" w:cs="宋体"/>
          <w:b w:val="0"/>
          <w:bCs w:val="0"/>
          <w:snapToGrid w:val="0"/>
          <w:color w:val="000000"/>
          <w:spacing w:val="10"/>
          <w:kern w:val="0"/>
          <w:sz w:val="24"/>
          <w:szCs w:val="24"/>
          <w:highlight w:val="none"/>
          <w:lang w:val="en-US" w:eastAsia="zh-CN"/>
        </w:rPr>
      </w:pPr>
      <w:r>
        <w:rPr>
          <w:rFonts w:hint="eastAsia" w:ascii="宋体" w:hAnsi="宋体" w:eastAsia="宋体" w:cs="宋体"/>
          <w:b w:val="0"/>
          <w:bCs w:val="0"/>
          <w:snapToGrid w:val="0"/>
          <w:color w:val="000000"/>
          <w:spacing w:val="10"/>
          <w:kern w:val="0"/>
          <w:sz w:val="24"/>
          <w:szCs w:val="24"/>
          <w:highlight w:val="none"/>
          <w:lang w:val="en-US" w:eastAsia="zh-CN"/>
        </w:rPr>
        <w:t>在项目区内建立不同技术模式的样板田2个，其中千亩样板田1个，百亩样板田1个，树立示范标识牌每个千亩样板田建立1个长5m,宽3m的示范牌(彩喷、铁架),其他样板田示范牌规格可根据实际情况进行调整。</w:t>
      </w:r>
    </w:p>
    <w:p w14:paraId="329D51C2">
      <w:pPr>
        <w:pStyle w:val="2"/>
        <w:widowControl/>
        <w:kinsoku w:val="0"/>
        <w:autoSpaceDE w:val="0"/>
        <w:autoSpaceDN w:val="0"/>
        <w:adjustRightInd w:val="0"/>
        <w:snapToGrid w:val="0"/>
        <w:spacing w:before="27" w:line="222" w:lineRule="auto"/>
        <w:jc w:val="left"/>
        <w:textAlignment w:val="baseline"/>
        <w:rPr>
          <w:rFonts w:hint="eastAsia" w:ascii="宋体" w:hAnsi="宋体" w:eastAsia="宋体" w:cs="宋体"/>
          <w:b/>
          <w:bCs/>
          <w:snapToGrid w:val="0"/>
          <w:color w:val="000000"/>
          <w:spacing w:val="10"/>
          <w:kern w:val="0"/>
          <w:sz w:val="24"/>
          <w:szCs w:val="24"/>
          <w:highlight w:val="none"/>
          <w:lang w:val="en-US" w:eastAsia="zh-CN"/>
        </w:rPr>
      </w:pPr>
      <w:r>
        <w:rPr>
          <w:rFonts w:hint="eastAsia" w:ascii="宋体" w:hAnsi="宋体" w:eastAsia="宋体" w:cs="宋体"/>
          <w:b/>
          <w:bCs/>
          <w:snapToGrid w:val="0"/>
          <w:color w:val="000000"/>
          <w:spacing w:val="10"/>
          <w:kern w:val="0"/>
          <w:sz w:val="24"/>
          <w:szCs w:val="24"/>
          <w:highlight w:val="none"/>
          <w:lang w:eastAsia="zh-CN"/>
        </w:rPr>
        <w:t>采购包</w:t>
      </w:r>
      <w:r>
        <w:rPr>
          <w:rFonts w:hint="eastAsia" w:ascii="宋体" w:hAnsi="宋体" w:eastAsia="宋体" w:cs="宋体"/>
          <w:b/>
          <w:bCs/>
          <w:snapToGrid w:val="0"/>
          <w:color w:val="000000"/>
          <w:spacing w:val="10"/>
          <w:kern w:val="0"/>
          <w:sz w:val="24"/>
          <w:szCs w:val="24"/>
          <w:highlight w:val="none"/>
          <w:lang w:val="en-US" w:eastAsia="zh-CN"/>
        </w:rPr>
        <w:t>2：</w:t>
      </w:r>
    </w:p>
    <w:p w14:paraId="3FF26663">
      <w:pPr>
        <w:pStyle w:val="2"/>
        <w:widowControl/>
        <w:kinsoku w:val="0"/>
        <w:autoSpaceDE w:val="0"/>
        <w:autoSpaceDN w:val="0"/>
        <w:adjustRightInd w:val="0"/>
        <w:snapToGrid w:val="0"/>
        <w:spacing w:before="27" w:line="222" w:lineRule="auto"/>
        <w:jc w:val="left"/>
        <w:textAlignment w:val="baseline"/>
        <w:rPr>
          <w:rFonts w:hint="eastAsia" w:ascii="宋体" w:hAnsi="宋体" w:eastAsia="宋体" w:cs="宋体"/>
          <w:b w:val="0"/>
          <w:bCs w:val="0"/>
          <w:snapToGrid w:val="0"/>
          <w:color w:val="000000"/>
          <w:spacing w:val="10"/>
          <w:kern w:val="0"/>
          <w:sz w:val="24"/>
          <w:szCs w:val="24"/>
          <w:highlight w:val="none"/>
          <w:lang w:val="en-US" w:eastAsia="zh-CN"/>
        </w:rPr>
      </w:pPr>
      <w:r>
        <w:rPr>
          <w:rFonts w:hint="eastAsia" w:ascii="宋体" w:hAnsi="宋体" w:eastAsia="宋体" w:cs="宋体"/>
          <w:b w:val="0"/>
          <w:bCs w:val="0"/>
          <w:snapToGrid w:val="0"/>
          <w:color w:val="000000"/>
          <w:spacing w:val="10"/>
          <w:kern w:val="0"/>
          <w:sz w:val="24"/>
          <w:szCs w:val="24"/>
          <w:highlight w:val="none"/>
          <w:lang w:val="en-US" w:eastAsia="zh-CN"/>
        </w:rPr>
        <w:t>(1)项目实施范围</w:t>
      </w:r>
    </w:p>
    <w:p w14:paraId="15050859">
      <w:pPr>
        <w:pStyle w:val="2"/>
        <w:widowControl/>
        <w:kinsoku w:val="0"/>
        <w:autoSpaceDE w:val="0"/>
        <w:autoSpaceDN w:val="0"/>
        <w:adjustRightInd w:val="0"/>
        <w:snapToGrid w:val="0"/>
        <w:spacing w:before="27" w:line="222" w:lineRule="auto"/>
        <w:jc w:val="left"/>
        <w:textAlignment w:val="baseline"/>
        <w:rPr>
          <w:rFonts w:hint="eastAsia" w:ascii="宋体" w:hAnsi="宋体" w:eastAsia="宋体" w:cs="宋体"/>
          <w:b w:val="0"/>
          <w:bCs w:val="0"/>
          <w:snapToGrid w:val="0"/>
          <w:color w:val="000000"/>
          <w:spacing w:val="10"/>
          <w:kern w:val="0"/>
          <w:sz w:val="24"/>
          <w:szCs w:val="24"/>
          <w:highlight w:val="none"/>
          <w:lang w:val="en-US" w:eastAsia="zh-CN"/>
        </w:rPr>
      </w:pPr>
      <w:r>
        <w:rPr>
          <w:rFonts w:hint="eastAsia" w:ascii="宋体" w:hAnsi="宋体" w:eastAsia="宋体" w:cs="宋体"/>
          <w:b w:val="0"/>
          <w:bCs w:val="0"/>
          <w:snapToGrid w:val="0"/>
          <w:color w:val="000000"/>
          <w:spacing w:val="10"/>
          <w:kern w:val="0"/>
          <w:sz w:val="24"/>
          <w:szCs w:val="24"/>
          <w:highlight w:val="none"/>
          <w:lang w:val="en-US" w:eastAsia="zh-CN"/>
        </w:rPr>
        <w:t>根据宁化县耕地土壤质量情况、耕地的分布情况，同时考虑粮食作物核心产区高标准建设，本采购包宁化县酸化耕地治理实施指导面积总计2.6638万亩。具体实施地点主要位于宁化县曹坊镇、淮土镇、安乐镇、方田乡等4个乡镇，各乡镇具体酸化耕地治理实施面积见表2。</w:t>
      </w:r>
    </w:p>
    <w:p w14:paraId="4087DB87">
      <w:pPr>
        <w:widowControl/>
        <w:kinsoku w:val="0"/>
        <w:autoSpaceDE w:val="0"/>
        <w:autoSpaceDN w:val="0"/>
        <w:adjustRightInd w:val="0"/>
        <w:snapToGrid w:val="0"/>
        <w:spacing w:before="22" w:line="217" w:lineRule="auto"/>
        <w:ind w:left="2119"/>
        <w:jc w:val="left"/>
        <w:textAlignment w:val="baseline"/>
        <w:rPr>
          <w:rFonts w:hint="eastAsia" w:ascii="宋体" w:hAnsi="宋体" w:eastAsia="宋体" w:cs="宋体"/>
          <w:b w:val="0"/>
          <w:bCs w:val="0"/>
          <w:snapToGrid w:val="0"/>
          <w:color w:val="000000"/>
          <w:kern w:val="0"/>
          <w:sz w:val="24"/>
          <w:szCs w:val="24"/>
          <w:highlight w:val="none"/>
          <w:lang w:eastAsia="en-US"/>
        </w:rPr>
      </w:pPr>
      <w:r>
        <w:rPr>
          <w:rFonts w:hint="eastAsia" w:ascii="宋体" w:hAnsi="宋体" w:eastAsia="宋体" w:cs="宋体"/>
          <w:b w:val="0"/>
          <w:bCs w:val="0"/>
          <w:snapToGrid w:val="0"/>
          <w:color w:val="000000"/>
          <w:spacing w:val="-5"/>
          <w:kern w:val="0"/>
          <w:sz w:val="24"/>
          <w:szCs w:val="24"/>
          <w:highlight w:val="none"/>
          <w:lang w:eastAsia="en-US"/>
        </w:rPr>
        <w:t>表2酸化耕地治理实施面积表</w:t>
      </w:r>
    </w:p>
    <w:tbl>
      <w:tblPr>
        <w:tblStyle w:val="7"/>
        <w:tblW w:w="7879" w:type="dxa"/>
        <w:tblInd w:w="1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3"/>
        <w:gridCol w:w="5323"/>
        <w:gridCol w:w="1223"/>
      </w:tblGrid>
      <w:tr w14:paraId="002D25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1333" w:type="dxa"/>
            <w:noWrap w:val="0"/>
            <w:vAlign w:val="top"/>
          </w:tcPr>
          <w:p w14:paraId="499E8FC8">
            <w:pPr>
              <w:pStyle w:val="6"/>
              <w:widowControl/>
              <w:kinsoku w:val="0"/>
              <w:autoSpaceDE w:val="0"/>
              <w:autoSpaceDN w:val="0"/>
              <w:adjustRightInd w:val="0"/>
              <w:snapToGrid w:val="0"/>
              <w:spacing w:before="194" w:line="219" w:lineRule="auto"/>
              <w:ind w:left="434"/>
              <w:jc w:val="left"/>
              <w:textAlignment w:val="baseline"/>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spacing w:val="4"/>
                <w:kern w:val="0"/>
                <w:sz w:val="24"/>
                <w:szCs w:val="24"/>
                <w:highlight w:val="none"/>
              </w:rPr>
              <w:t>乡镇</w:t>
            </w:r>
          </w:p>
        </w:tc>
        <w:tc>
          <w:tcPr>
            <w:tcW w:w="5323" w:type="dxa"/>
            <w:noWrap w:val="0"/>
            <w:vAlign w:val="top"/>
          </w:tcPr>
          <w:p w14:paraId="029150B7">
            <w:pPr>
              <w:pStyle w:val="6"/>
              <w:widowControl/>
              <w:kinsoku w:val="0"/>
              <w:autoSpaceDE w:val="0"/>
              <w:autoSpaceDN w:val="0"/>
              <w:adjustRightInd w:val="0"/>
              <w:snapToGrid w:val="0"/>
              <w:spacing w:before="192" w:line="219" w:lineRule="auto"/>
              <w:ind w:left="1881"/>
              <w:jc w:val="left"/>
              <w:textAlignment w:val="baseline"/>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spacing w:val="6"/>
                <w:kern w:val="0"/>
                <w:sz w:val="24"/>
                <w:szCs w:val="24"/>
                <w:highlight w:val="none"/>
              </w:rPr>
              <w:t>村名、面积(亩)</w:t>
            </w:r>
          </w:p>
        </w:tc>
        <w:tc>
          <w:tcPr>
            <w:tcW w:w="1223" w:type="dxa"/>
            <w:noWrap w:val="0"/>
            <w:vAlign w:val="top"/>
          </w:tcPr>
          <w:p w14:paraId="0BFD1F25">
            <w:pPr>
              <w:pStyle w:val="6"/>
              <w:widowControl/>
              <w:kinsoku w:val="0"/>
              <w:autoSpaceDE w:val="0"/>
              <w:autoSpaceDN w:val="0"/>
              <w:adjustRightInd w:val="0"/>
              <w:snapToGrid w:val="0"/>
              <w:spacing w:before="44" w:line="220" w:lineRule="auto"/>
              <w:ind w:left="169"/>
              <w:jc w:val="left"/>
              <w:textAlignment w:val="baseline"/>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spacing w:val="3"/>
                <w:kern w:val="0"/>
                <w:sz w:val="24"/>
                <w:szCs w:val="24"/>
                <w:highlight w:val="none"/>
              </w:rPr>
              <w:t>合计面积</w:t>
            </w:r>
          </w:p>
          <w:p w14:paraId="6E29EFEE">
            <w:pPr>
              <w:pStyle w:val="6"/>
              <w:widowControl/>
              <w:kinsoku w:val="0"/>
              <w:autoSpaceDE w:val="0"/>
              <w:autoSpaceDN w:val="0"/>
              <w:adjustRightInd w:val="0"/>
              <w:snapToGrid w:val="0"/>
              <w:spacing w:before="17" w:line="220" w:lineRule="auto"/>
              <w:ind w:left="388"/>
              <w:jc w:val="left"/>
              <w:textAlignment w:val="baseline"/>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spacing w:val="16"/>
                <w:kern w:val="0"/>
                <w:sz w:val="24"/>
                <w:szCs w:val="24"/>
                <w:highlight w:val="none"/>
              </w:rPr>
              <w:t>(亩)</w:t>
            </w:r>
          </w:p>
        </w:tc>
      </w:tr>
      <w:tr w14:paraId="45D13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7" w:hRule="atLeast"/>
        </w:trPr>
        <w:tc>
          <w:tcPr>
            <w:tcW w:w="1333" w:type="dxa"/>
            <w:noWrap w:val="0"/>
            <w:vAlign w:val="top"/>
          </w:tcPr>
          <w:p w14:paraId="6647F124">
            <w:pPr>
              <w:pStyle w:val="6"/>
              <w:widowControl/>
              <w:kinsoku w:val="0"/>
              <w:autoSpaceDE w:val="0"/>
              <w:autoSpaceDN w:val="0"/>
              <w:adjustRightInd w:val="0"/>
              <w:snapToGrid w:val="0"/>
              <w:spacing w:before="40" w:line="219" w:lineRule="auto"/>
              <w:ind w:left="324"/>
              <w:jc w:val="left"/>
              <w:textAlignment w:val="baseline"/>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spacing w:val="2"/>
                <w:kern w:val="0"/>
                <w:sz w:val="24"/>
                <w:szCs w:val="24"/>
                <w:highlight w:val="none"/>
              </w:rPr>
              <w:t>曹坊镇</w:t>
            </w:r>
          </w:p>
        </w:tc>
        <w:tc>
          <w:tcPr>
            <w:tcW w:w="5323" w:type="dxa"/>
            <w:noWrap w:val="0"/>
            <w:vAlign w:val="top"/>
          </w:tcPr>
          <w:p w14:paraId="04963017">
            <w:pPr>
              <w:pStyle w:val="6"/>
              <w:widowControl/>
              <w:kinsoku w:val="0"/>
              <w:autoSpaceDE w:val="0"/>
              <w:autoSpaceDN w:val="0"/>
              <w:adjustRightInd w:val="0"/>
              <w:snapToGrid w:val="0"/>
              <w:spacing w:before="48" w:line="219" w:lineRule="auto"/>
              <w:jc w:val="right"/>
              <w:textAlignment w:val="baseline"/>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spacing w:val="1"/>
                <w:kern w:val="0"/>
                <w:sz w:val="24"/>
                <w:szCs w:val="24"/>
                <w:highlight w:val="none"/>
              </w:rPr>
              <w:t>下曹村(1188亩)、石牛村(2025亩</w:t>
            </w:r>
            <w:r>
              <w:rPr>
                <w:rFonts w:hint="eastAsia" w:ascii="宋体" w:hAnsi="宋体" w:eastAsia="宋体" w:cs="宋体"/>
                <w:b w:val="0"/>
                <w:bCs w:val="0"/>
                <w:snapToGrid w:val="0"/>
                <w:color w:val="000000"/>
                <w:kern w:val="0"/>
                <w:sz w:val="24"/>
                <w:szCs w:val="24"/>
                <w:highlight w:val="none"/>
              </w:rPr>
              <w:t>)、罗溪村(1907亩)、</w:t>
            </w:r>
          </w:p>
          <w:p w14:paraId="3785FCDF">
            <w:pPr>
              <w:pStyle w:val="6"/>
              <w:widowControl/>
              <w:kinsoku w:val="0"/>
              <w:autoSpaceDE w:val="0"/>
              <w:autoSpaceDN w:val="0"/>
              <w:adjustRightInd w:val="0"/>
              <w:snapToGrid w:val="0"/>
              <w:spacing w:before="49" w:line="219" w:lineRule="auto"/>
              <w:jc w:val="right"/>
              <w:textAlignment w:val="baseline"/>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spacing w:val="1"/>
                <w:kern w:val="0"/>
                <w:sz w:val="24"/>
                <w:szCs w:val="24"/>
                <w:highlight w:val="none"/>
              </w:rPr>
              <w:t>黄坊村(1203亩)、滑石村(2089亩</w:t>
            </w:r>
            <w:r>
              <w:rPr>
                <w:rFonts w:hint="eastAsia" w:ascii="宋体" w:hAnsi="宋体" w:eastAsia="宋体" w:cs="宋体"/>
                <w:b w:val="0"/>
                <w:bCs w:val="0"/>
                <w:snapToGrid w:val="0"/>
                <w:color w:val="000000"/>
                <w:kern w:val="0"/>
                <w:sz w:val="24"/>
                <w:szCs w:val="24"/>
                <w:highlight w:val="none"/>
              </w:rPr>
              <w:t>)、三黄村(1905亩)、</w:t>
            </w:r>
          </w:p>
          <w:p w14:paraId="605498A0">
            <w:pPr>
              <w:pStyle w:val="6"/>
              <w:widowControl/>
              <w:kinsoku w:val="0"/>
              <w:autoSpaceDE w:val="0"/>
              <w:autoSpaceDN w:val="0"/>
              <w:adjustRightInd w:val="0"/>
              <w:snapToGrid w:val="0"/>
              <w:spacing w:before="29" w:line="219" w:lineRule="auto"/>
              <w:ind w:left="231"/>
              <w:jc w:val="left"/>
              <w:textAlignment w:val="baseline"/>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kern w:val="0"/>
                <w:sz w:val="24"/>
                <w:szCs w:val="24"/>
                <w:highlight w:val="none"/>
              </w:rPr>
              <w:t>根竹村(1101亩)、黄金进村(711亩)、坪上村(1098</w:t>
            </w:r>
          </w:p>
          <w:p w14:paraId="07FD373C">
            <w:pPr>
              <w:pStyle w:val="6"/>
              <w:widowControl/>
              <w:kinsoku w:val="0"/>
              <w:autoSpaceDE w:val="0"/>
              <w:autoSpaceDN w:val="0"/>
              <w:adjustRightInd w:val="0"/>
              <w:snapToGrid w:val="0"/>
              <w:spacing w:before="38" w:line="200" w:lineRule="auto"/>
              <w:ind w:left="1661"/>
              <w:jc w:val="left"/>
              <w:textAlignment w:val="baseline"/>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spacing w:val="4"/>
                <w:kern w:val="0"/>
                <w:sz w:val="24"/>
                <w:szCs w:val="24"/>
                <w:highlight w:val="none"/>
              </w:rPr>
              <w:t>亩)、官地村(519亩)</w:t>
            </w:r>
          </w:p>
        </w:tc>
        <w:tc>
          <w:tcPr>
            <w:tcW w:w="1223" w:type="dxa"/>
            <w:noWrap w:val="0"/>
            <w:vAlign w:val="top"/>
          </w:tcPr>
          <w:p w14:paraId="1B64D42D">
            <w:pPr>
              <w:pStyle w:val="6"/>
              <w:widowControl/>
              <w:kinsoku w:val="0"/>
              <w:autoSpaceDE w:val="0"/>
              <w:autoSpaceDN w:val="0"/>
              <w:adjustRightInd w:val="0"/>
              <w:snapToGrid w:val="0"/>
              <w:spacing w:before="71" w:line="240" w:lineRule="auto"/>
              <w:ind w:left="328"/>
              <w:jc w:val="left"/>
              <w:textAlignment w:val="baseline"/>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spacing w:val="-4"/>
                <w:kern w:val="0"/>
                <w:sz w:val="24"/>
                <w:szCs w:val="24"/>
                <w:highlight w:val="none"/>
              </w:rPr>
              <w:t>13746</w:t>
            </w:r>
          </w:p>
        </w:tc>
      </w:tr>
      <w:tr w14:paraId="3826B1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8" w:hRule="atLeast"/>
        </w:trPr>
        <w:tc>
          <w:tcPr>
            <w:tcW w:w="1333" w:type="dxa"/>
            <w:noWrap w:val="0"/>
            <w:vAlign w:val="top"/>
          </w:tcPr>
          <w:p w14:paraId="271A19F6">
            <w:pPr>
              <w:pStyle w:val="6"/>
              <w:widowControl/>
              <w:kinsoku w:val="0"/>
              <w:autoSpaceDE w:val="0"/>
              <w:autoSpaceDN w:val="0"/>
              <w:adjustRightInd w:val="0"/>
              <w:snapToGrid w:val="0"/>
              <w:spacing w:before="53" w:line="219" w:lineRule="auto"/>
              <w:ind w:left="324"/>
              <w:jc w:val="left"/>
              <w:textAlignment w:val="baseline"/>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spacing w:val="-2"/>
                <w:kern w:val="0"/>
                <w:sz w:val="24"/>
                <w:szCs w:val="24"/>
                <w:highlight w:val="none"/>
              </w:rPr>
              <w:t>淮土镇</w:t>
            </w:r>
          </w:p>
        </w:tc>
        <w:tc>
          <w:tcPr>
            <w:tcW w:w="5323" w:type="dxa"/>
            <w:noWrap w:val="0"/>
            <w:vAlign w:val="top"/>
          </w:tcPr>
          <w:p w14:paraId="1B1DE8A8">
            <w:pPr>
              <w:pStyle w:val="6"/>
              <w:widowControl/>
              <w:kinsoku w:val="0"/>
              <w:autoSpaceDE w:val="0"/>
              <w:autoSpaceDN w:val="0"/>
              <w:adjustRightInd w:val="0"/>
              <w:snapToGrid w:val="0"/>
              <w:spacing w:before="50" w:line="247" w:lineRule="auto"/>
              <w:ind w:left="181" w:right="71"/>
              <w:jc w:val="both"/>
              <w:textAlignment w:val="baseline"/>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spacing w:val="3"/>
                <w:kern w:val="0"/>
                <w:sz w:val="24"/>
                <w:szCs w:val="24"/>
                <w:highlight w:val="none"/>
              </w:rPr>
              <w:t>竹园村(765亩)、祭下村(498亩)、水东村(629亩)、</w:t>
            </w:r>
            <w:r>
              <w:rPr>
                <w:rFonts w:hint="eastAsia" w:ascii="宋体" w:hAnsi="宋体" w:eastAsia="宋体" w:cs="宋体"/>
                <w:b w:val="0"/>
                <w:bCs w:val="0"/>
                <w:snapToGrid w:val="0"/>
                <w:color w:val="000000"/>
                <w:spacing w:val="18"/>
                <w:kern w:val="0"/>
                <w:sz w:val="24"/>
                <w:szCs w:val="24"/>
                <w:highlight w:val="none"/>
              </w:rPr>
              <w:t xml:space="preserve"> </w:t>
            </w:r>
            <w:r>
              <w:rPr>
                <w:rFonts w:hint="eastAsia" w:ascii="宋体" w:hAnsi="宋体" w:eastAsia="宋体" w:cs="宋体"/>
                <w:b w:val="0"/>
                <w:bCs w:val="0"/>
                <w:snapToGrid w:val="0"/>
                <w:color w:val="000000"/>
                <w:spacing w:val="3"/>
                <w:kern w:val="0"/>
                <w:sz w:val="24"/>
                <w:szCs w:val="24"/>
                <w:highlight w:val="none"/>
              </w:rPr>
              <w:t>青平村(474亩)、淮阳村(694亩)、桥头村(247亩)、</w:t>
            </w:r>
            <w:r>
              <w:rPr>
                <w:rFonts w:hint="eastAsia" w:ascii="宋体" w:hAnsi="宋体" w:eastAsia="宋体" w:cs="宋体"/>
                <w:b w:val="0"/>
                <w:bCs w:val="0"/>
                <w:snapToGrid w:val="0"/>
                <w:color w:val="000000"/>
                <w:spacing w:val="18"/>
                <w:kern w:val="0"/>
                <w:sz w:val="24"/>
                <w:szCs w:val="24"/>
                <w:highlight w:val="none"/>
              </w:rPr>
              <w:t xml:space="preserve"> </w:t>
            </w:r>
            <w:r>
              <w:rPr>
                <w:rFonts w:hint="eastAsia" w:ascii="宋体" w:hAnsi="宋体" w:eastAsia="宋体" w:cs="宋体"/>
                <w:b w:val="0"/>
                <w:bCs w:val="0"/>
                <w:snapToGrid w:val="0"/>
                <w:color w:val="000000"/>
                <w:spacing w:val="3"/>
                <w:kern w:val="0"/>
                <w:sz w:val="24"/>
                <w:szCs w:val="24"/>
                <w:highlight w:val="none"/>
              </w:rPr>
              <w:t>团结村(425亩)、罗坑村(159亩)、周坑村(271亩)、</w:t>
            </w:r>
            <w:r>
              <w:rPr>
                <w:rFonts w:hint="eastAsia" w:ascii="宋体" w:hAnsi="宋体" w:eastAsia="宋体" w:cs="宋体"/>
                <w:b w:val="0"/>
                <w:bCs w:val="0"/>
                <w:snapToGrid w:val="0"/>
                <w:color w:val="000000"/>
                <w:spacing w:val="18"/>
                <w:kern w:val="0"/>
                <w:sz w:val="24"/>
                <w:szCs w:val="24"/>
                <w:highlight w:val="none"/>
              </w:rPr>
              <w:t xml:space="preserve"> </w:t>
            </w:r>
            <w:r>
              <w:rPr>
                <w:rFonts w:hint="eastAsia" w:ascii="宋体" w:hAnsi="宋体" w:eastAsia="宋体" w:cs="宋体"/>
                <w:b w:val="0"/>
                <w:bCs w:val="0"/>
                <w:snapToGrid w:val="0"/>
                <w:color w:val="000000"/>
                <w:spacing w:val="3"/>
                <w:kern w:val="0"/>
                <w:sz w:val="24"/>
                <w:szCs w:val="24"/>
                <w:highlight w:val="none"/>
              </w:rPr>
              <w:t>孙坑村(783亩)、禾坑村(830亩)、吴陂村(1237亩)</w:t>
            </w:r>
          </w:p>
        </w:tc>
        <w:tc>
          <w:tcPr>
            <w:tcW w:w="1223" w:type="dxa"/>
            <w:noWrap w:val="0"/>
            <w:vAlign w:val="top"/>
          </w:tcPr>
          <w:p w14:paraId="2584622B">
            <w:pPr>
              <w:pStyle w:val="6"/>
              <w:widowControl/>
              <w:kinsoku w:val="0"/>
              <w:autoSpaceDE w:val="0"/>
              <w:autoSpaceDN w:val="0"/>
              <w:adjustRightInd w:val="0"/>
              <w:snapToGrid w:val="0"/>
              <w:spacing w:before="94" w:line="240" w:lineRule="auto"/>
              <w:ind w:left="388"/>
              <w:jc w:val="left"/>
              <w:textAlignment w:val="baseline"/>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spacing w:val="-3"/>
                <w:kern w:val="0"/>
                <w:sz w:val="24"/>
                <w:szCs w:val="24"/>
                <w:highlight w:val="none"/>
              </w:rPr>
              <w:t>7012</w:t>
            </w:r>
          </w:p>
        </w:tc>
      </w:tr>
      <w:tr w14:paraId="1364AC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8" w:hRule="atLeast"/>
        </w:trPr>
        <w:tc>
          <w:tcPr>
            <w:tcW w:w="1333" w:type="dxa"/>
            <w:noWrap w:val="0"/>
            <w:vAlign w:val="top"/>
          </w:tcPr>
          <w:p w14:paraId="072DB56A">
            <w:pPr>
              <w:pStyle w:val="6"/>
              <w:widowControl/>
              <w:kinsoku w:val="0"/>
              <w:autoSpaceDE w:val="0"/>
              <w:autoSpaceDN w:val="0"/>
              <w:adjustRightInd w:val="0"/>
              <w:snapToGrid w:val="0"/>
              <w:spacing w:before="45" w:line="219" w:lineRule="auto"/>
              <w:ind w:left="324"/>
              <w:jc w:val="left"/>
              <w:textAlignment w:val="baseline"/>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spacing w:val="2"/>
                <w:kern w:val="0"/>
                <w:sz w:val="24"/>
                <w:szCs w:val="24"/>
                <w:highlight w:val="none"/>
              </w:rPr>
              <w:t>安乐镇</w:t>
            </w:r>
          </w:p>
        </w:tc>
        <w:tc>
          <w:tcPr>
            <w:tcW w:w="5323" w:type="dxa"/>
            <w:noWrap w:val="0"/>
            <w:vAlign w:val="top"/>
          </w:tcPr>
          <w:p w14:paraId="5A7F8E8F">
            <w:pPr>
              <w:pStyle w:val="6"/>
              <w:widowControl/>
              <w:kinsoku w:val="0"/>
              <w:autoSpaceDE w:val="0"/>
              <w:autoSpaceDN w:val="0"/>
              <w:adjustRightInd w:val="0"/>
              <w:snapToGrid w:val="0"/>
              <w:spacing w:before="53" w:line="219" w:lineRule="auto"/>
              <w:ind w:left="181"/>
              <w:jc w:val="left"/>
              <w:textAlignment w:val="baseline"/>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spacing w:val="3"/>
                <w:kern w:val="0"/>
                <w:sz w:val="24"/>
                <w:szCs w:val="24"/>
                <w:highlight w:val="none"/>
              </w:rPr>
              <w:t>三大村(565亩)、洋坊村(551亩)、黄庄村(488亩)、</w:t>
            </w:r>
          </w:p>
          <w:p w14:paraId="0D65B687">
            <w:pPr>
              <w:pStyle w:val="6"/>
              <w:widowControl/>
              <w:kinsoku w:val="0"/>
              <w:autoSpaceDE w:val="0"/>
              <w:autoSpaceDN w:val="0"/>
              <w:adjustRightInd w:val="0"/>
              <w:snapToGrid w:val="0"/>
              <w:spacing w:before="29" w:line="219" w:lineRule="auto"/>
              <w:jc w:val="right"/>
              <w:textAlignment w:val="baseline"/>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spacing w:val="2"/>
                <w:kern w:val="0"/>
                <w:sz w:val="24"/>
                <w:szCs w:val="24"/>
                <w:highlight w:val="none"/>
              </w:rPr>
              <w:t>罗坊村(716亩)、赖畲村(728亩)、马家围村(735亩)、</w:t>
            </w:r>
          </w:p>
          <w:p w14:paraId="7BE712E6">
            <w:pPr>
              <w:pStyle w:val="6"/>
              <w:widowControl/>
              <w:kinsoku w:val="0"/>
              <w:autoSpaceDE w:val="0"/>
              <w:autoSpaceDN w:val="0"/>
              <w:adjustRightInd w:val="0"/>
              <w:snapToGrid w:val="0"/>
              <w:spacing w:before="49" w:line="196" w:lineRule="auto"/>
              <w:ind w:left="1881"/>
              <w:jc w:val="left"/>
              <w:textAlignment w:val="baseline"/>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spacing w:val="4"/>
                <w:kern w:val="0"/>
                <w:sz w:val="24"/>
                <w:szCs w:val="24"/>
                <w:highlight w:val="none"/>
              </w:rPr>
              <w:t>刘坊村(1150亩)</w:t>
            </w:r>
          </w:p>
        </w:tc>
        <w:tc>
          <w:tcPr>
            <w:tcW w:w="1223" w:type="dxa"/>
            <w:noWrap w:val="0"/>
            <w:vAlign w:val="top"/>
          </w:tcPr>
          <w:p w14:paraId="1078BE8B">
            <w:pPr>
              <w:pStyle w:val="6"/>
              <w:widowControl/>
              <w:kinsoku w:val="0"/>
              <w:autoSpaceDE w:val="0"/>
              <w:autoSpaceDN w:val="0"/>
              <w:adjustRightInd w:val="0"/>
              <w:snapToGrid w:val="0"/>
              <w:spacing w:before="96" w:line="240" w:lineRule="auto"/>
              <w:ind w:left="388"/>
              <w:jc w:val="left"/>
              <w:textAlignment w:val="baseline"/>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spacing w:val="-2"/>
                <w:kern w:val="0"/>
                <w:sz w:val="24"/>
                <w:szCs w:val="24"/>
                <w:highlight w:val="none"/>
              </w:rPr>
              <w:t>4933</w:t>
            </w:r>
          </w:p>
        </w:tc>
      </w:tr>
      <w:tr w14:paraId="19D72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1333" w:type="dxa"/>
            <w:noWrap w:val="0"/>
            <w:vAlign w:val="top"/>
          </w:tcPr>
          <w:p w14:paraId="6601EF94">
            <w:pPr>
              <w:pStyle w:val="6"/>
              <w:widowControl/>
              <w:kinsoku w:val="0"/>
              <w:autoSpaceDE w:val="0"/>
              <w:autoSpaceDN w:val="0"/>
              <w:adjustRightInd w:val="0"/>
              <w:snapToGrid w:val="0"/>
              <w:spacing w:before="49" w:line="193" w:lineRule="auto"/>
              <w:ind w:left="324"/>
              <w:jc w:val="left"/>
              <w:textAlignment w:val="baseline"/>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spacing w:val="10"/>
                <w:kern w:val="0"/>
                <w:sz w:val="24"/>
                <w:szCs w:val="24"/>
                <w:highlight w:val="none"/>
              </w:rPr>
              <w:t>方田乡</w:t>
            </w:r>
          </w:p>
        </w:tc>
        <w:tc>
          <w:tcPr>
            <w:tcW w:w="5323" w:type="dxa"/>
            <w:noWrap w:val="0"/>
            <w:vAlign w:val="top"/>
          </w:tcPr>
          <w:p w14:paraId="28232152">
            <w:pPr>
              <w:pStyle w:val="6"/>
              <w:widowControl/>
              <w:kinsoku w:val="0"/>
              <w:autoSpaceDE w:val="0"/>
              <w:autoSpaceDN w:val="0"/>
              <w:adjustRightInd w:val="0"/>
              <w:snapToGrid w:val="0"/>
              <w:spacing w:before="46" w:line="195" w:lineRule="auto"/>
              <w:ind w:left="1941"/>
              <w:jc w:val="left"/>
              <w:textAlignment w:val="baseline"/>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spacing w:val="5"/>
                <w:kern w:val="0"/>
                <w:sz w:val="24"/>
                <w:szCs w:val="24"/>
                <w:highlight w:val="none"/>
              </w:rPr>
              <w:t>村头村(992亩)</w:t>
            </w:r>
          </w:p>
        </w:tc>
        <w:tc>
          <w:tcPr>
            <w:tcW w:w="1223" w:type="dxa"/>
            <w:noWrap w:val="0"/>
            <w:vAlign w:val="top"/>
          </w:tcPr>
          <w:p w14:paraId="48BBA30D">
            <w:pPr>
              <w:pStyle w:val="6"/>
              <w:widowControl/>
              <w:kinsoku w:val="0"/>
              <w:autoSpaceDE w:val="0"/>
              <w:autoSpaceDN w:val="0"/>
              <w:adjustRightInd w:val="0"/>
              <w:snapToGrid w:val="0"/>
              <w:spacing w:before="69" w:line="176" w:lineRule="auto"/>
              <w:ind w:left="439"/>
              <w:jc w:val="left"/>
              <w:textAlignment w:val="baseline"/>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spacing w:val="-3"/>
                <w:kern w:val="0"/>
                <w:sz w:val="24"/>
                <w:szCs w:val="24"/>
                <w:highlight w:val="none"/>
              </w:rPr>
              <w:t>992</w:t>
            </w:r>
          </w:p>
        </w:tc>
      </w:tr>
      <w:tr w14:paraId="70F83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6656" w:type="dxa"/>
            <w:gridSpan w:val="2"/>
            <w:noWrap w:val="0"/>
            <w:vAlign w:val="top"/>
          </w:tcPr>
          <w:p w14:paraId="00B2945E">
            <w:pPr>
              <w:pStyle w:val="6"/>
              <w:widowControl/>
              <w:kinsoku w:val="0"/>
              <w:autoSpaceDE w:val="0"/>
              <w:autoSpaceDN w:val="0"/>
              <w:adjustRightInd w:val="0"/>
              <w:snapToGrid w:val="0"/>
              <w:spacing w:before="199" w:line="221" w:lineRule="auto"/>
              <w:ind w:left="3094"/>
              <w:jc w:val="left"/>
              <w:textAlignment w:val="baseline"/>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spacing w:val="4"/>
                <w:kern w:val="0"/>
                <w:sz w:val="24"/>
                <w:szCs w:val="24"/>
                <w:highlight w:val="none"/>
              </w:rPr>
              <w:t>总计</w:t>
            </w:r>
          </w:p>
        </w:tc>
        <w:tc>
          <w:tcPr>
            <w:tcW w:w="1223" w:type="dxa"/>
            <w:noWrap w:val="0"/>
            <w:vAlign w:val="top"/>
          </w:tcPr>
          <w:p w14:paraId="183145A5">
            <w:pPr>
              <w:pStyle w:val="6"/>
              <w:widowControl/>
              <w:kinsoku w:val="0"/>
              <w:autoSpaceDE w:val="0"/>
              <w:autoSpaceDN w:val="0"/>
              <w:adjustRightInd w:val="0"/>
              <w:snapToGrid w:val="0"/>
              <w:spacing w:before="79" w:line="240" w:lineRule="auto"/>
              <w:ind w:left="328"/>
              <w:jc w:val="left"/>
              <w:textAlignment w:val="baseline"/>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spacing w:val="-2"/>
                <w:kern w:val="0"/>
                <w:sz w:val="24"/>
                <w:szCs w:val="24"/>
                <w:highlight w:val="none"/>
              </w:rPr>
              <w:t>26683</w:t>
            </w:r>
          </w:p>
        </w:tc>
      </w:tr>
    </w:tbl>
    <w:p w14:paraId="75A96CB5">
      <w:pPr>
        <w:pStyle w:val="2"/>
        <w:widowControl/>
        <w:kinsoku w:val="0"/>
        <w:autoSpaceDE w:val="0"/>
        <w:autoSpaceDN w:val="0"/>
        <w:adjustRightInd w:val="0"/>
        <w:snapToGrid w:val="0"/>
        <w:spacing w:before="27" w:line="222" w:lineRule="auto"/>
        <w:jc w:val="left"/>
        <w:textAlignment w:val="baseline"/>
        <w:rPr>
          <w:rFonts w:hint="eastAsia" w:ascii="宋体" w:hAnsi="宋体" w:eastAsia="宋体" w:cs="宋体"/>
          <w:b w:val="0"/>
          <w:bCs w:val="0"/>
          <w:snapToGrid w:val="0"/>
          <w:color w:val="000000"/>
          <w:spacing w:val="10"/>
          <w:kern w:val="0"/>
          <w:sz w:val="24"/>
          <w:szCs w:val="24"/>
          <w:highlight w:val="none"/>
          <w:lang w:val="en-US" w:eastAsia="zh-CN"/>
        </w:rPr>
      </w:pPr>
      <w:r>
        <w:rPr>
          <w:rFonts w:hint="eastAsia" w:ascii="宋体" w:hAnsi="宋体" w:eastAsia="宋体" w:cs="宋体"/>
          <w:b w:val="0"/>
          <w:bCs w:val="0"/>
          <w:snapToGrid w:val="0"/>
          <w:color w:val="000000"/>
          <w:spacing w:val="10"/>
          <w:kern w:val="0"/>
          <w:sz w:val="24"/>
          <w:szCs w:val="24"/>
          <w:highlight w:val="none"/>
          <w:lang w:val="en-US" w:eastAsia="zh-CN"/>
        </w:rPr>
        <w:t>（2）样板田要求</w:t>
      </w:r>
    </w:p>
    <w:p w14:paraId="397F2B13">
      <w:pPr>
        <w:pStyle w:val="2"/>
        <w:widowControl/>
        <w:kinsoku w:val="0"/>
        <w:autoSpaceDE w:val="0"/>
        <w:autoSpaceDN w:val="0"/>
        <w:adjustRightInd w:val="0"/>
        <w:snapToGrid w:val="0"/>
        <w:spacing w:before="27" w:line="222" w:lineRule="auto"/>
        <w:jc w:val="left"/>
        <w:textAlignment w:val="baseline"/>
        <w:rPr>
          <w:rFonts w:hint="default" w:ascii="宋体" w:hAnsi="宋体" w:eastAsia="宋体" w:cs="宋体"/>
          <w:b w:val="0"/>
          <w:bCs w:val="0"/>
          <w:snapToGrid w:val="0"/>
          <w:color w:val="000000"/>
          <w:spacing w:val="10"/>
          <w:kern w:val="0"/>
          <w:sz w:val="24"/>
          <w:szCs w:val="24"/>
          <w:highlight w:val="none"/>
          <w:lang w:val="en-US" w:eastAsia="zh-CN"/>
        </w:rPr>
      </w:pPr>
      <w:r>
        <w:rPr>
          <w:rFonts w:hint="eastAsia" w:ascii="宋体" w:hAnsi="宋体" w:eastAsia="宋体" w:cs="宋体"/>
          <w:b w:val="0"/>
          <w:bCs w:val="0"/>
          <w:snapToGrid w:val="0"/>
          <w:color w:val="000000"/>
          <w:spacing w:val="10"/>
          <w:kern w:val="0"/>
          <w:sz w:val="24"/>
          <w:szCs w:val="24"/>
          <w:highlight w:val="none"/>
          <w:lang w:val="en-US" w:eastAsia="zh-CN"/>
        </w:rPr>
        <w:t>在项目区内建立不同技术模式的样板田2个，其中千亩样板田1个，百亩样板田1个，树立示范标识牌每个千亩样板田建立1个长5m,宽3m的示范牌(彩喷、铁架),其他样板田示范牌规格可根据实际情况进行调整。</w:t>
      </w:r>
    </w:p>
    <w:p w14:paraId="4F5D23D5">
      <w:pPr>
        <w:pStyle w:val="2"/>
        <w:widowControl/>
        <w:kinsoku w:val="0"/>
        <w:autoSpaceDE w:val="0"/>
        <w:autoSpaceDN w:val="0"/>
        <w:adjustRightInd w:val="0"/>
        <w:snapToGrid w:val="0"/>
        <w:spacing w:before="27" w:line="222" w:lineRule="auto"/>
        <w:jc w:val="left"/>
        <w:textAlignment w:val="baseline"/>
        <w:rPr>
          <w:rFonts w:hint="eastAsia" w:ascii="宋体" w:hAnsi="宋体" w:eastAsia="宋体" w:cs="宋体"/>
          <w:b/>
          <w:bCs/>
          <w:snapToGrid w:val="0"/>
          <w:color w:val="000000"/>
          <w:spacing w:val="10"/>
          <w:kern w:val="0"/>
          <w:sz w:val="24"/>
          <w:szCs w:val="24"/>
          <w:highlight w:val="none"/>
          <w:lang w:val="en-US" w:eastAsia="zh-CN"/>
        </w:rPr>
      </w:pPr>
      <w:r>
        <w:rPr>
          <w:rFonts w:hint="eastAsia" w:ascii="宋体" w:hAnsi="宋体" w:eastAsia="宋体" w:cs="宋体"/>
          <w:b/>
          <w:bCs/>
          <w:snapToGrid w:val="0"/>
          <w:color w:val="000000"/>
          <w:spacing w:val="10"/>
          <w:kern w:val="0"/>
          <w:sz w:val="24"/>
          <w:szCs w:val="24"/>
          <w:highlight w:val="none"/>
          <w:lang w:val="en-US" w:eastAsia="zh-CN"/>
        </w:rPr>
        <w:t>采购包3：</w:t>
      </w:r>
    </w:p>
    <w:p w14:paraId="6431D6E9">
      <w:pPr>
        <w:pStyle w:val="2"/>
        <w:widowControl/>
        <w:kinsoku w:val="0"/>
        <w:autoSpaceDE w:val="0"/>
        <w:autoSpaceDN w:val="0"/>
        <w:adjustRightInd w:val="0"/>
        <w:snapToGrid w:val="0"/>
        <w:spacing w:before="27" w:line="222" w:lineRule="auto"/>
        <w:jc w:val="left"/>
        <w:textAlignment w:val="baseline"/>
        <w:rPr>
          <w:rFonts w:hint="eastAsia" w:ascii="宋体" w:hAnsi="宋体" w:eastAsia="宋体" w:cs="宋体"/>
          <w:b w:val="0"/>
          <w:bCs w:val="0"/>
          <w:snapToGrid w:val="0"/>
          <w:color w:val="000000"/>
          <w:spacing w:val="10"/>
          <w:kern w:val="0"/>
          <w:sz w:val="24"/>
          <w:szCs w:val="24"/>
          <w:highlight w:val="none"/>
          <w:lang w:val="en-US" w:eastAsia="zh-CN"/>
        </w:rPr>
      </w:pPr>
      <w:r>
        <w:rPr>
          <w:rFonts w:hint="eastAsia" w:ascii="宋体" w:hAnsi="宋体" w:eastAsia="宋体" w:cs="宋体"/>
          <w:b w:val="0"/>
          <w:bCs w:val="0"/>
          <w:snapToGrid w:val="0"/>
          <w:color w:val="000000"/>
          <w:spacing w:val="10"/>
          <w:kern w:val="0"/>
          <w:sz w:val="24"/>
          <w:szCs w:val="24"/>
          <w:highlight w:val="none"/>
          <w:lang w:val="en-US" w:eastAsia="zh-CN"/>
        </w:rPr>
        <w:t>(1)项目实施范围</w:t>
      </w:r>
    </w:p>
    <w:p w14:paraId="549D3E56">
      <w:pPr>
        <w:pStyle w:val="2"/>
        <w:widowControl/>
        <w:kinsoku w:val="0"/>
        <w:autoSpaceDE w:val="0"/>
        <w:autoSpaceDN w:val="0"/>
        <w:adjustRightInd w:val="0"/>
        <w:snapToGrid w:val="0"/>
        <w:spacing w:before="27" w:line="222" w:lineRule="auto"/>
        <w:jc w:val="left"/>
        <w:textAlignment w:val="baseline"/>
        <w:rPr>
          <w:rFonts w:hint="eastAsia" w:ascii="宋体" w:hAnsi="宋体" w:eastAsia="宋体" w:cs="宋体"/>
          <w:b w:val="0"/>
          <w:bCs w:val="0"/>
          <w:snapToGrid w:val="0"/>
          <w:color w:val="000000"/>
          <w:spacing w:val="10"/>
          <w:kern w:val="0"/>
          <w:sz w:val="24"/>
          <w:szCs w:val="24"/>
          <w:highlight w:val="none"/>
          <w:lang w:val="en-US" w:eastAsia="zh-CN"/>
        </w:rPr>
      </w:pPr>
      <w:r>
        <w:rPr>
          <w:rFonts w:hint="eastAsia" w:ascii="宋体" w:hAnsi="宋体" w:eastAsia="宋体" w:cs="宋体"/>
          <w:b w:val="0"/>
          <w:bCs w:val="0"/>
          <w:snapToGrid w:val="0"/>
          <w:color w:val="000000"/>
          <w:spacing w:val="10"/>
          <w:kern w:val="0"/>
          <w:sz w:val="24"/>
          <w:szCs w:val="24"/>
          <w:highlight w:val="none"/>
          <w:lang w:val="en-US" w:eastAsia="zh-CN"/>
        </w:rPr>
        <w:t>根据宁化县耕地土壤质量情况、耕地的分布情况，同时考虑粮食作物核心产区高标准建设，本采购包宁化县酸化耕地治理实施指导面积总计2.6132万亩。具体实施地点主要位于宁化县安远镇、水茜镇、中沙乡、石壁镇等4个乡镇，各乡镇具体酸化耕地治理实施面积见表3。</w:t>
      </w:r>
    </w:p>
    <w:p w14:paraId="1845AF04">
      <w:pPr>
        <w:pStyle w:val="2"/>
        <w:widowControl/>
        <w:kinsoku w:val="0"/>
        <w:autoSpaceDE w:val="0"/>
        <w:autoSpaceDN w:val="0"/>
        <w:adjustRightInd w:val="0"/>
        <w:snapToGrid w:val="0"/>
        <w:spacing w:before="12" w:line="222" w:lineRule="auto"/>
        <w:ind w:left="729"/>
        <w:jc w:val="center"/>
        <w:textAlignment w:val="baseline"/>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spacing w:val="-1"/>
          <w:kern w:val="0"/>
          <w:sz w:val="24"/>
          <w:szCs w:val="24"/>
          <w:highlight w:val="none"/>
        </w:rPr>
        <w:t>表3酸化耕地治理实施面积表</w:t>
      </w:r>
    </w:p>
    <w:tbl>
      <w:tblPr>
        <w:tblStyle w:val="7"/>
        <w:tblW w:w="8020" w:type="dxa"/>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3"/>
        <w:gridCol w:w="5413"/>
        <w:gridCol w:w="1244"/>
      </w:tblGrid>
      <w:tr w14:paraId="26C55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1363" w:type="dxa"/>
            <w:noWrap w:val="0"/>
            <w:vAlign w:val="top"/>
          </w:tcPr>
          <w:p w14:paraId="2AA98DAE">
            <w:pPr>
              <w:pStyle w:val="6"/>
              <w:widowControl/>
              <w:kinsoku w:val="0"/>
              <w:autoSpaceDE w:val="0"/>
              <w:autoSpaceDN w:val="0"/>
              <w:adjustRightInd w:val="0"/>
              <w:snapToGrid w:val="0"/>
              <w:spacing w:before="244" w:line="219" w:lineRule="auto"/>
              <w:ind w:left="455"/>
              <w:jc w:val="left"/>
              <w:textAlignment w:val="baseline"/>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spacing w:val="4"/>
                <w:kern w:val="0"/>
                <w:sz w:val="24"/>
                <w:szCs w:val="24"/>
                <w:highlight w:val="none"/>
              </w:rPr>
              <w:t>乡镇</w:t>
            </w:r>
          </w:p>
        </w:tc>
        <w:tc>
          <w:tcPr>
            <w:tcW w:w="5413" w:type="dxa"/>
            <w:noWrap w:val="0"/>
            <w:vAlign w:val="top"/>
          </w:tcPr>
          <w:p w14:paraId="049C4FD6">
            <w:pPr>
              <w:pStyle w:val="6"/>
              <w:widowControl/>
              <w:kinsoku w:val="0"/>
              <w:autoSpaceDE w:val="0"/>
              <w:autoSpaceDN w:val="0"/>
              <w:adjustRightInd w:val="0"/>
              <w:snapToGrid w:val="0"/>
              <w:spacing w:before="242" w:line="219" w:lineRule="auto"/>
              <w:ind w:left="1932"/>
              <w:jc w:val="left"/>
              <w:textAlignment w:val="baseline"/>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spacing w:val="6"/>
                <w:kern w:val="0"/>
                <w:sz w:val="24"/>
                <w:szCs w:val="24"/>
                <w:highlight w:val="none"/>
              </w:rPr>
              <w:t>村名、面积(亩)</w:t>
            </w:r>
          </w:p>
        </w:tc>
        <w:tc>
          <w:tcPr>
            <w:tcW w:w="1244" w:type="dxa"/>
            <w:noWrap w:val="0"/>
            <w:vAlign w:val="top"/>
          </w:tcPr>
          <w:p w14:paraId="568163C0">
            <w:pPr>
              <w:pStyle w:val="6"/>
              <w:widowControl/>
              <w:kinsoku w:val="0"/>
              <w:autoSpaceDE w:val="0"/>
              <w:autoSpaceDN w:val="0"/>
              <w:adjustRightInd w:val="0"/>
              <w:snapToGrid w:val="0"/>
              <w:spacing w:before="94" w:line="220" w:lineRule="auto"/>
              <w:ind w:left="179"/>
              <w:jc w:val="left"/>
              <w:textAlignment w:val="baseline"/>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spacing w:val="3"/>
                <w:kern w:val="0"/>
                <w:sz w:val="24"/>
                <w:szCs w:val="24"/>
                <w:highlight w:val="none"/>
              </w:rPr>
              <w:t>合计面积</w:t>
            </w:r>
          </w:p>
          <w:p w14:paraId="5134C298">
            <w:pPr>
              <w:pStyle w:val="6"/>
              <w:widowControl/>
              <w:kinsoku w:val="0"/>
              <w:autoSpaceDE w:val="0"/>
              <w:autoSpaceDN w:val="0"/>
              <w:adjustRightInd w:val="0"/>
              <w:snapToGrid w:val="0"/>
              <w:spacing w:before="37" w:line="220" w:lineRule="auto"/>
              <w:ind w:left="399"/>
              <w:jc w:val="left"/>
              <w:textAlignment w:val="baseline"/>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spacing w:val="16"/>
                <w:kern w:val="0"/>
                <w:sz w:val="24"/>
                <w:szCs w:val="24"/>
                <w:highlight w:val="none"/>
              </w:rPr>
              <w:t>(亩)</w:t>
            </w:r>
          </w:p>
        </w:tc>
      </w:tr>
      <w:tr w14:paraId="050DE5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atLeast"/>
        </w:trPr>
        <w:tc>
          <w:tcPr>
            <w:tcW w:w="1363" w:type="dxa"/>
            <w:noWrap w:val="0"/>
            <w:vAlign w:val="top"/>
          </w:tcPr>
          <w:p w14:paraId="351A8A50">
            <w:pPr>
              <w:pStyle w:val="6"/>
              <w:widowControl/>
              <w:kinsoku w:val="0"/>
              <w:autoSpaceDE w:val="0"/>
              <w:autoSpaceDN w:val="0"/>
              <w:adjustRightInd w:val="0"/>
              <w:snapToGrid w:val="0"/>
              <w:spacing w:before="41" w:line="219" w:lineRule="auto"/>
              <w:ind w:left="345"/>
              <w:jc w:val="left"/>
              <w:textAlignment w:val="baseline"/>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spacing w:val="2"/>
                <w:kern w:val="0"/>
                <w:sz w:val="24"/>
                <w:szCs w:val="24"/>
                <w:highlight w:val="none"/>
              </w:rPr>
              <w:t>安远镇</w:t>
            </w:r>
          </w:p>
        </w:tc>
        <w:tc>
          <w:tcPr>
            <w:tcW w:w="5413" w:type="dxa"/>
            <w:noWrap w:val="0"/>
            <w:vAlign w:val="top"/>
          </w:tcPr>
          <w:p w14:paraId="52E23695">
            <w:pPr>
              <w:pStyle w:val="6"/>
              <w:widowControl/>
              <w:kinsoku w:val="0"/>
              <w:autoSpaceDE w:val="0"/>
              <w:autoSpaceDN w:val="0"/>
              <w:adjustRightInd w:val="0"/>
              <w:snapToGrid w:val="0"/>
              <w:spacing w:before="59" w:line="219" w:lineRule="auto"/>
              <w:jc w:val="right"/>
              <w:textAlignment w:val="baseline"/>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spacing w:val="2"/>
                <w:kern w:val="0"/>
                <w:sz w:val="24"/>
                <w:szCs w:val="24"/>
                <w:highlight w:val="none"/>
              </w:rPr>
              <w:t>岩前村(1029亩)、丰坪村(1009亩)、岩上村(</w:t>
            </w:r>
            <w:r>
              <w:rPr>
                <w:rFonts w:hint="eastAsia" w:ascii="宋体" w:hAnsi="宋体" w:eastAsia="宋体" w:cs="宋体"/>
                <w:b w:val="0"/>
                <w:bCs w:val="0"/>
                <w:snapToGrid w:val="0"/>
                <w:color w:val="000000"/>
                <w:spacing w:val="1"/>
                <w:kern w:val="0"/>
                <w:sz w:val="24"/>
                <w:szCs w:val="24"/>
                <w:highlight w:val="none"/>
              </w:rPr>
              <w:t>1040亩)、</w:t>
            </w:r>
          </w:p>
          <w:p w14:paraId="3EFBCB93">
            <w:pPr>
              <w:pStyle w:val="6"/>
              <w:widowControl/>
              <w:kinsoku w:val="0"/>
              <w:autoSpaceDE w:val="0"/>
              <w:autoSpaceDN w:val="0"/>
              <w:adjustRightInd w:val="0"/>
              <w:snapToGrid w:val="0"/>
              <w:spacing w:before="18" w:line="226" w:lineRule="auto"/>
              <w:ind w:left="282" w:right="10" w:hanging="170"/>
              <w:jc w:val="left"/>
              <w:textAlignment w:val="baseline"/>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spacing w:val="3"/>
                <w:kern w:val="0"/>
                <w:sz w:val="24"/>
                <w:szCs w:val="24"/>
                <w:highlight w:val="none"/>
              </w:rPr>
              <w:t>硝坊村(1023亩)、张垣村(1018亩)、黄塘村(970亩)、</w:t>
            </w:r>
            <w:r>
              <w:rPr>
                <w:rFonts w:hint="eastAsia" w:ascii="宋体" w:hAnsi="宋体" w:eastAsia="宋体" w:cs="宋体"/>
                <w:b w:val="0"/>
                <w:bCs w:val="0"/>
                <w:snapToGrid w:val="0"/>
                <w:color w:val="000000"/>
                <w:spacing w:val="13"/>
                <w:kern w:val="0"/>
                <w:sz w:val="24"/>
                <w:szCs w:val="24"/>
                <w:highlight w:val="none"/>
              </w:rPr>
              <w:t xml:space="preserve"> </w:t>
            </w:r>
            <w:r>
              <w:rPr>
                <w:rFonts w:hint="eastAsia" w:ascii="宋体" w:hAnsi="宋体" w:eastAsia="宋体" w:cs="宋体"/>
                <w:b w:val="0"/>
                <w:bCs w:val="0"/>
                <w:snapToGrid w:val="0"/>
                <w:color w:val="000000"/>
                <w:spacing w:val="1"/>
                <w:kern w:val="0"/>
                <w:sz w:val="24"/>
                <w:szCs w:val="24"/>
                <w:highlight w:val="none"/>
              </w:rPr>
              <w:t>后溪村(969亩)、伍坊村(1104亩)、安远村(955亩)</w:t>
            </w:r>
          </w:p>
        </w:tc>
        <w:tc>
          <w:tcPr>
            <w:tcW w:w="1244" w:type="dxa"/>
            <w:noWrap w:val="0"/>
            <w:vAlign w:val="top"/>
          </w:tcPr>
          <w:p w14:paraId="0CE41223">
            <w:pPr>
              <w:pStyle w:val="6"/>
              <w:widowControl/>
              <w:kinsoku w:val="0"/>
              <w:autoSpaceDE w:val="0"/>
              <w:autoSpaceDN w:val="0"/>
              <w:adjustRightInd w:val="0"/>
              <w:snapToGrid w:val="0"/>
              <w:spacing w:before="72" w:line="240" w:lineRule="auto"/>
              <w:ind w:left="399"/>
              <w:jc w:val="left"/>
              <w:textAlignment w:val="baseline"/>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spacing w:val="-2"/>
                <w:kern w:val="0"/>
                <w:sz w:val="24"/>
                <w:szCs w:val="24"/>
                <w:highlight w:val="none"/>
              </w:rPr>
              <w:t>9117</w:t>
            </w:r>
          </w:p>
        </w:tc>
      </w:tr>
      <w:tr w14:paraId="31E6C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8" w:hRule="atLeast"/>
        </w:trPr>
        <w:tc>
          <w:tcPr>
            <w:tcW w:w="1363" w:type="dxa"/>
            <w:noWrap w:val="0"/>
            <w:vAlign w:val="top"/>
          </w:tcPr>
          <w:p w14:paraId="2F76383B">
            <w:pPr>
              <w:pStyle w:val="6"/>
              <w:widowControl/>
              <w:kinsoku w:val="0"/>
              <w:autoSpaceDE w:val="0"/>
              <w:autoSpaceDN w:val="0"/>
              <w:adjustRightInd w:val="0"/>
              <w:snapToGrid w:val="0"/>
              <w:spacing w:before="43" w:line="219" w:lineRule="auto"/>
              <w:ind w:left="345"/>
              <w:jc w:val="left"/>
              <w:textAlignment w:val="baseline"/>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spacing w:val="-3"/>
                <w:kern w:val="0"/>
                <w:sz w:val="24"/>
                <w:szCs w:val="24"/>
                <w:highlight w:val="none"/>
              </w:rPr>
              <w:t>水茜镇</w:t>
            </w:r>
          </w:p>
        </w:tc>
        <w:tc>
          <w:tcPr>
            <w:tcW w:w="5413" w:type="dxa"/>
            <w:noWrap w:val="0"/>
            <w:vAlign w:val="top"/>
          </w:tcPr>
          <w:p w14:paraId="20B7001C">
            <w:pPr>
              <w:pStyle w:val="6"/>
              <w:widowControl/>
              <w:kinsoku w:val="0"/>
              <w:autoSpaceDE w:val="0"/>
              <w:autoSpaceDN w:val="0"/>
              <w:adjustRightInd w:val="0"/>
              <w:snapToGrid w:val="0"/>
              <w:spacing w:before="41" w:line="219" w:lineRule="auto"/>
              <w:ind w:right="11"/>
              <w:jc w:val="right"/>
              <w:textAlignment w:val="baseline"/>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spacing w:val="3"/>
                <w:kern w:val="0"/>
                <w:sz w:val="24"/>
                <w:szCs w:val="24"/>
                <w:highlight w:val="none"/>
              </w:rPr>
              <w:t>庙前村(1276亩)、杨城村(684亩)、张坊村(1400亩)、</w:t>
            </w:r>
          </w:p>
          <w:p w14:paraId="566C4D16">
            <w:pPr>
              <w:pStyle w:val="6"/>
              <w:widowControl/>
              <w:kinsoku w:val="0"/>
              <w:autoSpaceDE w:val="0"/>
              <w:autoSpaceDN w:val="0"/>
              <w:adjustRightInd w:val="0"/>
              <w:snapToGrid w:val="0"/>
              <w:spacing w:before="59" w:line="219" w:lineRule="auto"/>
              <w:jc w:val="right"/>
              <w:textAlignment w:val="baseline"/>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spacing w:val="2"/>
                <w:kern w:val="0"/>
                <w:sz w:val="24"/>
                <w:szCs w:val="24"/>
                <w:highlight w:val="none"/>
              </w:rPr>
              <w:t>水茜村(1554亩)、安寨村(1012亩)、下洋村(</w:t>
            </w:r>
            <w:r>
              <w:rPr>
                <w:rFonts w:hint="eastAsia" w:ascii="宋体" w:hAnsi="宋体" w:eastAsia="宋体" w:cs="宋体"/>
                <w:b w:val="0"/>
                <w:bCs w:val="0"/>
                <w:snapToGrid w:val="0"/>
                <w:color w:val="000000"/>
                <w:spacing w:val="1"/>
                <w:kern w:val="0"/>
                <w:sz w:val="24"/>
                <w:szCs w:val="24"/>
                <w:highlight w:val="none"/>
              </w:rPr>
              <w:t>1103亩)、</w:t>
            </w:r>
          </w:p>
          <w:p w14:paraId="13FF3F3B">
            <w:pPr>
              <w:pStyle w:val="6"/>
              <w:widowControl/>
              <w:kinsoku w:val="0"/>
              <w:autoSpaceDE w:val="0"/>
              <w:autoSpaceDN w:val="0"/>
              <w:adjustRightInd w:val="0"/>
              <w:snapToGrid w:val="0"/>
              <w:spacing w:before="39" w:line="198" w:lineRule="auto"/>
              <w:ind w:left="1162"/>
              <w:jc w:val="left"/>
              <w:textAlignment w:val="baseline"/>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spacing w:val="2"/>
                <w:kern w:val="0"/>
                <w:sz w:val="24"/>
                <w:szCs w:val="24"/>
                <w:highlight w:val="none"/>
              </w:rPr>
              <w:t>沿口村(675亩)、沿溪村(355亩)</w:t>
            </w:r>
          </w:p>
        </w:tc>
        <w:tc>
          <w:tcPr>
            <w:tcW w:w="1244" w:type="dxa"/>
            <w:noWrap w:val="0"/>
            <w:vAlign w:val="top"/>
          </w:tcPr>
          <w:p w14:paraId="3FB931AD">
            <w:pPr>
              <w:pStyle w:val="6"/>
              <w:widowControl/>
              <w:kinsoku w:val="0"/>
              <w:autoSpaceDE w:val="0"/>
              <w:autoSpaceDN w:val="0"/>
              <w:adjustRightInd w:val="0"/>
              <w:snapToGrid w:val="0"/>
              <w:spacing w:before="94" w:line="240" w:lineRule="auto"/>
              <w:ind w:left="399"/>
              <w:jc w:val="left"/>
              <w:textAlignment w:val="baseline"/>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spacing w:val="-2"/>
                <w:kern w:val="0"/>
                <w:sz w:val="24"/>
                <w:szCs w:val="24"/>
                <w:highlight w:val="none"/>
              </w:rPr>
              <w:t>8060</w:t>
            </w:r>
          </w:p>
        </w:tc>
      </w:tr>
      <w:tr w14:paraId="209E3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trPr>
        <w:tc>
          <w:tcPr>
            <w:tcW w:w="1363" w:type="dxa"/>
            <w:noWrap w:val="0"/>
            <w:vAlign w:val="top"/>
          </w:tcPr>
          <w:p w14:paraId="45301B92">
            <w:pPr>
              <w:pStyle w:val="6"/>
              <w:widowControl/>
              <w:kinsoku w:val="0"/>
              <w:autoSpaceDE w:val="0"/>
              <w:autoSpaceDN w:val="0"/>
              <w:adjustRightInd w:val="0"/>
              <w:snapToGrid w:val="0"/>
              <w:spacing w:before="55" w:line="220" w:lineRule="auto"/>
              <w:ind w:left="345"/>
              <w:jc w:val="left"/>
              <w:textAlignment w:val="baseline"/>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spacing w:val="10"/>
                <w:kern w:val="0"/>
                <w:sz w:val="24"/>
                <w:szCs w:val="24"/>
                <w:highlight w:val="none"/>
              </w:rPr>
              <w:t>中沙乡</w:t>
            </w:r>
          </w:p>
        </w:tc>
        <w:tc>
          <w:tcPr>
            <w:tcW w:w="5413" w:type="dxa"/>
            <w:noWrap w:val="0"/>
            <w:vAlign w:val="top"/>
          </w:tcPr>
          <w:p w14:paraId="1E760460">
            <w:pPr>
              <w:pStyle w:val="6"/>
              <w:widowControl/>
              <w:kinsoku w:val="0"/>
              <w:autoSpaceDE w:val="0"/>
              <w:autoSpaceDN w:val="0"/>
              <w:adjustRightInd w:val="0"/>
              <w:snapToGrid w:val="0"/>
              <w:spacing w:before="73" w:line="219" w:lineRule="auto"/>
              <w:ind w:left="172"/>
              <w:jc w:val="left"/>
              <w:textAlignment w:val="baseline"/>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spacing w:val="3"/>
                <w:kern w:val="0"/>
                <w:sz w:val="24"/>
                <w:szCs w:val="24"/>
                <w:highlight w:val="none"/>
              </w:rPr>
              <w:t>樟荣村(884亩)、叶坊村(994亩)、中沙村(1043亩)、</w:t>
            </w:r>
          </w:p>
          <w:p w14:paraId="28B340F7">
            <w:pPr>
              <w:pStyle w:val="6"/>
              <w:widowControl/>
              <w:kinsoku w:val="0"/>
              <w:autoSpaceDE w:val="0"/>
              <w:autoSpaceDN w:val="0"/>
              <w:adjustRightInd w:val="0"/>
              <w:snapToGrid w:val="0"/>
              <w:spacing w:before="29" w:line="219" w:lineRule="auto"/>
              <w:ind w:left="172"/>
              <w:jc w:val="left"/>
              <w:textAlignment w:val="baseline"/>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spacing w:val="3"/>
                <w:kern w:val="0"/>
                <w:sz w:val="24"/>
                <w:szCs w:val="24"/>
                <w:highlight w:val="none"/>
              </w:rPr>
              <w:t>廖家村(400亩)、练畲村(417亩)、楼家村(1170亩)、</w:t>
            </w:r>
          </w:p>
          <w:p w14:paraId="0214E4FE">
            <w:pPr>
              <w:pStyle w:val="6"/>
              <w:widowControl/>
              <w:kinsoku w:val="0"/>
              <w:autoSpaceDE w:val="0"/>
              <w:autoSpaceDN w:val="0"/>
              <w:adjustRightInd w:val="0"/>
              <w:snapToGrid w:val="0"/>
              <w:spacing w:before="29" w:line="204" w:lineRule="auto"/>
              <w:ind w:left="1102"/>
              <w:jc w:val="left"/>
              <w:textAlignment w:val="baseline"/>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spacing w:val="2"/>
                <w:kern w:val="0"/>
                <w:sz w:val="24"/>
                <w:szCs w:val="24"/>
                <w:highlight w:val="none"/>
              </w:rPr>
              <w:t>下沙村(1071亩)、半溪村(936亩)</w:t>
            </w:r>
          </w:p>
        </w:tc>
        <w:tc>
          <w:tcPr>
            <w:tcW w:w="1244" w:type="dxa"/>
            <w:noWrap w:val="0"/>
            <w:vAlign w:val="top"/>
          </w:tcPr>
          <w:p w14:paraId="56BB7498">
            <w:pPr>
              <w:pStyle w:val="6"/>
              <w:widowControl/>
              <w:kinsoku w:val="0"/>
              <w:autoSpaceDE w:val="0"/>
              <w:autoSpaceDN w:val="0"/>
              <w:adjustRightInd w:val="0"/>
              <w:snapToGrid w:val="0"/>
              <w:spacing w:before="106" w:line="240" w:lineRule="auto"/>
              <w:ind w:left="399"/>
              <w:jc w:val="left"/>
              <w:textAlignment w:val="baseline"/>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spacing w:val="-2"/>
                <w:kern w:val="0"/>
                <w:sz w:val="24"/>
                <w:szCs w:val="24"/>
                <w:highlight w:val="none"/>
              </w:rPr>
              <w:t>6914</w:t>
            </w:r>
          </w:p>
        </w:tc>
      </w:tr>
      <w:tr w14:paraId="77548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363" w:type="dxa"/>
            <w:noWrap w:val="0"/>
            <w:vAlign w:val="top"/>
          </w:tcPr>
          <w:p w14:paraId="4570EF56">
            <w:pPr>
              <w:pStyle w:val="6"/>
              <w:widowControl/>
              <w:kinsoku w:val="0"/>
              <w:autoSpaceDE w:val="0"/>
              <w:autoSpaceDN w:val="0"/>
              <w:adjustRightInd w:val="0"/>
              <w:snapToGrid w:val="0"/>
              <w:spacing w:before="68" w:line="219" w:lineRule="auto"/>
              <w:ind w:left="345"/>
              <w:jc w:val="left"/>
              <w:textAlignment w:val="baseline"/>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spacing w:val="-3"/>
                <w:kern w:val="0"/>
                <w:sz w:val="24"/>
                <w:szCs w:val="24"/>
                <w:highlight w:val="none"/>
              </w:rPr>
              <w:t>石壁镇</w:t>
            </w:r>
          </w:p>
        </w:tc>
        <w:tc>
          <w:tcPr>
            <w:tcW w:w="5413" w:type="dxa"/>
            <w:noWrap w:val="0"/>
            <w:vAlign w:val="top"/>
          </w:tcPr>
          <w:p w14:paraId="3A3EEE7C">
            <w:pPr>
              <w:pStyle w:val="6"/>
              <w:widowControl/>
              <w:kinsoku w:val="0"/>
              <w:autoSpaceDE w:val="0"/>
              <w:autoSpaceDN w:val="0"/>
              <w:adjustRightInd w:val="0"/>
              <w:snapToGrid w:val="0"/>
              <w:spacing w:before="56" w:line="219" w:lineRule="auto"/>
              <w:ind w:left="1052"/>
              <w:jc w:val="left"/>
              <w:textAlignment w:val="baseline"/>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spacing w:val="2"/>
                <w:kern w:val="0"/>
                <w:sz w:val="24"/>
                <w:szCs w:val="24"/>
                <w:highlight w:val="none"/>
              </w:rPr>
              <w:t>官坑村(1023亩)、石碧村(1018亩)</w:t>
            </w:r>
          </w:p>
        </w:tc>
        <w:tc>
          <w:tcPr>
            <w:tcW w:w="1244" w:type="dxa"/>
            <w:noWrap w:val="0"/>
            <w:vAlign w:val="top"/>
          </w:tcPr>
          <w:p w14:paraId="1F8EC953">
            <w:pPr>
              <w:pStyle w:val="6"/>
              <w:widowControl/>
              <w:kinsoku w:val="0"/>
              <w:autoSpaceDE w:val="0"/>
              <w:autoSpaceDN w:val="0"/>
              <w:adjustRightInd w:val="0"/>
              <w:snapToGrid w:val="0"/>
              <w:spacing w:before="99" w:line="240" w:lineRule="auto"/>
              <w:ind w:left="399"/>
              <w:jc w:val="left"/>
              <w:textAlignment w:val="baseline"/>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spacing w:val="-3"/>
                <w:kern w:val="0"/>
                <w:sz w:val="24"/>
                <w:szCs w:val="24"/>
                <w:highlight w:val="none"/>
              </w:rPr>
              <w:t>2041</w:t>
            </w:r>
          </w:p>
        </w:tc>
      </w:tr>
      <w:tr w14:paraId="1D453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6776" w:type="dxa"/>
            <w:gridSpan w:val="2"/>
            <w:noWrap w:val="0"/>
            <w:vAlign w:val="top"/>
          </w:tcPr>
          <w:p w14:paraId="7EEA3E11">
            <w:pPr>
              <w:pStyle w:val="6"/>
              <w:widowControl/>
              <w:kinsoku w:val="0"/>
              <w:autoSpaceDE w:val="0"/>
              <w:autoSpaceDN w:val="0"/>
              <w:adjustRightInd w:val="0"/>
              <w:snapToGrid w:val="0"/>
              <w:spacing w:before="60" w:line="213" w:lineRule="auto"/>
              <w:ind w:left="3165"/>
              <w:jc w:val="left"/>
              <w:textAlignment w:val="baseline"/>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spacing w:val="4"/>
                <w:kern w:val="0"/>
                <w:sz w:val="24"/>
                <w:szCs w:val="24"/>
                <w:highlight w:val="none"/>
              </w:rPr>
              <w:t>总计</w:t>
            </w:r>
          </w:p>
        </w:tc>
        <w:tc>
          <w:tcPr>
            <w:tcW w:w="1244" w:type="dxa"/>
            <w:noWrap w:val="0"/>
            <w:vAlign w:val="top"/>
          </w:tcPr>
          <w:p w14:paraId="53C00716">
            <w:pPr>
              <w:pStyle w:val="6"/>
              <w:widowControl/>
              <w:kinsoku w:val="0"/>
              <w:autoSpaceDE w:val="0"/>
              <w:autoSpaceDN w:val="0"/>
              <w:adjustRightInd w:val="0"/>
              <w:snapToGrid w:val="0"/>
              <w:spacing w:before="80" w:line="196" w:lineRule="auto"/>
              <w:ind w:left="339"/>
              <w:jc w:val="left"/>
              <w:textAlignment w:val="baseline"/>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spacing w:val="-2"/>
                <w:kern w:val="0"/>
                <w:sz w:val="24"/>
                <w:szCs w:val="24"/>
                <w:highlight w:val="none"/>
              </w:rPr>
              <w:t>26132</w:t>
            </w:r>
          </w:p>
        </w:tc>
      </w:tr>
    </w:tbl>
    <w:p w14:paraId="2003C750">
      <w:pPr>
        <w:pStyle w:val="2"/>
        <w:widowControl/>
        <w:kinsoku w:val="0"/>
        <w:autoSpaceDE w:val="0"/>
        <w:autoSpaceDN w:val="0"/>
        <w:adjustRightInd w:val="0"/>
        <w:snapToGrid w:val="0"/>
        <w:spacing w:before="27" w:line="222" w:lineRule="auto"/>
        <w:jc w:val="left"/>
        <w:textAlignment w:val="baseline"/>
        <w:rPr>
          <w:rFonts w:hint="eastAsia" w:ascii="宋体" w:hAnsi="宋体" w:eastAsia="宋体" w:cs="宋体"/>
          <w:b w:val="0"/>
          <w:bCs w:val="0"/>
          <w:snapToGrid w:val="0"/>
          <w:color w:val="000000"/>
          <w:spacing w:val="10"/>
          <w:kern w:val="0"/>
          <w:sz w:val="24"/>
          <w:szCs w:val="24"/>
          <w:highlight w:val="none"/>
          <w:lang w:val="en-US" w:eastAsia="zh-CN"/>
        </w:rPr>
      </w:pPr>
      <w:r>
        <w:rPr>
          <w:rFonts w:hint="eastAsia" w:ascii="宋体" w:hAnsi="宋体" w:eastAsia="宋体" w:cs="宋体"/>
          <w:b w:val="0"/>
          <w:bCs w:val="0"/>
          <w:snapToGrid w:val="0"/>
          <w:color w:val="000000"/>
          <w:spacing w:val="10"/>
          <w:kern w:val="0"/>
          <w:sz w:val="24"/>
          <w:szCs w:val="24"/>
          <w:highlight w:val="none"/>
          <w:lang w:val="en-US" w:eastAsia="zh-CN"/>
        </w:rPr>
        <w:t>（2）样板田要求</w:t>
      </w:r>
    </w:p>
    <w:p w14:paraId="17E8921E">
      <w:pPr>
        <w:pStyle w:val="2"/>
        <w:widowControl/>
        <w:kinsoku w:val="0"/>
        <w:autoSpaceDE w:val="0"/>
        <w:autoSpaceDN w:val="0"/>
        <w:adjustRightInd w:val="0"/>
        <w:snapToGrid w:val="0"/>
        <w:spacing w:before="27" w:line="222" w:lineRule="auto"/>
        <w:jc w:val="left"/>
        <w:textAlignment w:val="baseline"/>
        <w:rPr>
          <w:rFonts w:hint="eastAsia" w:ascii="宋体" w:hAnsi="宋体" w:eastAsia="宋体" w:cs="宋体"/>
          <w:b w:val="0"/>
          <w:bCs w:val="0"/>
          <w:snapToGrid w:val="0"/>
          <w:color w:val="000000"/>
          <w:spacing w:val="10"/>
          <w:kern w:val="0"/>
          <w:sz w:val="24"/>
          <w:szCs w:val="24"/>
          <w:highlight w:val="none"/>
          <w:lang w:val="en-US" w:eastAsia="zh-CN"/>
        </w:rPr>
      </w:pPr>
      <w:r>
        <w:rPr>
          <w:rFonts w:hint="eastAsia" w:ascii="宋体" w:hAnsi="宋体" w:eastAsia="宋体" w:cs="宋体"/>
          <w:b w:val="0"/>
          <w:bCs w:val="0"/>
          <w:snapToGrid w:val="0"/>
          <w:color w:val="000000"/>
          <w:spacing w:val="10"/>
          <w:kern w:val="0"/>
          <w:sz w:val="24"/>
          <w:szCs w:val="24"/>
          <w:highlight w:val="none"/>
          <w:lang w:val="en-US" w:eastAsia="zh-CN"/>
        </w:rPr>
        <w:t>在项目区内建立不同技术模式的样板田2个，其中千亩样板田1个，百亩样板田1个，树立示范标识牌每个千亩样板田建立1个长5m,宽3m的示范牌(彩喷、铁架),其他样板田示范牌规格可根据实际情况进行调整。</w:t>
      </w:r>
    </w:p>
    <w:p w14:paraId="6AEED0D4">
      <w:pPr>
        <w:pStyle w:val="2"/>
        <w:widowControl/>
        <w:kinsoku w:val="0"/>
        <w:autoSpaceDE w:val="0"/>
        <w:autoSpaceDN w:val="0"/>
        <w:adjustRightInd w:val="0"/>
        <w:snapToGrid w:val="0"/>
        <w:spacing w:before="27" w:line="222" w:lineRule="auto"/>
        <w:jc w:val="left"/>
        <w:textAlignment w:val="baseline"/>
        <w:rPr>
          <w:rFonts w:hint="default" w:ascii="宋体" w:hAnsi="宋体" w:eastAsia="宋体" w:cs="宋体"/>
          <w:b w:val="0"/>
          <w:bCs w:val="0"/>
          <w:snapToGrid w:val="0"/>
          <w:color w:val="000000"/>
          <w:spacing w:val="10"/>
          <w:kern w:val="0"/>
          <w:sz w:val="24"/>
          <w:szCs w:val="24"/>
          <w:highlight w:val="none"/>
          <w:lang w:val="en-US" w:eastAsia="zh-CN"/>
        </w:rPr>
      </w:pPr>
      <w:r>
        <w:rPr>
          <w:rFonts w:hint="eastAsia" w:ascii="宋体" w:hAnsi="宋体" w:eastAsia="宋体" w:cs="宋体"/>
          <w:b w:val="0"/>
          <w:bCs w:val="0"/>
          <w:snapToGrid w:val="0"/>
          <w:color w:val="000000"/>
          <w:spacing w:val="10"/>
          <w:kern w:val="0"/>
          <w:sz w:val="24"/>
          <w:szCs w:val="24"/>
          <w:highlight w:val="none"/>
          <w:lang w:val="en-US" w:eastAsia="zh-CN"/>
        </w:rPr>
        <w:t>4、本项目一个投标人可同时投3个采购包，评标委员会按照从采购包1至采购包3的评标顺序进行评审，若投标人被推荐为采购包1的第一中标候选人，则采购包2、采购包3仅能参与评审，但不得被推荐为中标候选人，以此类推。</w:t>
      </w:r>
    </w:p>
    <w:p w14:paraId="7445C85F">
      <w:pPr>
        <w:pStyle w:val="5"/>
        <w:jc w:val="both"/>
        <w:outlineLvl w:val="2"/>
        <w:rPr>
          <w:highlight w:val="none"/>
        </w:rPr>
      </w:pPr>
      <w:r>
        <w:rPr>
          <w:rFonts w:ascii="仿宋_GB2312" w:hAnsi="仿宋_GB2312" w:eastAsia="仿宋_GB2312" w:cs="仿宋_GB2312"/>
          <w:b/>
          <w:sz w:val="28"/>
          <w:highlight w:val="none"/>
        </w:rPr>
        <w:t>二、技术和服务要求（以“★”标示的内容为不允许负偏离的实质性要求）</w:t>
      </w:r>
    </w:p>
    <w:p w14:paraId="624A4FF4">
      <w:pPr>
        <w:pStyle w:val="5"/>
        <w:jc w:val="both"/>
        <w:outlineLvl w:val="2"/>
        <w:rPr>
          <w:rFonts w:hint="eastAsia" w:ascii="宋体" w:hAnsi="宋体" w:eastAsia="宋体" w:cs="宋体"/>
          <w:b/>
          <w:bCs/>
          <w:snapToGrid w:val="0"/>
          <w:color w:val="000000"/>
          <w:spacing w:val="10"/>
          <w:kern w:val="0"/>
          <w:sz w:val="24"/>
          <w:szCs w:val="24"/>
          <w:highlight w:val="none"/>
          <w:lang w:val="en-US" w:eastAsia="zh-CN"/>
        </w:rPr>
      </w:pPr>
      <w:r>
        <w:rPr>
          <w:rFonts w:hint="eastAsia" w:ascii="宋体" w:hAnsi="宋体" w:eastAsia="宋体" w:cs="宋体"/>
          <w:b/>
          <w:bCs/>
          <w:snapToGrid w:val="0"/>
          <w:color w:val="000000"/>
          <w:spacing w:val="10"/>
          <w:kern w:val="0"/>
          <w:sz w:val="24"/>
          <w:szCs w:val="24"/>
          <w:highlight w:val="none"/>
          <w:lang w:val="en-US" w:eastAsia="zh-CN"/>
        </w:rPr>
        <w:t>采购包1：</w:t>
      </w:r>
    </w:p>
    <w:p w14:paraId="2718F268">
      <w:pPr>
        <w:pStyle w:val="5"/>
        <w:ind w:firstLine="520" w:firstLineChars="200"/>
        <w:jc w:val="both"/>
        <w:outlineLvl w:val="2"/>
        <w:rPr>
          <w:rFonts w:hint="eastAsia" w:ascii="宋体" w:hAnsi="宋体" w:eastAsia="宋体" w:cs="宋体"/>
          <w:b w:val="0"/>
          <w:bCs w:val="0"/>
          <w:snapToGrid w:val="0"/>
          <w:color w:val="000000"/>
          <w:spacing w:val="10"/>
          <w:kern w:val="0"/>
          <w:sz w:val="24"/>
          <w:szCs w:val="24"/>
          <w:highlight w:val="none"/>
          <w:lang w:val="en-US" w:eastAsia="zh-CN"/>
        </w:rPr>
      </w:pPr>
      <w:r>
        <w:rPr>
          <w:rFonts w:hint="eastAsia" w:ascii="宋体" w:hAnsi="宋体" w:eastAsia="宋体" w:cs="宋体"/>
          <w:b w:val="0"/>
          <w:bCs w:val="0"/>
          <w:snapToGrid w:val="0"/>
          <w:color w:val="000000"/>
          <w:spacing w:val="10"/>
          <w:kern w:val="0"/>
          <w:sz w:val="24"/>
          <w:szCs w:val="24"/>
          <w:highlight w:val="none"/>
          <w:lang w:val="en-US" w:eastAsia="zh-CN"/>
        </w:rPr>
        <w:t>★1、酸化改良产品及要求</w:t>
      </w:r>
    </w:p>
    <w:p w14:paraId="06A815C2">
      <w:pPr>
        <w:pStyle w:val="5"/>
        <w:ind w:firstLine="520" w:firstLineChars="200"/>
        <w:jc w:val="both"/>
        <w:outlineLvl w:val="2"/>
        <w:rPr>
          <w:rFonts w:hint="eastAsia" w:ascii="宋体" w:hAnsi="宋体" w:eastAsia="宋体" w:cs="宋体"/>
          <w:b w:val="0"/>
          <w:bCs w:val="0"/>
          <w:snapToGrid w:val="0"/>
          <w:color w:val="000000"/>
          <w:spacing w:val="10"/>
          <w:kern w:val="0"/>
          <w:sz w:val="24"/>
          <w:szCs w:val="24"/>
          <w:highlight w:val="none"/>
          <w:lang w:val="en-US" w:eastAsia="zh-CN"/>
        </w:rPr>
      </w:pPr>
      <w:r>
        <w:rPr>
          <w:rFonts w:hint="eastAsia" w:ascii="宋体" w:hAnsi="宋体" w:eastAsia="宋体" w:cs="宋体"/>
          <w:b w:val="0"/>
          <w:bCs w:val="0"/>
          <w:snapToGrid w:val="0"/>
          <w:color w:val="000000"/>
          <w:spacing w:val="10"/>
          <w:kern w:val="0"/>
          <w:sz w:val="24"/>
          <w:szCs w:val="24"/>
          <w:highlight w:val="none"/>
          <w:lang w:val="en-US" w:eastAsia="zh-CN"/>
        </w:rPr>
        <w:t>1.1、酸化改良产品要求</w:t>
      </w:r>
    </w:p>
    <w:p w14:paraId="5124635E">
      <w:pPr>
        <w:pStyle w:val="5"/>
        <w:ind w:firstLine="520" w:firstLineChars="200"/>
        <w:jc w:val="both"/>
        <w:outlineLvl w:val="2"/>
        <w:rPr>
          <w:rFonts w:hint="eastAsia" w:ascii="宋体" w:hAnsi="宋体" w:eastAsia="宋体" w:cs="宋体"/>
          <w:b w:val="0"/>
          <w:bCs w:val="0"/>
          <w:snapToGrid w:val="0"/>
          <w:color w:val="000000"/>
          <w:spacing w:val="10"/>
          <w:kern w:val="0"/>
          <w:sz w:val="24"/>
          <w:szCs w:val="24"/>
          <w:highlight w:val="none"/>
          <w:lang w:val="en-US" w:eastAsia="zh-CN"/>
        </w:rPr>
      </w:pPr>
      <w:r>
        <w:rPr>
          <w:rFonts w:hint="eastAsia" w:ascii="宋体" w:hAnsi="宋体" w:eastAsia="宋体" w:cs="宋体"/>
          <w:b w:val="0"/>
          <w:bCs w:val="0"/>
          <w:snapToGrid w:val="0"/>
          <w:color w:val="000000"/>
          <w:spacing w:val="10"/>
          <w:kern w:val="0"/>
          <w:sz w:val="24"/>
          <w:szCs w:val="24"/>
          <w:highlight w:val="none"/>
          <w:lang w:val="en-US" w:eastAsia="zh-CN"/>
        </w:rPr>
        <w:t>1.1.1本次酸化耕地治理所用土壤调理剂为商品土壤调理剂，其中Ca0≥40%,pH≥8,并取得农业农村部肥料登记证。 此外，土壤调理剂产品应符合《土壤调理剂通用要求》(NY/T3043—2016)及符合《肥料中有毒有害物质的限量要求 》 (GB38400—2019)。</w:t>
      </w:r>
    </w:p>
    <w:p w14:paraId="10EE2165">
      <w:pPr>
        <w:pStyle w:val="5"/>
        <w:ind w:firstLine="520" w:firstLineChars="200"/>
        <w:jc w:val="both"/>
        <w:outlineLvl w:val="2"/>
        <w:rPr>
          <w:rFonts w:hint="eastAsia" w:ascii="宋体" w:hAnsi="宋体" w:eastAsia="宋体" w:cs="宋体"/>
          <w:b w:val="0"/>
          <w:bCs w:val="0"/>
          <w:snapToGrid w:val="0"/>
          <w:color w:val="000000"/>
          <w:spacing w:val="10"/>
          <w:kern w:val="0"/>
          <w:sz w:val="24"/>
          <w:szCs w:val="24"/>
          <w:highlight w:val="none"/>
          <w:lang w:val="en-US" w:eastAsia="zh-CN"/>
        </w:rPr>
      </w:pPr>
      <w:r>
        <w:rPr>
          <w:rFonts w:hint="eastAsia" w:ascii="宋体" w:hAnsi="宋体" w:eastAsia="宋体" w:cs="宋体"/>
          <w:b w:val="0"/>
          <w:bCs w:val="0"/>
          <w:snapToGrid w:val="0"/>
          <w:color w:val="000000"/>
          <w:spacing w:val="10"/>
          <w:kern w:val="0"/>
          <w:sz w:val="24"/>
          <w:szCs w:val="24"/>
          <w:highlight w:val="none"/>
          <w:lang w:val="en-US" w:eastAsia="zh-CN"/>
        </w:rPr>
        <w:t>1.1.2本次酸化耕地治理所用有机肥为颗粒有机肥。此外，有机肥符合NY/T 525-2021要求，同时应满足pH 值≥7.0,总养分 (N+P₂O₅+K₂0)≥8%。</w:t>
      </w:r>
    </w:p>
    <w:p w14:paraId="15F4D9B4">
      <w:pPr>
        <w:pStyle w:val="5"/>
        <w:ind w:firstLine="520" w:firstLineChars="200"/>
        <w:jc w:val="both"/>
        <w:outlineLvl w:val="2"/>
        <w:rPr>
          <w:rFonts w:hint="eastAsia" w:ascii="宋体" w:hAnsi="宋体" w:eastAsia="宋体" w:cs="宋体"/>
          <w:b w:val="0"/>
          <w:bCs w:val="0"/>
          <w:snapToGrid w:val="0"/>
          <w:color w:val="000000"/>
          <w:spacing w:val="10"/>
          <w:kern w:val="0"/>
          <w:sz w:val="24"/>
          <w:szCs w:val="24"/>
          <w:highlight w:val="none"/>
          <w:lang w:val="en-US" w:eastAsia="zh-CN"/>
        </w:rPr>
      </w:pPr>
      <w:r>
        <w:rPr>
          <w:rFonts w:hint="eastAsia" w:ascii="宋体" w:hAnsi="宋体" w:eastAsia="宋体" w:cs="宋体"/>
          <w:b w:val="0"/>
          <w:bCs w:val="0"/>
          <w:snapToGrid w:val="0"/>
          <w:color w:val="000000"/>
          <w:spacing w:val="10"/>
          <w:kern w:val="0"/>
          <w:sz w:val="24"/>
          <w:szCs w:val="24"/>
          <w:highlight w:val="none"/>
          <w:lang w:val="en-US" w:eastAsia="zh-CN"/>
        </w:rPr>
        <w:t>1.1.3土壤改良产品及用量</w:t>
      </w:r>
    </w:p>
    <w:p w14:paraId="6383DDFA">
      <w:pPr>
        <w:pStyle w:val="5"/>
        <w:ind w:firstLine="520" w:firstLineChars="200"/>
        <w:jc w:val="both"/>
        <w:outlineLvl w:val="2"/>
        <w:rPr>
          <w:rFonts w:hint="eastAsia" w:ascii="宋体" w:hAnsi="宋体" w:eastAsia="宋体" w:cs="宋体"/>
          <w:b w:val="0"/>
          <w:bCs w:val="0"/>
          <w:snapToGrid w:val="0"/>
          <w:color w:val="000000"/>
          <w:spacing w:val="10"/>
          <w:kern w:val="0"/>
          <w:sz w:val="24"/>
          <w:szCs w:val="24"/>
          <w:highlight w:val="none"/>
          <w:lang w:val="en-US" w:eastAsia="zh-CN"/>
        </w:rPr>
      </w:pPr>
      <w:r>
        <w:rPr>
          <w:rFonts w:hint="eastAsia" w:ascii="宋体" w:hAnsi="宋体" w:eastAsia="宋体" w:cs="宋体"/>
          <w:b w:val="0"/>
          <w:bCs w:val="0"/>
          <w:snapToGrid w:val="0"/>
          <w:color w:val="000000"/>
          <w:spacing w:val="10"/>
          <w:kern w:val="0"/>
          <w:sz w:val="24"/>
          <w:szCs w:val="24"/>
          <w:highlight w:val="none"/>
          <w:lang w:val="en-US" w:eastAsia="zh-CN"/>
        </w:rPr>
        <w:t>土壤改良产品选用牡蛎壳土壤调理剂；有机肥选用颗粒有机肥。</w:t>
      </w:r>
    </w:p>
    <w:p w14:paraId="742BB466">
      <w:pPr>
        <w:pStyle w:val="5"/>
        <w:ind w:firstLine="520" w:firstLineChars="200"/>
        <w:jc w:val="both"/>
        <w:outlineLvl w:val="2"/>
        <w:rPr>
          <w:rFonts w:hint="eastAsia" w:ascii="宋体" w:hAnsi="宋体" w:eastAsia="宋体" w:cs="宋体"/>
          <w:b w:val="0"/>
          <w:bCs w:val="0"/>
          <w:snapToGrid w:val="0"/>
          <w:color w:val="000000"/>
          <w:spacing w:val="10"/>
          <w:kern w:val="0"/>
          <w:sz w:val="24"/>
          <w:szCs w:val="24"/>
          <w:highlight w:val="none"/>
          <w:lang w:val="en-US" w:eastAsia="zh-CN"/>
        </w:rPr>
      </w:pPr>
      <w:r>
        <w:rPr>
          <w:rFonts w:hint="eastAsia" w:ascii="宋体" w:hAnsi="宋体" w:eastAsia="宋体" w:cs="宋体"/>
          <w:b w:val="0"/>
          <w:bCs w:val="0"/>
          <w:snapToGrid w:val="0"/>
          <w:color w:val="000000"/>
          <w:spacing w:val="10"/>
          <w:kern w:val="0"/>
          <w:sz w:val="24"/>
          <w:szCs w:val="24"/>
          <w:highlight w:val="none"/>
          <w:lang w:val="en-US" w:eastAsia="zh-CN"/>
        </w:rPr>
        <w:t>①土壤调理剂推荐用量150kg/亩；②土壤调理剂推荐用量100kg/亩。③有机肥推荐50kg/亩。</w:t>
      </w:r>
      <w:r>
        <w:rPr>
          <w:rFonts w:hint="eastAsia" w:ascii="宋体" w:hAnsi="宋体" w:eastAsia="宋体" w:cs="宋体"/>
          <w:b w:val="0"/>
          <w:bCs w:val="0"/>
          <w:snapToGrid w:val="0"/>
          <w:color w:val="000000"/>
          <w:spacing w:val="10"/>
          <w:kern w:val="0"/>
          <w:sz w:val="24"/>
          <w:szCs w:val="24"/>
          <w:highlight w:val="none"/>
          <w:lang w:val="en-US" w:eastAsia="zh-CN"/>
        </w:rPr>
        <w:t>土壤调理剂用量2355.5吨，有机肥用量185.95吨，合计总用量≥2541.45吨。</w:t>
      </w:r>
    </w:p>
    <w:p w14:paraId="207D3F3E">
      <w:pPr>
        <w:pStyle w:val="5"/>
        <w:ind w:firstLine="520" w:firstLineChars="200"/>
        <w:jc w:val="both"/>
        <w:outlineLvl w:val="2"/>
        <w:rPr>
          <w:rFonts w:hint="eastAsia" w:ascii="宋体" w:hAnsi="宋体" w:eastAsia="宋体" w:cs="宋体"/>
          <w:b w:val="0"/>
          <w:bCs w:val="0"/>
          <w:snapToGrid w:val="0"/>
          <w:color w:val="000000"/>
          <w:spacing w:val="10"/>
          <w:kern w:val="0"/>
          <w:sz w:val="24"/>
          <w:szCs w:val="24"/>
          <w:highlight w:val="none"/>
          <w:lang w:val="en-US" w:eastAsia="zh-CN"/>
        </w:rPr>
      </w:pPr>
      <w:r>
        <w:rPr>
          <w:rFonts w:hint="eastAsia" w:ascii="宋体" w:hAnsi="宋体" w:eastAsia="宋体" w:cs="宋体"/>
          <w:b w:val="0"/>
          <w:bCs w:val="0"/>
          <w:snapToGrid w:val="0"/>
          <w:color w:val="000000"/>
          <w:spacing w:val="10"/>
          <w:kern w:val="0"/>
          <w:sz w:val="24"/>
          <w:szCs w:val="24"/>
          <w:highlight w:val="none"/>
          <w:lang w:val="en-US" w:eastAsia="zh-CN"/>
        </w:rPr>
        <w:t>2、酸化耕地治理技术</w:t>
      </w:r>
    </w:p>
    <w:p w14:paraId="428F231F">
      <w:pPr>
        <w:pStyle w:val="5"/>
        <w:ind w:firstLine="520" w:firstLineChars="200"/>
        <w:jc w:val="both"/>
        <w:outlineLvl w:val="2"/>
        <w:rPr>
          <w:rFonts w:hint="eastAsia" w:ascii="宋体" w:hAnsi="宋体" w:eastAsia="宋体" w:cs="宋体"/>
          <w:b w:val="0"/>
          <w:bCs w:val="0"/>
          <w:snapToGrid w:val="0"/>
          <w:color w:val="000000"/>
          <w:spacing w:val="10"/>
          <w:kern w:val="0"/>
          <w:sz w:val="24"/>
          <w:szCs w:val="24"/>
          <w:highlight w:val="none"/>
          <w:lang w:val="en-US" w:eastAsia="zh-CN"/>
        </w:rPr>
      </w:pPr>
      <w:r>
        <w:rPr>
          <w:rFonts w:hint="eastAsia" w:ascii="宋体" w:hAnsi="宋体" w:eastAsia="宋体" w:cs="宋体"/>
          <w:b w:val="0"/>
          <w:bCs w:val="0"/>
          <w:snapToGrid w:val="0"/>
          <w:color w:val="000000"/>
          <w:spacing w:val="10"/>
          <w:kern w:val="0"/>
          <w:sz w:val="24"/>
          <w:szCs w:val="24"/>
          <w:highlight w:val="none"/>
          <w:lang w:val="en-US" w:eastAsia="zh-CN"/>
        </w:rPr>
        <w:t>2.1、“烟-稻”轮作治理区、单季稻（再生稻）治理区、“菜-菜”轮作和其他旱作治理区。采用酸化改良产品治理，推荐使用商品土壤调理剂，每亩施用75～150kg，达到提升土壤pH值的目标。</w:t>
      </w:r>
      <w:r>
        <w:rPr>
          <w:rFonts w:hint="eastAsia" w:ascii="宋体" w:hAnsi="宋体" w:eastAsia="宋体" w:cs="宋体"/>
          <w:b/>
          <w:bCs/>
          <w:snapToGrid w:val="0"/>
          <w:color w:val="000000"/>
          <w:spacing w:val="10"/>
          <w:kern w:val="0"/>
          <w:sz w:val="24"/>
          <w:szCs w:val="24"/>
          <w:highlight w:val="none"/>
          <w:lang w:val="en-US" w:eastAsia="zh-CN"/>
        </w:rPr>
        <w:t>（评审项1）</w:t>
      </w:r>
    </w:p>
    <w:p w14:paraId="5EE23F98">
      <w:pPr>
        <w:pStyle w:val="5"/>
        <w:ind w:firstLine="520" w:firstLineChars="200"/>
        <w:jc w:val="both"/>
        <w:outlineLvl w:val="2"/>
        <w:rPr>
          <w:rFonts w:hint="eastAsia" w:ascii="宋体" w:hAnsi="宋体" w:eastAsia="宋体" w:cs="宋体"/>
          <w:b w:val="0"/>
          <w:bCs w:val="0"/>
          <w:snapToGrid w:val="0"/>
          <w:color w:val="000000"/>
          <w:spacing w:val="10"/>
          <w:kern w:val="0"/>
          <w:sz w:val="24"/>
          <w:szCs w:val="24"/>
          <w:highlight w:val="none"/>
          <w:lang w:val="en-US" w:eastAsia="zh-CN"/>
        </w:rPr>
      </w:pPr>
      <w:r>
        <w:rPr>
          <w:rFonts w:hint="eastAsia" w:ascii="宋体" w:hAnsi="宋体" w:eastAsia="宋体" w:cs="宋体"/>
          <w:b w:val="0"/>
          <w:bCs w:val="0"/>
          <w:snapToGrid w:val="0"/>
          <w:color w:val="000000"/>
          <w:spacing w:val="10"/>
          <w:kern w:val="0"/>
          <w:sz w:val="24"/>
          <w:szCs w:val="24"/>
          <w:highlight w:val="none"/>
          <w:lang w:val="en-US" w:eastAsia="zh-CN"/>
        </w:rPr>
        <w:t>2.2、项目区酸化土壤pH值平均增加0.2个单位以上。</w:t>
      </w:r>
      <w:r>
        <w:rPr>
          <w:rFonts w:hint="eastAsia" w:ascii="宋体" w:hAnsi="宋体" w:eastAsia="宋体" w:cs="宋体"/>
          <w:b/>
          <w:bCs/>
          <w:snapToGrid w:val="0"/>
          <w:color w:val="000000"/>
          <w:spacing w:val="10"/>
          <w:kern w:val="0"/>
          <w:sz w:val="24"/>
          <w:szCs w:val="24"/>
          <w:highlight w:val="none"/>
          <w:lang w:val="en-US" w:eastAsia="zh-CN"/>
        </w:rPr>
        <w:t>（评审项2）</w:t>
      </w:r>
    </w:p>
    <w:p w14:paraId="73E405CE">
      <w:pPr>
        <w:pStyle w:val="5"/>
        <w:ind w:firstLine="520" w:firstLineChars="200"/>
        <w:jc w:val="both"/>
        <w:outlineLvl w:val="2"/>
        <w:rPr>
          <w:rFonts w:hint="eastAsia" w:ascii="宋体" w:hAnsi="宋体" w:eastAsia="宋体" w:cs="宋体"/>
          <w:b w:val="0"/>
          <w:bCs w:val="0"/>
          <w:snapToGrid w:val="0"/>
          <w:color w:val="000000"/>
          <w:spacing w:val="10"/>
          <w:kern w:val="0"/>
          <w:sz w:val="24"/>
          <w:szCs w:val="24"/>
          <w:highlight w:val="none"/>
          <w:lang w:val="en-US" w:eastAsia="zh-CN"/>
        </w:rPr>
      </w:pPr>
      <w:r>
        <w:rPr>
          <w:rFonts w:hint="eastAsia" w:ascii="宋体" w:hAnsi="宋体" w:eastAsia="宋体" w:cs="宋体"/>
          <w:b w:val="0"/>
          <w:bCs w:val="0"/>
          <w:snapToGrid w:val="0"/>
          <w:color w:val="000000"/>
          <w:spacing w:val="10"/>
          <w:kern w:val="0"/>
          <w:sz w:val="24"/>
          <w:szCs w:val="24"/>
          <w:highlight w:val="none"/>
          <w:lang w:val="en-US" w:eastAsia="zh-CN"/>
        </w:rPr>
        <w:t>2.3、中标人应提供专业的技术支持，解答项目区农户在使用土壤调理剂过程中遇到的问题，并提供相应的解决方案。</w:t>
      </w:r>
      <w:r>
        <w:rPr>
          <w:rFonts w:hint="eastAsia" w:ascii="宋体" w:hAnsi="宋体" w:eastAsia="宋体" w:cs="宋体"/>
          <w:b/>
          <w:bCs/>
          <w:snapToGrid w:val="0"/>
          <w:color w:val="000000"/>
          <w:spacing w:val="10"/>
          <w:kern w:val="0"/>
          <w:sz w:val="24"/>
          <w:szCs w:val="24"/>
          <w:highlight w:val="none"/>
          <w:lang w:val="en-US" w:eastAsia="zh-CN"/>
        </w:rPr>
        <w:t>（评审项3）</w:t>
      </w:r>
    </w:p>
    <w:p w14:paraId="60E3666E">
      <w:pPr>
        <w:pStyle w:val="5"/>
        <w:ind w:firstLine="520" w:firstLineChars="200"/>
        <w:jc w:val="both"/>
        <w:outlineLvl w:val="2"/>
        <w:rPr>
          <w:rFonts w:hint="eastAsia" w:ascii="宋体" w:hAnsi="宋体" w:eastAsia="宋体" w:cs="宋体"/>
          <w:b w:val="0"/>
          <w:bCs w:val="0"/>
          <w:snapToGrid w:val="0"/>
          <w:color w:val="000000"/>
          <w:spacing w:val="10"/>
          <w:kern w:val="0"/>
          <w:sz w:val="24"/>
          <w:szCs w:val="24"/>
          <w:highlight w:val="none"/>
          <w:lang w:val="en-US" w:eastAsia="zh-CN"/>
        </w:rPr>
      </w:pPr>
      <w:r>
        <w:rPr>
          <w:rFonts w:hint="eastAsia" w:ascii="宋体" w:hAnsi="宋体" w:eastAsia="宋体" w:cs="宋体"/>
          <w:b w:val="0"/>
          <w:bCs w:val="0"/>
          <w:snapToGrid w:val="0"/>
          <w:color w:val="000000"/>
          <w:spacing w:val="10"/>
          <w:kern w:val="0"/>
          <w:sz w:val="24"/>
          <w:szCs w:val="24"/>
          <w:highlight w:val="none"/>
          <w:lang w:val="en-US" w:eastAsia="zh-CN"/>
        </w:rPr>
        <w:t>2.4、在采购人提出售后服务请求时，投标人能够快速响应，及时解决问题。</w:t>
      </w:r>
      <w:r>
        <w:rPr>
          <w:rFonts w:hint="eastAsia" w:ascii="宋体" w:hAnsi="宋体" w:eastAsia="宋体" w:cs="宋体"/>
          <w:b/>
          <w:bCs/>
          <w:snapToGrid w:val="0"/>
          <w:color w:val="000000"/>
          <w:spacing w:val="10"/>
          <w:kern w:val="0"/>
          <w:sz w:val="24"/>
          <w:szCs w:val="24"/>
          <w:highlight w:val="none"/>
          <w:lang w:val="en-US" w:eastAsia="zh-CN"/>
        </w:rPr>
        <w:t>（评审项4）</w:t>
      </w:r>
    </w:p>
    <w:p w14:paraId="6E0F0201">
      <w:pPr>
        <w:pStyle w:val="5"/>
        <w:ind w:firstLine="520" w:firstLineChars="200"/>
        <w:jc w:val="both"/>
        <w:outlineLvl w:val="2"/>
        <w:rPr>
          <w:rFonts w:hint="eastAsia" w:ascii="宋体" w:hAnsi="宋体" w:eastAsia="宋体" w:cs="宋体"/>
          <w:b w:val="0"/>
          <w:bCs w:val="0"/>
          <w:snapToGrid w:val="0"/>
          <w:color w:val="000000"/>
          <w:spacing w:val="10"/>
          <w:kern w:val="0"/>
          <w:sz w:val="24"/>
          <w:szCs w:val="24"/>
          <w:highlight w:val="none"/>
          <w:lang w:val="en-US" w:eastAsia="zh-CN"/>
        </w:rPr>
      </w:pPr>
      <w:r>
        <w:rPr>
          <w:rFonts w:hint="eastAsia" w:ascii="宋体" w:hAnsi="宋体" w:eastAsia="宋体" w:cs="宋体"/>
          <w:b w:val="0"/>
          <w:bCs w:val="0"/>
          <w:snapToGrid w:val="0"/>
          <w:color w:val="000000"/>
          <w:spacing w:val="10"/>
          <w:kern w:val="0"/>
          <w:sz w:val="24"/>
          <w:szCs w:val="24"/>
          <w:highlight w:val="none"/>
          <w:lang w:val="en-US" w:eastAsia="zh-CN"/>
        </w:rPr>
        <w:t>2.5、供货时由采购人组织人员随机抽样送检，检测费用由中标人承担。不合格产品不退货不付款，中标人应承担相应的违约责任。</w:t>
      </w:r>
      <w:r>
        <w:rPr>
          <w:rFonts w:hint="eastAsia" w:ascii="宋体" w:hAnsi="宋体" w:eastAsia="宋体" w:cs="宋体"/>
          <w:b/>
          <w:bCs/>
          <w:snapToGrid w:val="0"/>
          <w:color w:val="000000"/>
          <w:spacing w:val="10"/>
          <w:kern w:val="0"/>
          <w:sz w:val="24"/>
          <w:szCs w:val="24"/>
          <w:highlight w:val="none"/>
          <w:lang w:val="en-US" w:eastAsia="zh-CN"/>
        </w:rPr>
        <w:t>（评审项5）</w:t>
      </w:r>
    </w:p>
    <w:p w14:paraId="55BABA2A">
      <w:pPr>
        <w:pStyle w:val="5"/>
        <w:ind w:firstLine="520" w:firstLineChars="200"/>
        <w:jc w:val="both"/>
        <w:outlineLvl w:val="2"/>
        <w:rPr>
          <w:rFonts w:hint="eastAsia" w:ascii="宋体" w:hAnsi="宋体" w:eastAsia="宋体" w:cs="宋体"/>
          <w:b w:val="0"/>
          <w:bCs w:val="0"/>
          <w:snapToGrid w:val="0"/>
          <w:color w:val="000000"/>
          <w:spacing w:val="10"/>
          <w:kern w:val="0"/>
          <w:sz w:val="24"/>
          <w:szCs w:val="24"/>
          <w:highlight w:val="none"/>
          <w:lang w:val="en-US" w:eastAsia="zh-CN"/>
        </w:rPr>
      </w:pPr>
      <w:r>
        <w:rPr>
          <w:rFonts w:hint="eastAsia" w:ascii="宋体" w:hAnsi="宋体" w:eastAsia="宋体" w:cs="宋体"/>
          <w:b w:val="0"/>
          <w:bCs w:val="0"/>
          <w:snapToGrid w:val="0"/>
          <w:color w:val="000000"/>
          <w:spacing w:val="10"/>
          <w:kern w:val="0"/>
          <w:sz w:val="24"/>
          <w:szCs w:val="24"/>
          <w:highlight w:val="none"/>
          <w:lang w:val="en-US" w:eastAsia="zh-CN"/>
        </w:rPr>
        <w:t>2.6、做好酸化耕地治理产品进出货记录、施用记录、其他方面技术措施实施情况记录、样板田实施记录等，包含但不仅限于文字、影像等资料。保留好投入品产品合格证等。</w:t>
      </w:r>
      <w:r>
        <w:rPr>
          <w:rFonts w:hint="eastAsia" w:ascii="宋体" w:hAnsi="宋体" w:eastAsia="宋体" w:cs="宋体"/>
          <w:b/>
          <w:bCs/>
          <w:snapToGrid w:val="0"/>
          <w:color w:val="000000"/>
          <w:spacing w:val="10"/>
          <w:kern w:val="0"/>
          <w:sz w:val="24"/>
          <w:szCs w:val="24"/>
          <w:highlight w:val="none"/>
          <w:lang w:val="en-US" w:eastAsia="zh-CN"/>
        </w:rPr>
        <w:t>（评审项6）</w:t>
      </w:r>
    </w:p>
    <w:p w14:paraId="27D671D0">
      <w:pPr>
        <w:pStyle w:val="5"/>
        <w:ind w:firstLine="520" w:firstLineChars="200"/>
        <w:jc w:val="both"/>
        <w:outlineLvl w:val="2"/>
        <w:rPr>
          <w:rFonts w:hint="eastAsia" w:ascii="宋体" w:hAnsi="宋体" w:eastAsia="宋体" w:cs="宋体"/>
          <w:b w:val="0"/>
          <w:bCs w:val="0"/>
          <w:snapToGrid w:val="0"/>
          <w:color w:val="000000"/>
          <w:spacing w:val="10"/>
          <w:kern w:val="0"/>
          <w:sz w:val="24"/>
          <w:szCs w:val="24"/>
          <w:highlight w:val="none"/>
          <w:lang w:val="en-US" w:eastAsia="zh-CN"/>
        </w:rPr>
      </w:pPr>
      <w:r>
        <w:rPr>
          <w:rFonts w:hint="eastAsia" w:ascii="宋体" w:hAnsi="宋体" w:eastAsia="宋体" w:cs="宋体"/>
          <w:b w:val="0"/>
          <w:bCs w:val="0"/>
          <w:snapToGrid w:val="0"/>
          <w:color w:val="000000"/>
          <w:spacing w:val="10"/>
          <w:kern w:val="0"/>
          <w:sz w:val="24"/>
          <w:szCs w:val="24"/>
          <w:highlight w:val="none"/>
          <w:lang w:val="en-US" w:eastAsia="zh-CN"/>
        </w:rPr>
        <w:t>2.7、严禁土壤调理剂的原料为:粉煤灰、矿渣等为原料。</w:t>
      </w:r>
      <w:r>
        <w:rPr>
          <w:rFonts w:hint="eastAsia" w:ascii="宋体" w:hAnsi="宋体" w:eastAsia="宋体" w:cs="宋体"/>
          <w:b/>
          <w:bCs/>
          <w:snapToGrid w:val="0"/>
          <w:color w:val="000000"/>
          <w:spacing w:val="10"/>
          <w:kern w:val="0"/>
          <w:sz w:val="24"/>
          <w:szCs w:val="24"/>
          <w:highlight w:val="none"/>
          <w:lang w:val="en-US" w:eastAsia="zh-CN"/>
        </w:rPr>
        <w:t>（评审项7）</w:t>
      </w:r>
    </w:p>
    <w:p w14:paraId="29015C80">
      <w:pPr>
        <w:pStyle w:val="5"/>
        <w:ind w:firstLine="520" w:firstLineChars="200"/>
        <w:jc w:val="both"/>
        <w:outlineLvl w:val="2"/>
        <w:rPr>
          <w:rFonts w:hint="eastAsia" w:ascii="宋体" w:hAnsi="宋体" w:eastAsia="宋体" w:cs="宋体"/>
          <w:b w:val="0"/>
          <w:bCs w:val="0"/>
          <w:snapToGrid w:val="0"/>
          <w:color w:val="000000"/>
          <w:spacing w:val="10"/>
          <w:kern w:val="0"/>
          <w:sz w:val="24"/>
          <w:szCs w:val="24"/>
          <w:highlight w:val="none"/>
          <w:lang w:val="en-US" w:eastAsia="zh-CN"/>
        </w:rPr>
      </w:pPr>
      <w:r>
        <w:rPr>
          <w:rFonts w:hint="eastAsia" w:ascii="宋体" w:hAnsi="宋体" w:eastAsia="宋体" w:cs="宋体"/>
          <w:b w:val="0"/>
          <w:bCs w:val="0"/>
          <w:snapToGrid w:val="0"/>
          <w:color w:val="000000"/>
          <w:spacing w:val="10"/>
          <w:kern w:val="0"/>
          <w:sz w:val="24"/>
          <w:szCs w:val="24"/>
          <w:highlight w:val="none"/>
          <w:lang w:val="en-US" w:eastAsia="zh-CN"/>
        </w:rPr>
        <w:t>2.8、在土壤pH&lt; 4.5的耕地投入治理的土壤调理剂推荐150kg/亩，达到提升土壤pH值的目标。</w:t>
      </w:r>
      <w:r>
        <w:rPr>
          <w:rFonts w:hint="eastAsia" w:ascii="宋体" w:hAnsi="宋体" w:eastAsia="宋体" w:cs="宋体"/>
          <w:b/>
          <w:bCs/>
          <w:snapToGrid w:val="0"/>
          <w:color w:val="000000"/>
          <w:spacing w:val="10"/>
          <w:kern w:val="0"/>
          <w:sz w:val="24"/>
          <w:szCs w:val="24"/>
          <w:highlight w:val="none"/>
          <w:lang w:val="en-US" w:eastAsia="zh-CN"/>
        </w:rPr>
        <w:t>（评审项8）</w:t>
      </w:r>
    </w:p>
    <w:p w14:paraId="765DE9D7">
      <w:pPr>
        <w:pStyle w:val="5"/>
        <w:ind w:firstLine="520" w:firstLineChars="200"/>
        <w:jc w:val="both"/>
        <w:outlineLvl w:val="2"/>
        <w:rPr>
          <w:rFonts w:hint="eastAsia" w:ascii="宋体" w:hAnsi="宋体" w:eastAsia="宋体" w:cs="宋体"/>
          <w:b w:val="0"/>
          <w:bCs w:val="0"/>
          <w:snapToGrid w:val="0"/>
          <w:color w:val="000000"/>
          <w:spacing w:val="10"/>
          <w:kern w:val="0"/>
          <w:sz w:val="24"/>
          <w:szCs w:val="24"/>
          <w:highlight w:val="none"/>
          <w:lang w:val="en-US" w:eastAsia="zh-CN"/>
        </w:rPr>
      </w:pPr>
      <w:r>
        <w:rPr>
          <w:rFonts w:hint="eastAsia" w:ascii="宋体" w:hAnsi="宋体" w:eastAsia="宋体" w:cs="宋体"/>
          <w:b w:val="0"/>
          <w:bCs w:val="0"/>
          <w:snapToGrid w:val="0"/>
          <w:color w:val="000000"/>
          <w:spacing w:val="10"/>
          <w:kern w:val="0"/>
          <w:sz w:val="24"/>
          <w:szCs w:val="24"/>
          <w:highlight w:val="none"/>
          <w:lang w:val="en-US" w:eastAsia="zh-CN"/>
        </w:rPr>
        <w:t>2.9、在土壤4.5≤pH≤5.0的耕地投入治理的土壤调理剂推荐100kg/亩，达到提升土壤pH值的目标。</w:t>
      </w:r>
      <w:r>
        <w:rPr>
          <w:rFonts w:hint="eastAsia" w:ascii="宋体" w:hAnsi="宋体" w:eastAsia="宋体" w:cs="宋体"/>
          <w:b/>
          <w:bCs/>
          <w:snapToGrid w:val="0"/>
          <w:color w:val="000000"/>
          <w:spacing w:val="10"/>
          <w:kern w:val="0"/>
          <w:sz w:val="24"/>
          <w:szCs w:val="24"/>
          <w:highlight w:val="none"/>
          <w:lang w:val="en-US" w:eastAsia="zh-CN"/>
        </w:rPr>
        <w:t>（评审项9）</w:t>
      </w:r>
    </w:p>
    <w:p w14:paraId="30CB643A">
      <w:pPr>
        <w:pStyle w:val="5"/>
        <w:ind w:firstLine="520" w:firstLineChars="200"/>
        <w:jc w:val="both"/>
        <w:outlineLvl w:val="2"/>
        <w:rPr>
          <w:rFonts w:hint="eastAsia" w:ascii="宋体" w:hAnsi="宋体" w:eastAsia="宋体" w:cs="宋体"/>
          <w:b w:val="0"/>
          <w:bCs w:val="0"/>
          <w:snapToGrid w:val="0"/>
          <w:color w:val="000000"/>
          <w:spacing w:val="10"/>
          <w:kern w:val="0"/>
          <w:sz w:val="24"/>
          <w:szCs w:val="24"/>
          <w:highlight w:val="none"/>
          <w:lang w:val="en-US" w:eastAsia="zh-CN"/>
        </w:rPr>
      </w:pPr>
      <w:r>
        <w:rPr>
          <w:rFonts w:hint="eastAsia" w:ascii="宋体" w:hAnsi="宋体" w:eastAsia="宋体" w:cs="宋体"/>
          <w:b w:val="0"/>
          <w:bCs w:val="0"/>
          <w:snapToGrid w:val="0"/>
          <w:color w:val="000000"/>
          <w:spacing w:val="10"/>
          <w:kern w:val="0"/>
          <w:sz w:val="24"/>
          <w:szCs w:val="24"/>
          <w:highlight w:val="none"/>
          <w:lang w:val="en-US" w:eastAsia="zh-CN"/>
        </w:rPr>
        <w:t>2.10、在土壤5.0&lt;pH&lt; 5.5的耕地投入治理的十壤调理剂推荐75kg/亩，达到提升土壤pH值的目标。</w:t>
      </w:r>
      <w:r>
        <w:rPr>
          <w:rFonts w:hint="eastAsia" w:ascii="宋体" w:hAnsi="宋体" w:eastAsia="宋体" w:cs="宋体"/>
          <w:b/>
          <w:bCs/>
          <w:snapToGrid w:val="0"/>
          <w:color w:val="000000"/>
          <w:spacing w:val="10"/>
          <w:kern w:val="0"/>
          <w:sz w:val="24"/>
          <w:szCs w:val="24"/>
          <w:highlight w:val="none"/>
          <w:lang w:val="en-US" w:eastAsia="zh-CN"/>
        </w:rPr>
        <w:t>（评审项10）</w:t>
      </w:r>
    </w:p>
    <w:p w14:paraId="34C7C180">
      <w:pPr>
        <w:pStyle w:val="5"/>
        <w:ind w:firstLine="520" w:firstLineChars="200"/>
        <w:jc w:val="both"/>
        <w:outlineLvl w:val="2"/>
        <w:rPr>
          <w:rFonts w:hint="eastAsia" w:ascii="宋体" w:hAnsi="宋体" w:eastAsia="宋体" w:cs="宋体"/>
          <w:b w:val="0"/>
          <w:bCs w:val="0"/>
          <w:snapToGrid w:val="0"/>
          <w:color w:val="000000"/>
          <w:spacing w:val="10"/>
          <w:kern w:val="0"/>
          <w:sz w:val="24"/>
          <w:szCs w:val="24"/>
          <w:highlight w:val="none"/>
          <w:lang w:val="en-US" w:eastAsia="zh-CN"/>
        </w:rPr>
      </w:pPr>
      <w:r>
        <w:rPr>
          <w:rFonts w:hint="eastAsia" w:ascii="宋体" w:hAnsi="宋体" w:eastAsia="宋体" w:cs="宋体"/>
          <w:b w:val="0"/>
          <w:bCs w:val="0"/>
          <w:snapToGrid w:val="0"/>
          <w:color w:val="000000"/>
          <w:spacing w:val="10"/>
          <w:kern w:val="0"/>
          <w:sz w:val="24"/>
          <w:szCs w:val="24"/>
          <w:highlight w:val="none"/>
          <w:lang w:val="en-US" w:eastAsia="zh-CN"/>
        </w:rPr>
        <w:t>★3、其他要求</w:t>
      </w:r>
    </w:p>
    <w:p w14:paraId="27519E19">
      <w:pPr>
        <w:pStyle w:val="5"/>
        <w:ind w:firstLine="520" w:firstLineChars="200"/>
        <w:jc w:val="both"/>
        <w:outlineLvl w:val="2"/>
        <w:rPr>
          <w:rFonts w:hint="eastAsia" w:ascii="宋体" w:hAnsi="宋体" w:eastAsia="宋体" w:cs="宋体"/>
          <w:b w:val="0"/>
          <w:bCs w:val="0"/>
          <w:snapToGrid w:val="0"/>
          <w:color w:val="000000"/>
          <w:spacing w:val="10"/>
          <w:kern w:val="0"/>
          <w:sz w:val="24"/>
          <w:szCs w:val="24"/>
          <w:highlight w:val="none"/>
          <w:lang w:val="en-US" w:eastAsia="zh-CN"/>
        </w:rPr>
      </w:pPr>
      <w:r>
        <w:rPr>
          <w:rFonts w:hint="eastAsia" w:ascii="宋体" w:hAnsi="宋体" w:eastAsia="宋体" w:cs="宋体"/>
          <w:b w:val="0"/>
          <w:bCs w:val="0"/>
          <w:snapToGrid w:val="0"/>
          <w:color w:val="000000"/>
          <w:spacing w:val="10"/>
          <w:kern w:val="0"/>
          <w:sz w:val="24"/>
          <w:szCs w:val="24"/>
          <w:highlight w:val="none"/>
          <w:lang w:val="en-US" w:eastAsia="zh-CN"/>
        </w:rPr>
        <w:t>3.1、投标人承诺中标后须在项目区对当地种植户进行酸化耕地治理技术培训与宣传。（须提供专项承诺函，格式自拟）</w:t>
      </w:r>
    </w:p>
    <w:p w14:paraId="4E0EB973">
      <w:pPr>
        <w:pStyle w:val="5"/>
        <w:ind w:firstLine="520" w:firstLineChars="200"/>
        <w:jc w:val="both"/>
        <w:outlineLvl w:val="2"/>
        <w:rPr>
          <w:rFonts w:hint="eastAsia" w:ascii="宋体" w:hAnsi="宋体" w:eastAsia="宋体" w:cs="宋体"/>
          <w:b w:val="0"/>
          <w:bCs w:val="0"/>
          <w:snapToGrid w:val="0"/>
          <w:color w:val="000000"/>
          <w:spacing w:val="10"/>
          <w:kern w:val="0"/>
          <w:sz w:val="24"/>
          <w:szCs w:val="24"/>
          <w:highlight w:val="none"/>
          <w:lang w:val="en-US" w:eastAsia="zh-CN"/>
        </w:rPr>
      </w:pPr>
      <w:r>
        <w:rPr>
          <w:rFonts w:hint="eastAsia" w:ascii="宋体" w:hAnsi="宋体" w:eastAsia="宋体" w:cs="宋体"/>
          <w:b w:val="0"/>
          <w:bCs w:val="0"/>
          <w:snapToGrid w:val="0"/>
          <w:color w:val="000000"/>
          <w:spacing w:val="10"/>
          <w:kern w:val="0"/>
          <w:sz w:val="24"/>
          <w:szCs w:val="24"/>
          <w:highlight w:val="none"/>
          <w:lang w:val="en-US" w:eastAsia="zh-CN"/>
        </w:rPr>
        <w:t>3.2、投标人承诺中标后雇工时在同等价格条件下优先雇用当地劳务人员。（须提供专项承诺函，格式自拟）</w:t>
      </w:r>
    </w:p>
    <w:p w14:paraId="5C55D4B7">
      <w:pPr>
        <w:pStyle w:val="5"/>
        <w:ind w:firstLine="520" w:firstLineChars="200"/>
        <w:jc w:val="both"/>
        <w:outlineLvl w:val="2"/>
        <w:rPr>
          <w:rFonts w:hint="eastAsia" w:ascii="宋体" w:hAnsi="宋体" w:eastAsia="宋体" w:cs="宋体"/>
          <w:b w:val="0"/>
          <w:bCs w:val="0"/>
          <w:snapToGrid w:val="0"/>
          <w:color w:val="000000"/>
          <w:spacing w:val="10"/>
          <w:kern w:val="0"/>
          <w:sz w:val="24"/>
          <w:szCs w:val="24"/>
          <w:highlight w:val="none"/>
          <w:lang w:val="en-US" w:eastAsia="zh-CN"/>
        </w:rPr>
      </w:pPr>
      <w:r>
        <w:rPr>
          <w:rFonts w:hint="eastAsia" w:ascii="宋体" w:hAnsi="宋体" w:eastAsia="宋体" w:cs="宋体"/>
          <w:b w:val="0"/>
          <w:bCs w:val="0"/>
          <w:snapToGrid w:val="0"/>
          <w:color w:val="000000"/>
          <w:spacing w:val="10"/>
          <w:kern w:val="0"/>
          <w:sz w:val="24"/>
          <w:szCs w:val="24"/>
          <w:highlight w:val="none"/>
          <w:lang w:val="en-US" w:eastAsia="zh-CN"/>
        </w:rPr>
        <w:t>3.3、为确保项目按期保质保量实施，投标人应承诺中标后与采购人签订政府采购合同前，与所投产品（土壤调理剂和有机肥料）的生产厂家签订为本采购包对应采购数量的供货服务的合作协议。（须提供专项承诺函，格式自拟）</w:t>
      </w:r>
    </w:p>
    <w:p w14:paraId="71FE6526">
      <w:pPr>
        <w:pStyle w:val="5"/>
        <w:jc w:val="both"/>
        <w:outlineLvl w:val="2"/>
        <w:rPr>
          <w:rFonts w:hint="eastAsia" w:ascii="宋体" w:hAnsi="宋体" w:eastAsia="宋体" w:cs="宋体"/>
          <w:b/>
          <w:bCs/>
          <w:snapToGrid w:val="0"/>
          <w:color w:val="000000"/>
          <w:spacing w:val="10"/>
          <w:kern w:val="0"/>
          <w:sz w:val="24"/>
          <w:szCs w:val="24"/>
          <w:highlight w:val="none"/>
          <w:lang w:val="en-US" w:eastAsia="zh-CN"/>
        </w:rPr>
      </w:pPr>
      <w:r>
        <w:rPr>
          <w:rFonts w:hint="eastAsia" w:ascii="宋体" w:hAnsi="宋体" w:eastAsia="宋体" w:cs="宋体"/>
          <w:b/>
          <w:bCs/>
          <w:snapToGrid w:val="0"/>
          <w:color w:val="000000"/>
          <w:spacing w:val="10"/>
          <w:kern w:val="0"/>
          <w:sz w:val="24"/>
          <w:szCs w:val="24"/>
          <w:highlight w:val="none"/>
          <w:lang w:val="en-US" w:eastAsia="zh-CN"/>
        </w:rPr>
        <w:t>采购包2：</w:t>
      </w:r>
    </w:p>
    <w:p w14:paraId="2A3A42DB">
      <w:pPr>
        <w:pStyle w:val="5"/>
        <w:ind w:firstLine="520" w:firstLineChars="200"/>
        <w:jc w:val="both"/>
        <w:outlineLvl w:val="2"/>
        <w:rPr>
          <w:rFonts w:hint="eastAsia" w:ascii="宋体" w:hAnsi="宋体" w:eastAsia="宋体" w:cs="宋体"/>
          <w:b w:val="0"/>
          <w:bCs w:val="0"/>
          <w:snapToGrid w:val="0"/>
          <w:color w:val="000000"/>
          <w:spacing w:val="10"/>
          <w:kern w:val="0"/>
          <w:sz w:val="24"/>
          <w:szCs w:val="24"/>
          <w:highlight w:val="none"/>
          <w:lang w:val="en-US" w:eastAsia="zh-CN"/>
        </w:rPr>
      </w:pPr>
      <w:r>
        <w:rPr>
          <w:rFonts w:hint="eastAsia" w:ascii="宋体" w:hAnsi="宋体" w:eastAsia="宋体" w:cs="宋体"/>
          <w:b w:val="0"/>
          <w:bCs w:val="0"/>
          <w:snapToGrid w:val="0"/>
          <w:color w:val="000000"/>
          <w:spacing w:val="10"/>
          <w:kern w:val="0"/>
          <w:sz w:val="24"/>
          <w:szCs w:val="24"/>
          <w:highlight w:val="none"/>
          <w:lang w:val="en-US" w:eastAsia="zh-CN"/>
        </w:rPr>
        <w:t>★1、酸化改良产品及要求</w:t>
      </w:r>
    </w:p>
    <w:p w14:paraId="3C0490E7">
      <w:pPr>
        <w:pStyle w:val="5"/>
        <w:ind w:firstLine="520" w:firstLineChars="200"/>
        <w:jc w:val="both"/>
        <w:outlineLvl w:val="2"/>
        <w:rPr>
          <w:rFonts w:hint="eastAsia" w:ascii="宋体" w:hAnsi="宋体" w:eastAsia="宋体" w:cs="宋体"/>
          <w:b w:val="0"/>
          <w:bCs w:val="0"/>
          <w:snapToGrid w:val="0"/>
          <w:color w:val="000000"/>
          <w:spacing w:val="10"/>
          <w:kern w:val="0"/>
          <w:sz w:val="24"/>
          <w:szCs w:val="24"/>
          <w:highlight w:val="none"/>
          <w:lang w:val="en-US" w:eastAsia="zh-CN"/>
        </w:rPr>
      </w:pPr>
      <w:r>
        <w:rPr>
          <w:rFonts w:hint="eastAsia" w:ascii="宋体" w:hAnsi="宋体" w:eastAsia="宋体" w:cs="宋体"/>
          <w:b w:val="0"/>
          <w:bCs w:val="0"/>
          <w:snapToGrid w:val="0"/>
          <w:color w:val="000000"/>
          <w:spacing w:val="10"/>
          <w:kern w:val="0"/>
          <w:sz w:val="24"/>
          <w:szCs w:val="24"/>
          <w:highlight w:val="none"/>
          <w:lang w:val="en-US" w:eastAsia="zh-CN"/>
        </w:rPr>
        <w:t>1.1、酸化改良产品要求</w:t>
      </w:r>
    </w:p>
    <w:p w14:paraId="20ADBBA0">
      <w:pPr>
        <w:pStyle w:val="5"/>
        <w:ind w:firstLine="520" w:firstLineChars="200"/>
        <w:jc w:val="both"/>
        <w:outlineLvl w:val="2"/>
        <w:rPr>
          <w:rFonts w:hint="eastAsia" w:ascii="宋体" w:hAnsi="宋体" w:eastAsia="宋体" w:cs="宋体"/>
          <w:b w:val="0"/>
          <w:bCs w:val="0"/>
          <w:snapToGrid w:val="0"/>
          <w:color w:val="000000"/>
          <w:spacing w:val="10"/>
          <w:kern w:val="0"/>
          <w:sz w:val="24"/>
          <w:szCs w:val="24"/>
          <w:highlight w:val="none"/>
          <w:lang w:val="en-US" w:eastAsia="zh-CN"/>
        </w:rPr>
      </w:pPr>
      <w:r>
        <w:rPr>
          <w:rFonts w:hint="eastAsia" w:ascii="宋体" w:hAnsi="宋体" w:eastAsia="宋体" w:cs="宋体"/>
          <w:b w:val="0"/>
          <w:bCs w:val="0"/>
          <w:snapToGrid w:val="0"/>
          <w:color w:val="000000"/>
          <w:spacing w:val="10"/>
          <w:kern w:val="0"/>
          <w:sz w:val="24"/>
          <w:szCs w:val="24"/>
          <w:highlight w:val="none"/>
          <w:lang w:val="en-US" w:eastAsia="zh-CN"/>
        </w:rPr>
        <w:t>1.1.1本次酸化耕地治理所用土壤调理剂为商品土壤调理剂，其中Ca0≥40%,pH≥8,并取得农业农村部肥料登记证。 此外，土壤调理剂产品应符合《土壤调理剂通用要求》(NY/T3043—2016)及符合《肥料中有毒有害物质的限量要求 》 (GB38400—2019)。</w:t>
      </w:r>
    </w:p>
    <w:p w14:paraId="2AEDDC63">
      <w:pPr>
        <w:pStyle w:val="5"/>
        <w:ind w:firstLine="520" w:firstLineChars="200"/>
        <w:jc w:val="both"/>
        <w:outlineLvl w:val="2"/>
        <w:rPr>
          <w:rFonts w:hint="eastAsia" w:ascii="宋体" w:hAnsi="宋体" w:eastAsia="宋体" w:cs="宋体"/>
          <w:b w:val="0"/>
          <w:bCs w:val="0"/>
          <w:snapToGrid w:val="0"/>
          <w:color w:val="000000"/>
          <w:spacing w:val="10"/>
          <w:kern w:val="0"/>
          <w:sz w:val="24"/>
          <w:szCs w:val="24"/>
          <w:highlight w:val="none"/>
          <w:lang w:val="en-US" w:eastAsia="zh-CN"/>
        </w:rPr>
      </w:pPr>
      <w:r>
        <w:rPr>
          <w:rFonts w:hint="eastAsia" w:ascii="宋体" w:hAnsi="宋体" w:eastAsia="宋体" w:cs="宋体"/>
          <w:b w:val="0"/>
          <w:bCs w:val="0"/>
          <w:snapToGrid w:val="0"/>
          <w:color w:val="000000"/>
          <w:spacing w:val="10"/>
          <w:kern w:val="0"/>
          <w:sz w:val="24"/>
          <w:szCs w:val="24"/>
          <w:highlight w:val="none"/>
          <w:lang w:val="en-US" w:eastAsia="zh-CN"/>
        </w:rPr>
        <w:t>1.1.2本次酸化耕地治理所用有机肥为颗粒有机肥。此外，有机肥符合NY/T 525-2021要求，同时应满足pH 值≥7.0,总养分 (N+P₂O₅+K₂0)≥8%。</w:t>
      </w:r>
    </w:p>
    <w:p w14:paraId="4F664CED">
      <w:pPr>
        <w:pStyle w:val="5"/>
        <w:ind w:firstLine="520" w:firstLineChars="200"/>
        <w:jc w:val="both"/>
        <w:outlineLvl w:val="2"/>
        <w:rPr>
          <w:rFonts w:hint="eastAsia" w:ascii="宋体" w:hAnsi="宋体" w:eastAsia="宋体" w:cs="宋体"/>
          <w:b w:val="0"/>
          <w:bCs w:val="0"/>
          <w:snapToGrid w:val="0"/>
          <w:color w:val="000000"/>
          <w:spacing w:val="10"/>
          <w:kern w:val="0"/>
          <w:sz w:val="24"/>
          <w:szCs w:val="24"/>
          <w:highlight w:val="none"/>
          <w:lang w:val="en-US" w:eastAsia="zh-CN"/>
        </w:rPr>
      </w:pPr>
      <w:r>
        <w:rPr>
          <w:rFonts w:hint="eastAsia" w:ascii="宋体" w:hAnsi="宋体" w:eastAsia="宋体" w:cs="宋体"/>
          <w:b w:val="0"/>
          <w:bCs w:val="0"/>
          <w:snapToGrid w:val="0"/>
          <w:color w:val="000000"/>
          <w:spacing w:val="10"/>
          <w:kern w:val="0"/>
          <w:sz w:val="24"/>
          <w:szCs w:val="24"/>
          <w:highlight w:val="none"/>
          <w:lang w:val="en-US" w:eastAsia="zh-CN"/>
        </w:rPr>
        <w:t>1.1.3土壤改良产品及用量</w:t>
      </w:r>
    </w:p>
    <w:p w14:paraId="77121272">
      <w:pPr>
        <w:pStyle w:val="2"/>
        <w:widowControl/>
        <w:kinsoku w:val="0"/>
        <w:autoSpaceDE w:val="0"/>
        <w:autoSpaceDN w:val="0"/>
        <w:adjustRightInd w:val="0"/>
        <w:snapToGrid w:val="0"/>
        <w:spacing w:before="200" w:line="338" w:lineRule="auto"/>
        <w:ind w:right="313" w:firstLine="492" w:firstLineChars="200"/>
        <w:jc w:val="left"/>
        <w:textAlignment w:val="baseline"/>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spacing w:val="3"/>
          <w:kern w:val="0"/>
          <w:sz w:val="24"/>
          <w:szCs w:val="24"/>
          <w:highlight w:val="none"/>
        </w:rPr>
        <w:t>土壤改良产品选用牡蛎壳土壤调理剂；有机肥选用颗粒</w:t>
      </w:r>
      <w:r>
        <w:rPr>
          <w:rFonts w:hint="eastAsia" w:ascii="宋体" w:hAnsi="宋体" w:eastAsia="宋体" w:cs="宋体"/>
          <w:b w:val="0"/>
          <w:bCs w:val="0"/>
          <w:snapToGrid w:val="0"/>
          <w:color w:val="000000"/>
          <w:spacing w:val="-6"/>
          <w:kern w:val="0"/>
          <w:sz w:val="24"/>
          <w:szCs w:val="24"/>
          <w:highlight w:val="none"/>
        </w:rPr>
        <w:t>有机肥。</w:t>
      </w:r>
    </w:p>
    <w:p w14:paraId="33DEBA4A">
      <w:pPr>
        <w:pStyle w:val="5"/>
        <w:ind w:firstLine="508" w:firstLineChars="200"/>
        <w:jc w:val="both"/>
        <w:outlineLvl w:val="2"/>
        <w:rPr>
          <w:rFonts w:hint="eastAsia" w:ascii="宋体" w:hAnsi="宋体" w:eastAsia="宋体" w:cs="宋体"/>
          <w:b w:val="0"/>
          <w:bCs w:val="0"/>
          <w:snapToGrid w:val="0"/>
          <w:color w:val="000000"/>
          <w:spacing w:val="10"/>
          <w:kern w:val="0"/>
          <w:sz w:val="24"/>
          <w:szCs w:val="24"/>
          <w:highlight w:val="none"/>
          <w:lang w:val="en-US" w:eastAsia="zh-CN"/>
        </w:rPr>
      </w:pPr>
      <w:r>
        <w:rPr>
          <w:rFonts w:hint="eastAsia" w:ascii="宋体" w:hAnsi="宋体" w:eastAsia="宋体" w:cs="宋体"/>
          <w:b w:val="0"/>
          <w:bCs w:val="0"/>
          <w:snapToGrid w:val="0"/>
          <w:color w:val="000000"/>
          <w:spacing w:val="7"/>
          <w:kern w:val="0"/>
          <w:sz w:val="24"/>
          <w:szCs w:val="24"/>
          <w:highlight w:val="none"/>
        </w:rPr>
        <w:t>①土壤调理剂推荐用量150</w:t>
      </w:r>
      <w:r>
        <w:rPr>
          <w:rFonts w:hint="eastAsia" w:ascii="宋体" w:hAnsi="宋体" w:eastAsia="宋体" w:cs="宋体"/>
          <w:b w:val="0"/>
          <w:bCs w:val="0"/>
          <w:snapToGrid w:val="0"/>
          <w:color w:val="000000"/>
          <w:kern w:val="0"/>
          <w:sz w:val="24"/>
          <w:szCs w:val="24"/>
          <w:highlight w:val="none"/>
        </w:rPr>
        <w:t>kg</w:t>
      </w:r>
      <w:r>
        <w:rPr>
          <w:rFonts w:hint="eastAsia" w:ascii="宋体" w:hAnsi="宋体" w:eastAsia="宋体" w:cs="宋体"/>
          <w:b w:val="0"/>
          <w:bCs w:val="0"/>
          <w:snapToGrid w:val="0"/>
          <w:color w:val="000000"/>
          <w:spacing w:val="7"/>
          <w:kern w:val="0"/>
          <w:sz w:val="24"/>
          <w:szCs w:val="24"/>
          <w:highlight w:val="none"/>
        </w:rPr>
        <w:t>/亩；②土壤调理剂推荐</w:t>
      </w:r>
      <w:r>
        <w:rPr>
          <w:rFonts w:hint="eastAsia" w:ascii="宋体" w:hAnsi="宋体" w:eastAsia="宋体" w:cs="宋体"/>
          <w:b w:val="0"/>
          <w:bCs w:val="0"/>
          <w:snapToGrid w:val="0"/>
          <w:color w:val="000000"/>
          <w:spacing w:val="11"/>
          <w:kern w:val="0"/>
          <w:sz w:val="24"/>
          <w:szCs w:val="24"/>
          <w:highlight w:val="none"/>
        </w:rPr>
        <w:t>用量100</w:t>
      </w:r>
      <w:r>
        <w:rPr>
          <w:rFonts w:hint="eastAsia" w:ascii="宋体" w:hAnsi="宋体" w:eastAsia="宋体" w:cs="宋体"/>
          <w:b w:val="0"/>
          <w:bCs w:val="0"/>
          <w:snapToGrid w:val="0"/>
          <w:color w:val="000000"/>
          <w:kern w:val="0"/>
          <w:sz w:val="24"/>
          <w:szCs w:val="24"/>
          <w:highlight w:val="none"/>
        </w:rPr>
        <w:t>kg</w:t>
      </w:r>
      <w:r>
        <w:rPr>
          <w:rFonts w:hint="eastAsia" w:ascii="宋体" w:hAnsi="宋体" w:eastAsia="宋体" w:cs="宋体"/>
          <w:b w:val="0"/>
          <w:bCs w:val="0"/>
          <w:snapToGrid w:val="0"/>
          <w:color w:val="000000"/>
          <w:spacing w:val="11"/>
          <w:kern w:val="0"/>
          <w:sz w:val="24"/>
          <w:szCs w:val="24"/>
          <w:highlight w:val="none"/>
        </w:rPr>
        <w:t>/亩。③有机肥推荐50</w:t>
      </w:r>
      <w:r>
        <w:rPr>
          <w:rFonts w:hint="eastAsia" w:ascii="宋体" w:hAnsi="宋体" w:eastAsia="宋体" w:cs="宋体"/>
          <w:b w:val="0"/>
          <w:bCs w:val="0"/>
          <w:snapToGrid w:val="0"/>
          <w:color w:val="000000"/>
          <w:kern w:val="0"/>
          <w:sz w:val="24"/>
          <w:szCs w:val="24"/>
          <w:highlight w:val="none"/>
        </w:rPr>
        <w:t>kg</w:t>
      </w:r>
      <w:r>
        <w:rPr>
          <w:rFonts w:hint="eastAsia" w:ascii="宋体" w:hAnsi="宋体" w:eastAsia="宋体" w:cs="宋体"/>
          <w:b w:val="0"/>
          <w:bCs w:val="0"/>
          <w:snapToGrid w:val="0"/>
          <w:color w:val="000000"/>
          <w:spacing w:val="11"/>
          <w:kern w:val="0"/>
          <w:sz w:val="24"/>
          <w:szCs w:val="24"/>
          <w:highlight w:val="none"/>
        </w:rPr>
        <w:t>/亩。</w:t>
      </w:r>
      <w:r>
        <w:rPr>
          <w:rFonts w:hint="eastAsia" w:ascii="宋体" w:hAnsi="宋体" w:eastAsia="宋体" w:cs="宋体"/>
          <w:b w:val="0"/>
          <w:bCs w:val="0"/>
          <w:snapToGrid w:val="0"/>
          <w:color w:val="000000"/>
          <w:spacing w:val="11"/>
          <w:kern w:val="0"/>
          <w:sz w:val="24"/>
          <w:szCs w:val="24"/>
          <w:highlight w:val="none"/>
        </w:rPr>
        <w:t>土壤调理剂用量</w:t>
      </w:r>
      <w:r>
        <w:rPr>
          <w:rFonts w:hint="eastAsia" w:ascii="宋体" w:hAnsi="宋体" w:eastAsia="宋体" w:cs="宋体"/>
          <w:b w:val="0"/>
          <w:bCs w:val="0"/>
          <w:snapToGrid w:val="0"/>
          <w:color w:val="000000"/>
          <w:spacing w:val="7"/>
          <w:kern w:val="0"/>
          <w:sz w:val="24"/>
          <w:szCs w:val="24"/>
          <w:highlight w:val="none"/>
        </w:rPr>
        <w:t>2604.65吨，有机肥用量49.6吨，合计总用量≥26</w:t>
      </w:r>
      <w:r>
        <w:rPr>
          <w:rFonts w:hint="eastAsia" w:ascii="宋体" w:hAnsi="宋体" w:eastAsia="宋体" w:cs="宋体"/>
          <w:b w:val="0"/>
          <w:bCs w:val="0"/>
          <w:snapToGrid w:val="0"/>
          <w:color w:val="000000"/>
          <w:spacing w:val="6"/>
          <w:kern w:val="0"/>
          <w:sz w:val="24"/>
          <w:szCs w:val="24"/>
          <w:highlight w:val="none"/>
        </w:rPr>
        <w:t>54.25吨。</w:t>
      </w:r>
    </w:p>
    <w:p w14:paraId="3F632F40">
      <w:pPr>
        <w:pStyle w:val="5"/>
        <w:ind w:firstLine="520" w:firstLineChars="200"/>
        <w:jc w:val="both"/>
        <w:outlineLvl w:val="2"/>
        <w:rPr>
          <w:rFonts w:hint="eastAsia" w:ascii="宋体" w:hAnsi="宋体" w:eastAsia="宋体" w:cs="宋体"/>
          <w:b w:val="0"/>
          <w:bCs w:val="0"/>
          <w:snapToGrid w:val="0"/>
          <w:color w:val="000000"/>
          <w:spacing w:val="10"/>
          <w:kern w:val="0"/>
          <w:sz w:val="24"/>
          <w:szCs w:val="24"/>
          <w:highlight w:val="none"/>
          <w:lang w:val="en-US" w:eastAsia="zh-CN"/>
        </w:rPr>
      </w:pPr>
      <w:r>
        <w:rPr>
          <w:rFonts w:hint="eastAsia" w:ascii="宋体" w:hAnsi="宋体" w:eastAsia="宋体" w:cs="宋体"/>
          <w:b w:val="0"/>
          <w:bCs w:val="0"/>
          <w:snapToGrid w:val="0"/>
          <w:color w:val="000000"/>
          <w:spacing w:val="10"/>
          <w:kern w:val="0"/>
          <w:sz w:val="24"/>
          <w:szCs w:val="24"/>
          <w:highlight w:val="none"/>
          <w:lang w:val="en-US" w:eastAsia="zh-CN"/>
        </w:rPr>
        <w:t>2、酸化耕地治理技术</w:t>
      </w:r>
    </w:p>
    <w:p w14:paraId="47DAB470">
      <w:pPr>
        <w:pStyle w:val="5"/>
        <w:ind w:firstLine="520" w:firstLineChars="200"/>
        <w:jc w:val="both"/>
        <w:outlineLvl w:val="2"/>
        <w:rPr>
          <w:rFonts w:hint="eastAsia" w:ascii="宋体" w:hAnsi="宋体" w:eastAsia="宋体" w:cs="宋体"/>
          <w:b w:val="0"/>
          <w:bCs w:val="0"/>
          <w:snapToGrid w:val="0"/>
          <w:color w:val="000000"/>
          <w:spacing w:val="10"/>
          <w:kern w:val="0"/>
          <w:sz w:val="24"/>
          <w:szCs w:val="24"/>
          <w:highlight w:val="none"/>
          <w:lang w:val="en-US" w:eastAsia="zh-CN"/>
        </w:rPr>
      </w:pPr>
      <w:r>
        <w:rPr>
          <w:rFonts w:hint="eastAsia" w:ascii="宋体" w:hAnsi="宋体" w:eastAsia="宋体" w:cs="宋体"/>
          <w:b w:val="0"/>
          <w:bCs w:val="0"/>
          <w:snapToGrid w:val="0"/>
          <w:color w:val="000000"/>
          <w:spacing w:val="10"/>
          <w:kern w:val="0"/>
          <w:sz w:val="24"/>
          <w:szCs w:val="24"/>
          <w:highlight w:val="none"/>
          <w:lang w:val="en-US" w:eastAsia="zh-CN"/>
        </w:rPr>
        <w:t>2.1、“烟-稻”轮作治理区、单季稻（再生稻）治理区、“菜-菜”轮作和其他旱作治理区。采用酸化改良产品治理，推荐使用商品土壤调理剂，每亩施用75～150kg，达到提升土壤pH值的目标。</w:t>
      </w:r>
      <w:r>
        <w:rPr>
          <w:rFonts w:hint="eastAsia" w:ascii="宋体" w:hAnsi="宋体" w:eastAsia="宋体" w:cs="宋体"/>
          <w:b/>
          <w:bCs/>
          <w:snapToGrid w:val="0"/>
          <w:color w:val="000000"/>
          <w:spacing w:val="10"/>
          <w:kern w:val="0"/>
          <w:sz w:val="24"/>
          <w:szCs w:val="24"/>
          <w:highlight w:val="none"/>
          <w:lang w:val="en-US" w:eastAsia="zh-CN"/>
        </w:rPr>
        <w:t>（评审项1）</w:t>
      </w:r>
    </w:p>
    <w:p w14:paraId="21CD91C0">
      <w:pPr>
        <w:pStyle w:val="5"/>
        <w:ind w:firstLine="520" w:firstLineChars="200"/>
        <w:jc w:val="both"/>
        <w:outlineLvl w:val="2"/>
        <w:rPr>
          <w:rFonts w:hint="eastAsia" w:ascii="宋体" w:hAnsi="宋体" w:eastAsia="宋体" w:cs="宋体"/>
          <w:b w:val="0"/>
          <w:bCs w:val="0"/>
          <w:snapToGrid w:val="0"/>
          <w:color w:val="000000"/>
          <w:spacing w:val="10"/>
          <w:kern w:val="0"/>
          <w:sz w:val="24"/>
          <w:szCs w:val="24"/>
          <w:highlight w:val="none"/>
          <w:lang w:val="en-US" w:eastAsia="zh-CN"/>
        </w:rPr>
      </w:pPr>
      <w:r>
        <w:rPr>
          <w:rFonts w:hint="eastAsia" w:ascii="宋体" w:hAnsi="宋体" w:eastAsia="宋体" w:cs="宋体"/>
          <w:b w:val="0"/>
          <w:bCs w:val="0"/>
          <w:snapToGrid w:val="0"/>
          <w:color w:val="000000"/>
          <w:spacing w:val="10"/>
          <w:kern w:val="0"/>
          <w:sz w:val="24"/>
          <w:szCs w:val="24"/>
          <w:highlight w:val="none"/>
          <w:lang w:val="en-US" w:eastAsia="zh-CN"/>
        </w:rPr>
        <w:t>2.2、项目区酸化土壤pH值平均增加0.2个单位以上。</w:t>
      </w:r>
      <w:r>
        <w:rPr>
          <w:rFonts w:hint="eastAsia" w:ascii="宋体" w:hAnsi="宋体" w:eastAsia="宋体" w:cs="宋体"/>
          <w:b/>
          <w:bCs/>
          <w:snapToGrid w:val="0"/>
          <w:color w:val="000000"/>
          <w:spacing w:val="10"/>
          <w:kern w:val="0"/>
          <w:sz w:val="24"/>
          <w:szCs w:val="24"/>
          <w:highlight w:val="none"/>
          <w:lang w:val="en-US" w:eastAsia="zh-CN"/>
        </w:rPr>
        <w:t>（评审项2）</w:t>
      </w:r>
    </w:p>
    <w:p w14:paraId="35683022">
      <w:pPr>
        <w:pStyle w:val="5"/>
        <w:ind w:firstLine="520" w:firstLineChars="200"/>
        <w:jc w:val="both"/>
        <w:outlineLvl w:val="2"/>
        <w:rPr>
          <w:rFonts w:hint="eastAsia" w:ascii="宋体" w:hAnsi="宋体" w:eastAsia="宋体" w:cs="宋体"/>
          <w:b w:val="0"/>
          <w:bCs w:val="0"/>
          <w:snapToGrid w:val="0"/>
          <w:color w:val="000000"/>
          <w:spacing w:val="10"/>
          <w:kern w:val="0"/>
          <w:sz w:val="24"/>
          <w:szCs w:val="24"/>
          <w:highlight w:val="none"/>
          <w:lang w:val="en-US" w:eastAsia="zh-CN"/>
        </w:rPr>
      </w:pPr>
      <w:r>
        <w:rPr>
          <w:rFonts w:hint="eastAsia" w:ascii="宋体" w:hAnsi="宋体" w:eastAsia="宋体" w:cs="宋体"/>
          <w:b w:val="0"/>
          <w:bCs w:val="0"/>
          <w:snapToGrid w:val="0"/>
          <w:color w:val="000000"/>
          <w:spacing w:val="10"/>
          <w:kern w:val="0"/>
          <w:sz w:val="24"/>
          <w:szCs w:val="24"/>
          <w:highlight w:val="none"/>
          <w:lang w:val="en-US" w:eastAsia="zh-CN"/>
        </w:rPr>
        <w:t>2.3、中标人应提供专业的技术支持，解答项目区农户在使用土壤调理剂过程中遇到的问题，并提供相应的解决方案。</w:t>
      </w:r>
      <w:r>
        <w:rPr>
          <w:rFonts w:hint="eastAsia" w:ascii="宋体" w:hAnsi="宋体" w:eastAsia="宋体" w:cs="宋体"/>
          <w:b/>
          <w:bCs/>
          <w:snapToGrid w:val="0"/>
          <w:color w:val="000000"/>
          <w:spacing w:val="10"/>
          <w:kern w:val="0"/>
          <w:sz w:val="24"/>
          <w:szCs w:val="24"/>
          <w:highlight w:val="none"/>
          <w:lang w:val="en-US" w:eastAsia="zh-CN"/>
        </w:rPr>
        <w:t>（评审项3）</w:t>
      </w:r>
    </w:p>
    <w:p w14:paraId="5EDDFB88">
      <w:pPr>
        <w:pStyle w:val="5"/>
        <w:ind w:firstLine="520" w:firstLineChars="200"/>
        <w:jc w:val="both"/>
        <w:outlineLvl w:val="2"/>
        <w:rPr>
          <w:rFonts w:hint="eastAsia" w:ascii="宋体" w:hAnsi="宋体" w:eastAsia="宋体" w:cs="宋体"/>
          <w:b w:val="0"/>
          <w:bCs w:val="0"/>
          <w:snapToGrid w:val="0"/>
          <w:color w:val="000000"/>
          <w:spacing w:val="10"/>
          <w:kern w:val="0"/>
          <w:sz w:val="24"/>
          <w:szCs w:val="24"/>
          <w:highlight w:val="none"/>
          <w:lang w:val="en-US" w:eastAsia="zh-CN"/>
        </w:rPr>
      </w:pPr>
      <w:r>
        <w:rPr>
          <w:rFonts w:hint="eastAsia" w:ascii="宋体" w:hAnsi="宋体" w:eastAsia="宋体" w:cs="宋体"/>
          <w:b w:val="0"/>
          <w:bCs w:val="0"/>
          <w:snapToGrid w:val="0"/>
          <w:color w:val="000000"/>
          <w:spacing w:val="10"/>
          <w:kern w:val="0"/>
          <w:sz w:val="24"/>
          <w:szCs w:val="24"/>
          <w:highlight w:val="none"/>
          <w:lang w:val="en-US" w:eastAsia="zh-CN"/>
        </w:rPr>
        <w:t>2.4、在采购人提出售后服务请求时，投标人能够快速响应，及时解决问题。</w:t>
      </w:r>
      <w:r>
        <w:rPr>
          <w:rFonts w:hint="eastAsia" w:ascii="宋体" w:hAnsi="宋体" w:eastAsia="宋体" w:cs="宋体"/>
          <w:b/>
          <w:bCs/>
          <w:snapToGrid w:val="0"/>
          <w:color w:val="000000"/>
          <w:spacing w:val="10"/>
          <w:kern w:val="0"/>
          <w:sz w:val="24"/>
          <w:szCs w:val="24"/>
          <w:highlight w:val="none"/>
          <w:lang w:val="en-US" w:eastAsia="zh-CN"/>
        </w:rPr>
        <w:t>（评审项4）</w:t>
      </w:r>
    </w:p>
    <w:p w14:paraId="03461754">
      <w:pPr>
        <w:pStyle w:val="5"/>
        <w:ind w:firstLine="520" w:firstLineChars="200"/>
        <w:jc w:val="both"/>
        <w:outlineLvl w:val="2"/>
        <w:rPr>
          <w:rFonts w:hint="eastAsia" w:ascii="宋体" w:hAnsi="宋体" w:eastAsia="宋体" w:cs="宋体"/>
          <w:b w:val="0"/>
          <w:bCs w:val="0"/>
          <w:snapToGrid w:val="0"/>
          <w:color w:val="000000"/>
          <w:spacing w:val="10"/>
          <w:kern w:val="0"/>
          <w:sz w:val="24"/>
          <w:szCs w:val="24"/>
          <w:highlight w:val="none"/>
          <w:lang w:val="en-US" w:eastAsia="zh-CN"/>
        </w:rPr>
      </w:pPr>
      <w:r>
        <w:rPr>
          <w:rFonts w:hint="eastAsia" w:ascii="宋体" w:hAnsi="宋体" w:eastAsia="宋体" w:cs="宋体"/>
          <w:b w:val="0"/>
          <w:bCs w:val="0"/>
          <w:snapToGrid w:val="0"/>
          <w:color w:val="000000"/>
          <w:spacing w:val="10"/>
          <w:kern w:val="0"/>
          <w:sz w:val="24"/>
          <w:szCs w:val="24"/>
          <w:highlight w:val="none"/>
          <w:lang w:val="en-US" w:eastAsia="zh-CN"/>
        </w:rPr>
        <w:t>2.5、供货时由采购人组织人员随机抽样送检，检测费用由中标人承担。不合格产品不退货不付款，中标人应承担相应的违约责任。</w:t>
      </w:r>
      <w:r>
        <w:rPr>
          <w:rFonts w:hint="eastAsia" w:ascii="宋体" w:hAnsi="宋体" w:eastAsia="宋体" w:cs="宋体"/>
          <w:b/>
          <w:bCs/>
          <w:snapToGrid w:val="0"/>
          <w:color w:val="000000"/>
          <w:spacing w:val="10"/>
          <w:kern w:val="0"/>
          <w:sz w:val="24"/>
          <w:szCs w:val="24"/>
          <w:highlight w:val="none"/>
          <w:lang w:val="en-US" w:eastAsia="zh-CN"/>
        </w:rPr>
        <w:t>（评审项5）</w:t>
      </w:r>
    </w:p>
    <w:p w14:paraId="7CFE9951">
      <w:pPr>
        <w:pStyle w:val="5"/>
        <w:ind w:firstLine="520" w:firstLineChars="200"/>
        <w:jc w:val="both"/>
        <w:outlineLvl w:val="2"/>
        <w:rPr>
          <w:rFonts w:hint="eastAsia" w:ascii="宋体" w:hAnsi="宋体" w:eastAsia="宋体" w:cs="宋体"/>
          <w:b w:val="0"/>
          <w:bCs w:val="0"/>
          <w:snapToGrid w:val="0"/>
          <w:color w:val="000000"/>
          <w:spacing w:val="10"/>
          <w:kern w:val="0"/>
          <w:sz w:val="24"/>
          <w:szCs w:val="24"/>
          <w:highlight w:val="none"/>
          <w:lang w:val="en-US" w:eastAsia="zh-CN"/>
        </w:rPr>
      </w:pPr>
      <w:r>
        <w:rPr>
          <w:rFonts w:hint="eastAsia" w:ascii="宋体" w:hAnsi="宋体" w:eastAsia="宋体" w:cs="宋体"/>
          <w:b w:val="0"/>
          <w:bCs w:val="0"/>
          <w:snapToGrid w:val="0"/>
          <w:color w:val="000000"/>
          <w:spacing w:val="10"/>
          <w:kern w:val="0"/>
          <w:sz w:val="24"/>
          <w:szCs w:val="24"/>
          <w:highlight w:val="none"/>
          <w:lang w:val="en-US" w:eastAsia="zh-CN"/>
        </w:rPr>
        <w:t>2.6、做好酸化耕地治理产品进出货记录、施用记录、其他方面技术措施实施情况记录、样板田实施记录等，包含但不仅限于文字、影像等资料。保留好投入品产品合格证等。</w:t>
      </w:r>
      <w:r>
        <w:rPr>
          <w:rFonts w:hint="eastAsia" w:ascii="宋体" w:hAnsi="宋体" w:eastAsia="宋体" w:cs="宋体"/>
          <w:b/>
          <w:bCs/>
          <w:snapToGrid w:val="0"/>
          <w:color w:val="000000"/>
          <w:spacing w:val="10"/>
          <w:kern w:val="0"/>
          <w:sz w:val="24"/>
          <w:szCs w:val="24"/>
          <w:highlight w:val="none"/>
          <w:lang w:val="en-US" w:eastAsia="zh-CN"/>
        </w:rPr>
        <w:t>（评审项6）</w:t>
      </w:r>
    </w:p>
    <w:p w14:paraId="4E1BB0EC">
      <w:pPr>
        <w:pStyle w:val="5"/>
        <w:ind w:firstLine="520" w:firstLineChars="200"/>
        <w:jc w:val="both"/>
        <w:outlineLvl w:val="2"/>
        <w:rPr>
          <w:rFonts w:hint="eastAsia" w:ascii="宋体" w:hAnsi="宋体" w:eastAsia="宋体" w:cs="宋体"/>
          <w:b w:val="0"/>
          <w:bCs w:val="0"/>
          <w:snapToGrid w:val="0"/>
          <w:color w:val="000000"/>
          <w:spacing w:val="10"/>
          <w:kern w:val="0"/>
          <w:sz w:val="24"/>
          <w:szCs w:val="24"/>
          <w:highlight w:val="none"/>
          <w:lang w:val="en-US" w:eastAsia="zh-CN"/>
        </w:rPr>
      </w:pPr>
      <w:r>
        <w:rPr>
          <w:rFonts w:hint="eastAsia" w:ascii="宋体" w:hAnsi="宋体" w:eastAsia="宋体" w:cs="宋体"/>
          <w:b w:val="0"/>
          <w:bCs w:val="0"/>
          <w:snapToGrid w:val="0"/>
          <w:color w:val="000000"/>
          <w:spacing w:val="10"/>
          <w:kern w:val="0"/>
          <w:sz w:val="24"/>
          <w:szCs w:val="24"/>
          <w:highlight w:val="none"/>
          <w:lang w:val="en-US" w:eastAsia="zh-CN"/>
        </w:rPr>
        <w:t>2.7、严禁土壤调理剂的原料为:粉煤灰、矿渣等为原料。</w:t>
      </w:r>
      <w:r>
        <w:rPr>
          <w:rFonts w:hint="eastAsia" w:ascii="宋体" w:hAnsi="宋体" w:eastAsia="宋体" w:cs="宋体"/>
          <w:b/>
          <w:bCs/>
          <w:snapToGrid w:val="0"/>
          <w:color w:val="000000"/>
          <w:spacing w:val="10"/>
          <w:kern w:val="0"/>
          <w:sz w:val="24"/>
          <w:szCs w:val="24"/>
          <w:highlight w:val="none"/>
          <w:lang w:val="en-US" w:eastAsia="zh-CN"/>
        </w:rPr>
        <w:t>（评审项7）</w:t>
      </w:r>
    </w:p>
    <w:p w14:paraId="4E00B374">
      <w:pPr>
        <w:pStyle w:val="5"/>
        <w:ind w:firstLine="520" w:firstLineChars="200"/>
        <w:jc w:val="both"/>
        <w:outlineLvl w:val="2"/>
        <w:rPr>
          <w:rFonts w:hint="eastAsia" w:ascii="宋体" w:hAnsi="宋体" w:eastAsia="宋体" w:cs="宋体"/>
          <w:b w:val="0"/>
          <w:bCs w:val="0"/>
          <w:snapToGrid w:val="0"/>
          <w:color w:val="000000"/>
          <w:spacing w:val="10"/>
          <w:kern w:val="0"/>
          <w:sz w:val="24"/>
          <w:szCs w:val="24"/>
          <w:highlight w:val="none"/>
          <w:lang w:val="en-US" w:eastAsia="zh-CN"/>
        </w:rPr>
      </w:pPr>
      <w:r>
        <w:rPr>
          <w:rFonts w:hint="eastAsia" w:ascii="宋体" w:hAnsi="宋体" w:eastAsia="宋体" w:cs="宋体"/>
          <w:b w:val="0"/>
          <w:bCs w:val="0"/>
          <w:snapToGrid w:val="0"/>
          <w:color w:val="000000"/>
          <w:spacing w:val="10"/>
          <w:kern w:val="0"/>
          <w:sz w:val="24"/>
          <w:szCs w:val="24"/>
          <w:highlight w:val="none"/>
          <w:lang w:val="en-US" w:eastAsia="zh-CN"/>
        </w:rPr>
        <w:t>2.8、在土壤pH&lt; 4.5的耕地投入治理的土壤调理剂推荐150kg/亩，达到提升土壤pH值的目标。</w:t>
      </w:r>
      <w:r>
        <w:rPr>
          <w:rFonts w:hint="eastAsia" w:ascii="宋体" w:hAnsi="宋体" w:eastAsia="宋体" w:cs="宋体"/>
          <w:b/>
          <w:bCs/>
          <w:snapToGrid w:val="0"/>
          <w:color w:val="000000"/>
          <w:spacing w:val="10"/>
          <w:kern w:val="0"/>
          <w:sz w:val="24"/>
          <w:szCs w:val="24"/>
          <w:highlight w:val="none"/>
          <w:lang w:val="en-US" w:eastAsia="zh-CN"/>
        </w:rPr>
        <w:t>（评审项8）</w:t>
      </w:r>
    </w:p>
    <w:p w14:paraId="5936F806">
      <w:pPr>
        <w:pStyle w:val="5"/>
        <w:ind w:firstLine="520" w:firstLineChars="200"/>
        <w:jc w:val="both"/>
        <w:outlineLvl w:val="2"/>
        <w:rPr>
          <w:rFonts w:hint="eastAsia" w:ascii="宋体" w:hAnsi="宋体" w:eastAsia="宋体" w:cs="宋体"/>
          <w:b w:val="0"/>
          <w:bCs w:val="0"/>
          <w:snapToGrid w:val="0"/>
          <w:color w:val="000000"/>
          <w:spacing w:val="10"/>
          <w:kern w:val="0"/>
          <w:sz w:val="24"/>
          <w:szCs w:val="24"/>
          <w:highlight w:val="none"/>
          <w:lang w:val="en-US" w:eastAsia="zh-CN"/>
        </w:rPr>
      </w:pPr>
      <w:r>
        <w:rPr>
          <w:rFonts w:hint="eastAsia" w:ascii="宋体" w:hAnsi="宋体" w:eastAsia="宋体" w:cs="宋体"/>
          <w:b w:val="0"/>
          <w:bCs w:val="0"/>
          <w:snapToGrid w:val="0"/>
          <w:color w:val="000000"/>
          <w:spacing w:val="10"/>
          <w:kern w:val="0"/>
          <w:sz w:val="24"/>
          <w:szCs w:val="24"/>
          <w:highlight w:val="none"/>
          <w:lang w:val="en-US" w:eastAsia="zh-CN"/>
        </w:rPr>
        <w:t>2.9、在土壤4.5≤pH≤5.0的耕地投入治理的土壤调理剂推荐100kg/亩，达到提升土壤pH值的目标。</w:t>
      </w:r>
      <w:r>
        <w:rPr>
          <w:rFonts w:hint="eastAsia" w:ascii="宋体" w:hAnsi="宋体" w:eastAsia="宋体" w:cs="宋体"/>
          <w:b/>
          <w:bCs/>
          <w:snapToGrid w:val="0"/>
          <w:color w:val="000000"/>
          <w:spacing w:val="10"/>
          <w:kern w:val="0"/>
          <w:sz w:val="24"/>
          <w:szCs w:val="24"/>
          <w:highlight w:val="none"/>
          <w:lang w:val="en-US" w:eastAsia="zh-CN"/>
        </w:rPr>
        <w:t>（评审项9）</w:t>
      </w:r>
    </w:p>
    <w:p w14:paraId="4050FBD0">
      <w:pPr>
        <w:pStyle w:val="5"/>
        <w:ind w:firstLine="520" w:firstLineChars="200"/>
        <w:jc w:val="both"/>
        <w:outlineLvl w:val="2"/>
        <w:rPr>
          <w:rFonts w:hint="eastAsia" w:ascii="宋体" w:hAnsi="宋体" w:eastAsia="宋体" w:cs="宋体"/>
          <w:b w:val="0"/>
          <w:bCs w:val="0"/>
          <w:snapToGrid w:val="0"/>
          <w:color w:val="000000"/>
          <w:spacing w:val="10"/>
          <w:kern w:val="0"/>
          <w:sz w:val="24"/>
          <w:szCs w:val="24"/>
          <w:highlight w:val="none"/>
          <w:lang w:val="en-US" w:eastAsia="zh-CN"/>
        </w:rPr>
      </w:pPr>
      <w:r>
        <w:rPr>
          <w:rFonts w:hint="eastAsia" w:ascii="宋体" w:hAnsi="宋体" w:eastAsia="宋体" w:cs="宋体"/>
          <w:b w:val="0"/>
          <w:bCs w:val="0"/>
          <w:snapToGrid w:val="0"/>
          <w:color w:val="000000"/>
          <w:spacing w:val="10"/>
          <w:kern w:val="0"/>
          <w:sz w:val="24"/>
          <w:szCs w:val="24"/>
          <w:highlight w:val="none"/>
          <w:lang w:val="en-US" w:eastAsia="zh-CN"/>
        </w:rPr>
        <w:t>2.10、在土壤5.0&lt;pH&lt; 5.5的耕地投入治理的十壤调理剂推荐75kg/亩，达到提升土壤pH值的目标。</w:t>
      </w:r>
      <w:r>
        <w:rPr>
          <w:rFonts w:hint="eastAsia" w:ascii="宋体" w:hAnsi="宋体" w:eastAsia="宋体" w:cs="宋体"/>
          <w:b/>
          <w:bCs/>
          <w:snapToGrid w:val="0"/>
          <w:color w:val="000000"/>
          <w:spacing w:val="10"/>
          <w:kern w:val="0"/>
          <w:sz w:val="24"/>
          <w:szCs w:val="24"/>
          <w:highlight w:val="none"/>
          <w:lang w:val="en-US" w:eastAsia="zh-CN"/>
        </w:rPr>
        <w:t>（评审项10）</w:t>
      </w:r>
    </w:p>
    <w:p w14:paraId="372AC6BF">
      <w:pPr>
        <w:pStyle w:val="5"/>
        <w:ind w:firstLine="520" w:firstLineChars="200"/>
        <w:jc w:val="both"/>
        <w:outlineLvl w:val="2"/>
        <w:rPr>
          <w:rFonts w:hint="eastAsia" w:ascii="宋体" w:hAnsi="宋体" w:eastAsia="宋体" w:cs="宋体"/>
          <w:b w:val="0"/>
          <w:bCs w:val="0"/>
          <w:snapToGrid w:val="0"/>
          <w:color w:val="000000"/>
          <w:spacing w:val="10"/>
          <w:kern w:val="0"/>
          <w:sz w:val="24"/>
          <w:szCs w:val="24"/>
          <w:highlight w:val="none"/>
          <w:lang w:val="en-US" w:eastAsia="zh-CN"/>
        </w:rPr>
      </w:pPr>
      <w:r>
        <w:rPr>
          <w:rFonts w:hint="eastAsia" w:ascii="宋体" w:hAnsi="宋体" w:eastAsia="宋体" w:cs="宋体"/>
          <w:b w:val="0"/>
          <w:bCs w:val="0"/>
          <w:snapToGrid w:val="0"/>
          <w:color w:val="000000"/>
          <w:spacing w:val="10"/>
          <w:kern w:val="0"/>
          <w:sz w:val="24"/>
          <w:szCs w:val="24"/>
          <w:highlight w:val="none"/>
          <w:lang w:val="en-US" w:eastAsia="zh-CN"/>
        </w:rPr>
        <w:t>★3、其他要求</w:t>
      </w:r>
    </w:p>
    <w:p w14:paraId="630F5A9D">
      <w:pPr>
        <w:pStyle w:val="5"/>
        <w:ind w:firstLine="520" w:firstLineChars="200"/>
        <w:jc w:val="both"/>
        <w:outlineLvl w:val="2"/>
        <w:rPr>
          <w:rFonts w:hint="eastAsia" w:ascii="宋体" w:hAnsi="宋体" w:eastAsia="宋体" w:cs="宋体"/>
          <w:b w:val="0"/>
          <w:bCs w:val="0"/>
          <w:snapToGrid w:val="0"/>
          <w:color w:val="000000"/>
          <w:spacing w:val="10"/>
          <w:kern w:val="0"/>
          <w:sz w:val="24"/>
          <w:szCs w:val="24"/>
          <w:highlight w:val="none"/>
          <w:lang w:val="en-US" w:eastAsia="zh-CN"/>
        </w:rPr>
      </w:pPr>
      <w:r>
        <w:rPr>
          <w:rFonts w:hint="eastAsia" w:ascii="宋体" w:hAnsi="宋体" w:eastAsia="宋体" w:cs="宋体"/>
          <w:b w:val="0"/>
          <w:bCs w:val="0"/>
          <w:snapToGrid w:val="0"/>
          <w:color w:val="000000"/>
          <w:spacing w:val="10"/>
          <w:kern w:val="0"/>
          <w:sz w:val="24"/>
          <w:szCs w:val="24"/>
          <w:highlight w:val="none"/>
          <w:lang w:val="en-US" w:eastAsia="zh-CN"/>
        </w:rPr>
        <w:t>3.1、投标人承诺中标后须在项目区对当地种植户进行酸化耕地治理技术培训与宣传。（须提供专项承诺函，格式自拟）</w:t>
      </w:r>
    </w:p>
    <w:p w14:paraId="1B0AF4B9">
      <w:pPr>
        <w:pStyle w:val="5"/>
        <w:ind w:firstLine="520" w:firstLineChars="200"/>
        <w:jc w:val="both"/>
        <w:outlineLvl w:val="2"/>
        <w:rPr>
          <w:rFonts w:hint="eastAsia" w:ascii="宋体" w:hAnsi="宋体" w:eastAsia="宋体" w:cs="宋体"/>
          <w:b w:val="0"/>
          <w:bCs w:val="0"/>
          <w:snapToGrid w:val="0"/>
          <w:color w:val="000000"/>
          <w:spacing w:val="10"/>
          <w:kern w:val="0"/>
          <w:sz w:val="24"/>
          <w:szCs w:val="24"/>
          <w:highlight w:val="none"/>
          <w:lang w:val="en-US" w:eastAsia="zh-CN"/>
        </w:rPr>
      </w:pPr>
      <w:r>
        <w:rPr>
          <w:rFonts w:hint="eastAsia" w:ascii="宋体" w:hAnsi="宋体" w:eastAsia="宋体" w:cs="宋体"/>
          <w:b w:val="0"/>
          <w:bCs w:val="0"/>
          <w:snapToGrid w:val="0"/>
          <w:color w:val="000000"/>
          <w:spacing w:val="10"/>
          <w:kern w:val="0"/>
          <w:sz w:val="24"/>
          <w:szCs w:val="24"/>
          <w:highlight w:val="none"/>
          <w:lang w:val="en-US" w:eastAsia="zh-CN"/>
        </w:rPr>
        <w:t>3.2、投标人承诺中标后雇工时在同等价格条件下优先雇用当地劳务人员。（须提供专项承诺函，格式自拟）</w:t>
      </w:r>
    </w:p>
    <w:p w14:paraId="7E9B48E0">
      <w:pPr>
        <w:pStyle w:val="2"/>
        <w:spacing w:before="182" w:line="363" w:lineRule="auto"/>
        <w:ind w:right="246" w:firstLine="520" w:firstLineChars="200"/>
        <w:rPr>
          <w:rFonts w:hint="eastAsia" w:ascii="宋体" w:hAnsi="宋体" w:eastAsia="宋体" w:cs="宋体"/>
          <w:b w:val="0"/>
          <w:bCs w:val="0"/>
          <w:snapToGrid w:val="0"/>
          <w:color w:val="000000"/>
          <w:spacing w:val="10"/>
          <w:kern w:val="0"/>
          <w:sz w:val="24"/>
          <w:szCs w:val="24"/>
          <w:highlight w:val="none"/>
          <w:lang w:val="en-US" w:eastAsia="zh-CN"/>
        </w:rPr>
      </w:pPr>
      <w:r>
        <w:rPr>
          <w:rFonts w:hint="eastAsia" w:ascii="宋体" w:hAnsi="宋体" w:eastAsia="宋体" w:cs="宋体"/>
          <w:b w:val="0"/>
          <w:bCs w:val="0"/>
          <w:snapToGrid w:val="0"/>
          <w:color w:val="000000"/>
          <w:spacing w:val="10"/>
          <w:kern w:val="0"/>
          <w:sz w:val="24"/>
          <w:szCs w:val="24"/>
          <w:highlight w:val="none"/>
          <w:lang w:val="en-US" w:eastAsia="zh-CN"/>
        </w:rPr>
        <w:t>3.3、为确保项目按期保质保量实施，投标人应承诺中标后与采购人签订政府采购合同前，与所投产品（土壤调理剂和有机肥料）的生产厂家签订为本采购包对应采购数量的供货服务的合作协议。（须提供专项承诺函，格式自拟）</w:t>
      </w:r>
    </w:p>
    <w:p w14:paraId="79420E66">
      <w:pPr>
        <w:pStyle w:val="5"/>
        <w:jc w:val="both"/>
        <w:outlineLvl w:val="2"/>
        <w:rPr>
          <w:rFonts w:hint="eastAsia" w:ascii="宋体" w:hAnsi="宋体" w:eastAsia="宋体" w:cs="宋体"/>
          <w:b/>
          <w:bCs/>
          <w:snapToGrid w:val="0"/>
          <w:color w:val="000000"/>
          <w:spacing w:val="10"/>
          <w:kern w:val="0"/>
          <w:sz w:val="24"/>
          <w:szCs w:val="24"/>
          <w:highlight w:val="none"/>
          <w:lang w:val="en-US" w:eastAsia="zh-CN"/>
        </w:rPr>
      </w:pPr>
      <w:r>
        <w:rPr>
          <w:rFonts w:hint="eastAsia" w:ascii="宋体" w:hAnsi="宋体" w:eastAsia="宋体" w:cs="宋体"/>
          <w:b/>
          <w:bCs/>
          <w:snapToGrid w:val="0"/>
          <w:color w:val="000000"/>
          <w:spacing w:val="10"/>
          <w:kern w:val="0"/>
          <w:sz w:val="24"/>
          <w:szCs w:val="24"/>
          <w:highlight w:val="none"/>
          <w:lang w:val="en-US" w:eastAsia="zh-CN"/>
        </w:rPr>
        <w:t>采购包3：</w:t>
      </w:r>
    </w:p>
    <w:p w14:paraId="458F1932">
      <w:pPr>
        <w:pStyle w:val="5"/>
        <w:ind w:firstLine="520" w:firstLineChars="200"/>
        <w:jc w:val="both"/>
        <w:outlineLvl w:val="2"/>
        <w:rPr>
          <w:rFonts w:hint="eastAsia" w:ascii="宋体" w:hAnsi="宋体" w:eastAsia="宋体" w:cs="宋体"/>
          <w:b w:val="0"/>
          <w:bCs w:val="0"/>
          <w:snapToGrid w:val="0"/>
          <w:color w:val="000000"/>
          <w:spacing w:val="10"/>
          <w:kern w:val="0"/>
          <w:sz w:val="24"/>
          <w:szCs w:val="24"/>
          <w:highlight w:val="none"/>
          <w:lang w:val="en-US" w:eastAsia="zh-CN"/>
        </w:rPr>
      </w:pPr>
      <w:r>
        <w:rPr>
          <w:rFonts w:hint="eastAsia" w:ascii="宋体" w:hAnsi="宋体" w:eastAsia="宋体" w:cs="宋体"/>
          <w:b w:val="0"/>
          <w:bCs w:val="0"/>
          <w:snapToGrid w:val="0"/>
          <w:color w:val="000000"/>
          <w:spacing w:val="10"/>
          <w:kern w:val="0"/>
          <w:sz w:val="24"/>
          <w:szCs w:val="24"/>
          <w:highlight w:val="none"/>
          <w:lang w:val="en-US" w:eastAsia="zh-CN"/>
        </w:rPr>
        <w:t>★1、酸化改良产品及要求</w:t>
      </w:r>
    </w:p>
    <w:p w14:paraId="54A70A18">
      <w:pPr>
        <w:pStyle w:val="5"/>
        <w:ind w:firstLine="520" w:firstLineChars="200"/>
        <w:jc w:val="both"/>
        <w:outlineLvl w:val="2"/>
        <w:rPr>
          <w:rFonts w:hint="eastAsia" w:ascii="宋体" w:hAnsi="宋体" w:eastAsia="宋体" w:cs="宋体"/>
          <w:b w:val="0"/>
          <w:bCs w:val="0"/>
          <w:snapToGrid w:val="0"/>
          <w:color w:val="000000"/>
          <w:spacing w:val="10"/>
          <w:kern w:val="0"/>
          <w:sz w:val="24"/>
          <w:szCs w:val="24"/>
          <w:highlight w:val="none"/>
          <w:lang w:val="en-US" w:eastAsia="zh-CN"/>
        </w:rPr>
      </w:pPr>
      <w:r>
        <w:rPr>
          <w:rFonts w:hint="eastAsia" w:ascii="宋体" w:hAnsi="宋体" w:eastAsia="宋体" w:cs="宋体"/>
          <w:b w:val="0"/>
          <w:bCs w:val="0"/>
          <w:snapToGrid w:val="0"/>
          <w:color w:val="000000"/>
          <w:spacing w:val="10"/>
          <w:kern w:val="0"/>
          <w:sz w:val="24"/>
          <w:szCs w:val="24"/>
          <w:highlight w:val="none"/>
          <w:lang w:val="en-US" w:eastAsia="zh-CN"/>
        </w:rPr>
        <w:t>1.1、酸化改良产品要求</w:t>
      </w:r>
    </w:p>
    <w:p w14:paraId="79BD9DDB">
      <w:pPr>
        <w:pStyle w:val="5"/>
        <w:ind w:firstLine="520" w:firstLineChars="200"/>
        <w:jc w:val="both"/>
        <w:outlineLvl w:val="2"/>
        <w:rPr>
          <w:rFonts w:hint="eastAsia" w:ascii="宋体" w:hAnsi="宋体" w:eastAsia="宋体" w:cs="宋体"/>
          <w:b w:val="0"/>
          <w:bCs w:val="0"/>
          <w:snapToGrid w:val="0"/>
          <w:color w:val="000000"/>
          <w:spacing w:val="10"/>
          <w:kern w:val="0"/>
          <w:sz w:val="24"/>
          <w:szCs w:val="24"/>
          <w:highlight w:val="none"/>
          <w:lang w:val="en-US" w:eastAsia="zh-CN"/>
        </w:rPr>
      </w:pPr>
      <w:r>
        <w:rPr>
          <w:rFonts w:hint="eastAsia" w:ascii="宋体" w:hAnsi="宋体" w:eastAsia="宋体" w:cs="宋体"/>
          <w:b w:val="0"/>
          <w:bCs w:val="0"/>
          <w:snapToGrid w:val="0"/>
          <w:color w:val="000000"/>
          <w:spacing w:val="10"/>
          <w:kern w:val="0"/>
          <w:sz w:val="24"/>
          <w:szCs w:val="24"/>
          <w:highlight w:val="none"/>
          <w:lang w:val="en-US" w:eastAsia="zh-CN"/>
        </w:rPr>
        <w:t>1.1.1本次酸化耕地治理所用土壤调理剂为商品土壤调理剂，其中Ca0≥40%,pH≥8,并取得农业农村部肥料登记证。 此外，土壤调理剂产品应符合《土壤调理剂通用要求》(NY/T3043—2016)及符合《肥料中有毒有害物质的限量要求 》 (GB38400—2019)。</w:t>
      </w:r>
    </w:p>
    <w:p w14:paraId="7652BD72">
      <w:pPr>
        <w:pStyle w:val="5"/>
        <w:ind w:firstLine="520" w:firstLineChars="200"/>
        <w:jc w:val="both"/>
        <w:outlineLvl w:val="2"/>
        <w:rPr>
          <w:rFonts w:hint="eastAsia" w:ascii="宋体" w:hAnsi="宋体" w:eastAsia="宋体" w:cs="宋体"/>
          <w:b w:val="0"/>
          <w:bCs w:val="0"/>
          <w:snapToGrid w:val="0"/>
          <w:color w:val="000000"/>
          <w:spacing w:val="10"/>
          <w:kern w:val="0"/>
          <w:sz w:val="24"/>
          <w:szCs w:val="24"/>
          <w:highlight w:val="none"/>
          <w:lang w:val="en-US" w:eastAsia="zh-CN"/>
        </w:rPr>
      </w:pPr>
      <w:r>
        <w:rPr>
          <w:rFonts w:hint="eastAsia" w:ascii="宋体" w:hAnsi="宋体" w:eastAsia="宋体" w:cs="宋体"/>
          <w:b w:val="0"/>
          <w:bCs w:val="0"/>
          <w:snapToGrid w:val="0"/>
          <w:color w:val="000000"/>
          <w:spacing w:val="10"/>
          <w:kern w:val="0"/>
          <w:sz w:val="24"/>
          <w:szCs w:val="24"/>
          <w:highlight w:val="none"/>
          <w:lang w:val="en-US" w:eastAsia="zh-CN"/>
        </w:rPr>
        <w:t>1.1.2本次酸化耕地治理所用有机肥为颗粒有机肥。此外，有机肥符合NY/T 525-2021要求，同时应满足pH 值≥7.0,总养分 (N+P₂O₅+K₂0)≥8%。</w:t>
      </w:r>
    </w:p>
    <w:p w14:paraId="130ECFF9">
      <w:pPr>
        <w:pStyle w:val="5"/>
        <w:ind w:firstLine="520" w:firstLineChars="200"/>
        <w:jc w:val="both"/>
        <w:outlineLvl w:val="2"/>
        <w:rPr>
          <w:rFonts w:hint="eastAsia" w:ascii="宋体" w:hAnsi="宋体" w:eastAsia="宋体" w:cs="宋体"/>
          <w:b w:val="0"/>
          <w:bCs w:val="0"/>
          <w:snapToGrid w:val="0"/>
          <w:color w:val="000000"/>
          <w:spacing w:val="10"/>
          <w:kern w:val="0"/>
          <w:sz w:val="24"/>
          <w:szCs w:val="24"/>
          <w:highlight w:val="none"/>
          <w:lang w:val="en-US" w:eastAsia="zh-CN"/>
        </w:rPr>
      </w:pPr>
      <w:r>
        <w:rPr>
          <w:rFonts w:hint="eastAsia" w:ascii="宋体" w:hAnsi="宋体" w:eastAsia="宋体" w:cs="宋体"/>
          <w:b w:val="0"/>
          <w:bCs w:val="0"/>
          <w:snapToGrid w:val="0"/>
          <w:color w:val="000000"/>
          <w:spacing w:val="10"/>
          <w:kern w:val="0"/>
          <w:sz w:val="24"/>
          <w:szCs w:val="24"/>
          <w:highlight w:val="none"/>
          <w:lang w:val="en-US" w:eastAsia="zh-CN"/>
        </w:rPr>
        <w:t>1.1.3土壤改良产品及用量</w:t>
      </w:r>
    </w:p>
    <w:p w14:paraId="51B7EBA8">
      <w:pPr>
        <w:pStyle w:val="5"/>
        <w:ind w:firstLine="520" w:firstLineChars="200"/>
        <w:jc w:val="both"/>
        <w:outlineLvl w:val="2"/>
        <w:rPr>
          <w:rFonts w:hint="eastAsia" w:ascii="宋体" w:hAnsi="宋体" w:eastAsia="宋体" w:cs="宋体"/>
          <w:b w:val="0"/>
          <w:bCs w:val="0"/>
          <w:snapToGrid w:val="0"/>
          <w:color w:val="000000"/>
          <w:spacing w:val="10"/>
          <w:kern w:val="0"/>
          <w:sz w:val="24"/>
          <w:szCs w:val="24"/>
          <w:highlight w:val="none"/>
          <w:lang w:val="en-US" w:eastAsia="zh-CN"/>
        </w:rPr>
      </w:pPr>
      <w:r>
        <w:rPr>
          <w:rFonts w:hint="eastAsia" w:ascii="宋体" w:hAnsi="宋体" w:eastAsia="宋体" w:cs="宋体"/>
          <w:b w:val="0"/>
          <w:bCs w:val="0"/>
          <w:snapToGrid w:val="0"/>
          <w:color w:val="000000"/>
          <w:spacing w:val="10"/>
          <w:kern w:val="0"/>
          <w:sz w:val="24"/>
          <w:szCs w:val="24"/>
          <w:highlight w:val="none"/>
          <w:lang w:val="en-US" w:eastAsia="zh-CN"/>
        </w:rPr>
        <w:t>土壤改良产品选用牡蛎壳土壤调理剂；有机肥选用颗粒有机肥。</w:t>
      </w:r>
    </w:p>
    <w:p w14:paraId="0D2163D1">
      <w:pPr>
        <w:pStyle w:val="5"/>
        <w:ind w:firstLine="520" w:firstLineChars="200"/>
        <w:jc w:val="both"/>
        <w:outlineLvl w:val="2"/>
        <w:rPr>
          <w:rFonts w:hint="eastAsia" w:ascii="宋体" w:hAnsi="宋体" w:eastAsia="宋体" w:cs="宋体"/>
          <w:b w:val="0"/>
          <w:bCs w:val="0"/>
          <w:snapToGrid w:val="0"/>
          <w:color w:val="000000"/>
          <w:spacing w:val="10"/>
          <w:kern w:val="0"/>
          <w:sz w:val="24"/>
          <w:szCs w:val="24"/>
          <w:highlight w:val="none"/>
          <w:lang w:val="en-US" w:eastAsia="zh-CN"/>
        </w:rPr>
      </w:pPr>
      <w:r>
        <w:rPr>
          <w:rFonts w:hint="eastAsia" w:ascii="宋体" w:hAnsi="宋体" w:eastAsia="宋体" w:cs="宋体"/>
          <w:b w:val="0"/>
          <w:bCs w:val="0"/>
          <w:snapToGrid w:val="0"/>
          <w:color w:val="000000"/>
          <w:spacing w:val="10"/>
          <w:kern w:val="0"/>
          <w:sz w:val="24"/>
          <w:szCs w:val="24"/>
          <w:highlight w:val="none"/>
          <w:lang w:val="en-US" w:eastAsia="zh-CN"/>
        </w:rPr>
        <w:t>①土壤调理剂推荐用量150kg/亩；②土壤调理剂推荐用量100kg/亩。③有机肥推荐50kg/亩。</w:t>
      </w:r>
      <w:r>
        <w:rPr>
          <w:rFonts w:hint="eastAsia" w:ascii="宋体" w:hAnsi="宋体" w:eastAsia="宋体" w:cs="宋体"/>
          <w:b w:val="0"/>
          <w:bCs w:val="0"/>
          <w:snapToGrid w:val="0"/>
          <w:color w:val="000000"/>
          <w:spacing w:val="10"/>
          <w:kern w:val="0"/>
          <w:sz w:val="24"/>
          <w:szCs w:val="24"/>
          <w:highlight w:val="none"/>
          <w:lang w:val="en-US" w:eastAsia="zh-CN"/>
        </w:rPr>
        <w:t>土壤调理剂用量1734吨，有机肥用量439.6吨，合计总用量≥2173.6吨。</w:t>
      </w:r>
    </w:p>
    <w:p w14:paraId="173F2A88">
      <w:pPr>
        <w:pStyle w:val="5"/>
        <w:ind w:firstLine="520" w:firstLineChars="200"/>
        <w:jc w:val="both"/>
        <w:outlineLvl w:val="2"/>
        <w:rPr>
          <w:rFonts w:hint="eastAsia" w:ascii="宋体" w:hAnsi="宋体" w:eastAsia="宋体" w:cs="宋体"/>
          <w:b w:val="0"/>
          <w:bCs w:val="0"/>
          <w:snapToGrid w:val="0"/>
          <w:color w:val="000000"/>
          <w:spacing w:val="10"/>
          <w:kern w:val="0"/>
          <w:sz w:val="24"/>
          <w:szCs w:val="24"/>
          <w:highlight w:val="none"/>
          <w:lang w:val="en-US" w:eastAsia="zh-CN"/>
        </w:rPr>
      </w:pPr>
      <w:r>
        <w:rPr>
          <w:rFonts w:hint="eastAsia" w:ascii="宋体" w:hAnsi="宋体" w:eastAsia="宋体" w:cs="宋体"/>
          <w:b w:val="0"/>
          <w:bCs w:val="0"/>
          <w:snapToGrid w:val="0"/>
          <w:color w:val="000000"/>
          <w:spacing w:val="10"/>
          <w:kern w:val="0"/>
          <w:sz w:val="24"/>
          <w:szCs w:val="24"/>
          <w:highlight w:val="none"/>
          <w:lang w:val="en-US" w:eastAsia="zh-CN"/>
        </w:rPr>
        <w:t>2、酸化耕地治理技术</w:t>
      </w:r>
    </w:p>
    <w:p w14:paraId="6232A27E">
      <w:pPr>
        <w:pStyle w:val="5"/>
        <w:ind w:firstLine="520" w:firstLineChars="200"/>
        <w:jc w:val="both"/>
        <w:outlineLvl w:val="2"/>
        <w:rPr>
          <w:rFonts w:hint="eastAsia" w:ascii="宋体" w:hAnsi="宋体" w:eastAsia="宋体" w:cs="宋体"/>
          <w:b w:val="0"/>
          <w:bCs w:val="0"/>
          <w:snapToGrid w:val="0"/>
          <w:color w:val="000000"/>
          <w:spacing w:val="10"/>
          <w:kern w:val="0"/>
          <w:sz w:val="24"/>
          <w:szCs w:val="24"/>
          <w:highlight w:val="none"/>
          <w:lang w:val="en-US" w:eastAsia="zh-CN"/>
        </w:rPr>
      </w:pPr>
      <w:r>
        <w:rPr>
          <w:rFonts w:hint="eastAsia" w:ascii="宋体" w:hAnsi="宋体" w:eastAsia="宋体" w:cs="宋体"/>
          <w:b w:val="0"/>
          <w:bCs w:val="0"/>
          <w:snapToGrid w:val="0"/>
          <w:color w:val="000000"/>
          <w:spacing w:val="10"/>
          <w:kern w:val="0"/>
          <w:sz w:val="24"/>
          <w:szCs w:val="24"/>
          <w:highlight w:val="none"/>
          <w:lang w:val="en-US" w:eastAsia="zh-CN"/>
        </w:rPr>
        <w:t>2.1、“烟-稻”轮作治理区、单季稻（再生稻）治理区、“菜-菜”轮作和其他旱作治理区。采用酸化改良产品治理，推荐使用商品土壤调理剂，每亩施用75～150kg，达到提升土壤pH值的目标。</w:t>
      </w:r>
      <w:r>
        <w:rPr>
          <w:rFonts w:hint="eastAsia" w:ascii="宋体" w:hAnsi="宋体" w:eastAsia="宋体" w:cs="宋体"/>
          <w:b/>
          <w:bCs/>
          <w:snapToGrid w:val="0"/>
          <w:color w:val="000000"/>
          <w:spacing w:val="10"/>
          <w:kern w:val="0"/>
          <w:sz w:val="24"/>
          <w:szCs w:val="24"/>
          <w:highlight w:val="none"/>
          <w:lang w:val="en-US" w:eastAsia="zh-CN"/>
        </w:rPr>
        <w:t>（评审项1）</w:t>
      </w:r>
    </w:p>
    <w:p w14:paraId="75D28C12">
      <w:pPr>
        <w:pStyle w:val="5"/>
        <w:ind w:firstLine="520" w:firstLineChars="200"/>
        <w:jc w:val="both"/>
        <w:outlineLvl w:val="2"/>
        <w:rPr>
          <w:rFonts w:hint="eastAsia" w:ascii="宋体" w:hAnsi="宋体" w:eastAsia="宋体" w:cs="宋体"/>
          <w:b w:val="0"/>
          <w:bCs w:val="0"/>
          <w:snapToGrid w:val="0"/>
          <w:color w:val="000000"/>
          <w:spacing w:val="10"/>
          <w:kern w:val="0"/>
          <w:sz w:val="24"/>
          <w:szCs w:val="24"/>
          <w:highlight w:val="none"/>
          <w:lang w:val="en-US" w:eastAsia="zh-CN"/>
        </w:rPr>
      </w:pPr>
      <w:r>
        <w:rPr>
          <w:rFonts w:hint="eastAsia" w:ascii="宋体" w:hAnsi="宋体" w:eastAsia="宋体" w:cs="宋体"/>
          <w:b w:val="0"/>
          <w:bCs w:val="0"/>
          <w:snapToGrid w:val="0"/>
          <w:color w:val="000000"/>
          <w:spacing w:val="10"/>
          <w:kern w:val="0"/>
          <w:sz w:val="24"/>
          <w:szCs w:val="24"/>
          <w:highlight w:val="none"/>
          <w:lang w:val="en-US" w:eastAsia="zh-CN"/>
        </w:rPr>
        <w:t>2.2、项目区酸化土壤pH值平均增加0.2个单位以上。</w:t>
      </w:r>
      <w:r>
        <w:rPr>
          <w:rFonts w:hint="eastAsia" w:ascii="宋体" w:hAnsi="宋体" w:eastAsia="宋体" w:cs="宋体"/>
          <w:b/>
          <w:bCs/>
          <w:snapToGrid w:val="0"/>
          <w:color w:val="000000"/>
          <w:spacing w:val="10"/>
          <w:kern w:val="0"/>
          <w:sz w:val="24"/>
          <w:szCs w:val="24"/>
          <w:highlight w:val="none"/>
          <w:lang w:val="en-US" w:eastAsia="zh-CN"/>
        </w:rPr>
        <w:t>（评审项2）</w:t>
      </w:r>
    </w:p>
    <w:p w14:paraId="378F0413">
      <w:pPr>
        <w:pStyle w:val="5"/>
        <w:ind w:firstLine="520" w:firstLineChars="200"/>
        <w:jc w:val="both"/>
        <w:outlineLvl w:val="2"/>
        <w:rPr>
          <w:rFonts w:hint="eastAsia" w:ascii="宋体" w:hAnsi="宋体" w:eastAsia="宋体" w:cs="宋体"/>
          <w:b w:val="0"/>
          <w:bCs w:val="0"/>
          <w:snapToGrid w:val="0"/>
          <w:color w:val="000000"/>
          <w:spacing w:val="10"/>
          <w:kern w:val="0"/>
          <w:sz w:val="24"/>
          <w:szCs w:val="24"/>
          <w:highlight w:val="none"/>
          <w:lang w:val="en-US" w:eastAsia="zh-CN"/>
        </w:rPr>
      </w:pPr>
      <w:r>
        <w:rPr>
          <w:rFonts w:hint="eastAsia" w:ascii="宋体" w:hAnsi="宋体" w:eastAsia="宋体" w:cs="宋体"/>
          <w:b w:val="0"/>
          <w:bCs w:val="0"/>
          <w:snapToGrid w:val="0"/>
          <w:color w:val="000000"/>
          <w:spacing w:val="10"/>
          <w:kern w:val="0"/>
          <w:sz w:val="24"/>
          <w:szCs w:val="24"/>
          <w:highlight w:val="none"/>
          <w:lang w:val="en-US" w:eastAsia="zh-CN"/>
        </w:rPr>
        <w:t>2.3、中标人应提供专业的技术支持，解答项目区农户在使用土壤调理剂过程中遇到的问题，并提供相应的解决方案。</w:t>
      </w:r>
      <w:r>
        <w:rPr>
          <w:rFonts w:hint="eastAsia" w:ascii="宋体" w:hAnsi="宋体" w:eastAsia="宋体" w:cs="宋体"/>
          <w:b/>
          <w:bCs/>
          <w:snapToGrid w:val="0"/>
          <w:color w:val="000000"/>
          <w:spacing w:val="10"/>
          <w:kern w:val="0"/>
          <w:sz w:val="24"/>
          <w:szCs w:val="24"/>
          <w:highlight w:val="none"/>
          <w:lang w:val="en-US" w:eastAsia="zh-CN"/>
        </w:rPr>
        <w:t>（评审项3）</w:t>
      </w:r>
    </w:p>
    <w:p w14:paraId="4B086708">
      <w:pPr>
        <w:pStyle w:val="5"/>
        <w:ind w:firstLine="520" w:firstLineChars="200"/>
        <w:jc w:val="both"/>
        <w:outlineLvl w:val="2"/>
        <w:rPr>
          <w:rFonts w:hint="eastAsia" w:ascii="宋体" w:hAnsi="宋体" w:eastAsia="宋体" w:cs="宋体"/>
          <w:b w:val="0"/>
          <w:bCs w:val="0"/>
          <w:snapToGrid w:val="0"/>
          <w:color w:val="000000"/>
          <w:spacing w:val="10"/>
          <w:kern w:val="0"/>
          <w:sz w:val="24"/>
          <w:szCs w:val="24"/>
          <w:highlight w:val="none"/>
          <w:lang w:val="en-US" w:eastAsia="zh-CN"/>
        </w:rPr>
      </w:pPr>
      <w:r>
        <w:rPr>
          <w:rFonts w:hint="eastAsia" w:ascii="宋体" w:hAnsi="宋体" w:eastAsia="宋体" w:cs="宋体"/>
          <w:b w:val="0"/>
          <w:bCs w:val="0"/>
          <w:snapToGrid w:val="0"/>
          <w:color w:val="000000"/>
          <w:spacing w:val="10"/>
          <w:kern w:val="0"/>
          <w:sz w:val="24"/>
          <w:szCs w:val="24"/>
          <w:highlight w:val="none"/>
          <w:lang w:val="en-US" w:eastAsia="zh-CN"/>
        </w:rPr>
        <w:t>2.4、在采购人提出售后服务请求时，投标人能够快速响应，及时解决问题。</w:t>
      </w:r>
      <w:r>
        <w:rPr>
          <w:rFonts w:hint="eastAsia" w:ascii="宋体" w:hAnsi="宋体" w:eastAsia="宋体" w:cs="宋体"/>
          <w:b/>
          <w:bCs/>
          <w:snapToGrid w:val="0"/>
          <w:color w:val="000000"/>
          <w:spacing w:val="10"/>
          <w:kern w:val="0"/>
          <w:sz w:val="24"/>
          <w:szCs w:val="24"/>
          <w:highlight w:val="none"/>
          <w:lang w:val="en-US" w:eastAsia="zh-CN"/>
        </w:rPr>
        <w:t>（评审项4）</w:t>
      </w:r>
    </w:p>
    <w:p w14:paraId="2D22E0B9">
      <w:pPr>
        <w:pStyle w:val="5"/>
        <w:ind w:firstLine="520" w:firstLineChars="200"/>
        <w:jc w:val="both"/>
        <w:outlineLvl w:val="2"/>
        <w:rPr>
          <w:rFonts w:hint="eastAsia" w:ascii="宋体" w:hAnsi="宋体" w:eastAsia="宋体" w:cs="宋体"/>
          <w:b w:val="0"/>
          <w:bCs w:val="0"/>
          <w:snapToGrid w:val="0"/>
          <w:color w:val="000000"/>
          <w:spacing w:val="10"/>
          <w:kern w:val="0"/>
          <w:sz w:val="24"/>
          <w:szCs w:val="24"/>
          <w:highlight w:val="none"/>
          <w:lang w:val="en-US" w:eastAsia="zh-CN"/>
        </w:rPr>
      </w:pPr>
      <w:r>
        <w:rPr>
          <w:rFonts w:hint="eastAsia" w:ascii="宋体" w:hAnsi="宋体" w:eastAsia="宋体" w:cs="宋体"/>
          <w:b w:val="0"/>
          <w:bCs w:val="0"/>
          <w:snapToGrid w:val="0"/>
          <w:color w:val="000000"/>
          <w:spacing w:val="10"/>
          <w:kern w:val="0"/>
          <w:sz w:val="24"/>
          <w:szCs w:val="24"/>
          <w:highlight w:val="none"/>
          <w:lang w:val="en-US" w:eastAsia="zh-CN"/>
        </w:rPr>
        <w:t>2.5、供货时由采购人组织人员随机抽样送检，检测费用由中标人承担。不合格产品不退货不付款，中标人应承担相应的违约责任。</w:t>
      </w:r>
      <w:r>
        <w:rPr>
          <w:rFonts w:hint="eastAsia" w:ascii="宋体" w:hAnsi="宋体" w:eastAsia="宋体" w:cs="宋体"/>
          <w:b/>
          <w:bCs/>
          <w:snapToGrid w:val="0"/>
          <w:color w:val="000000"/>
          <w:spacing w:val="10"/>
          <w:kern w:val="0"/>
          <w:sz w:val="24"/>
          <w:szCs w:val="24"/>
          <w:highlight w:val="none"/>
          <w:lang w:val="en-US" w:eastAsia="zh-CN"/>
        </w:rPr>
        <w:t>（评审项5）</w:t>
      </w:r>
    </w:p>
    <w:p w14:paraId="15DC7613">
      <w:pPr>
        <w:pStyle w:val="5"/>
        <w:ind w:firstLine="520" w:firstLineChars="200"/>
        <w:jc w:val="both"/>
        <w:outlineLvl w:val="2"/>
        <w:rPr>
          <w:rFonts w:hint="eastAsia" w:ascii="宋体" w:hAnsi="宋体" w:eastAsia="宋体" w:cs="宋体"/>
          <w:b w:val="0"/>
          <w:bCs w:val="0"/>
          <w:snapToGrid w:val="0"/>
          <w:color w:val="000000"/>
          <w:spacing w:val="10"/>
          <w:kern w:val="0"/>
          <w:sz w:val="24"/>
          <w:szCs w:val="24"/>
          <w:highlight w:val="none"/>
          <w:lang w:val="en-US" w:eastAsia="zh-CN"/>
        </w:rPr>
      </w:pPr>
      <w:r>
        <w:rPr>
          <w:rFonts w:hint="eastAsia" w:ascii="宋体" w:hAnsi="宋体" w:eastAsia="宋体" w:cs="宋体"/>
          <w:b w:val="0"/>
          <w:bCs w:val="0"/>
          <w:snapToGrid w:val="0"/>
          <w:color w:val="000000"/>
          <w:spacing w:val="10"/>
          <w:kern w:val="0"/>
          <w:sz w:val="24"/>
          <w:szCs w:val="24"/>
          <w:highlight w:val="none"/>
          <w:lang w:val="en-US" w:eastAsia="zh-CN"/>
        </w:rPr>
        <w:t>2.6、做好酸化耕地治理产品进出货记录、施用记录、其他方面技术措施实施情况记录、样板田实施记录等，包含但不仅限于文字、影像等资料。保留好投入品产品合格证等。</w:t>
      </w:r>
      <w:r>
        <w:rPr>
          <w:rFonts w:hint="eastAsia" w:ascii="宋体" w:hAnsi="宋体" w:eastAsia="宋体" w:cs="宋体"/>
          <w:b/>
          <w:bCs/>
          <w:snapToGrid w:val="0"/>
          <w:color w:val="000000"/>
          <w:spacing w:val="10"/>
          <w:kern w:val="0"/>
          <w:sz w:val="24"/>
          <w:szCs w:val="24"/>
          <w:highlight w:val="none"/>
          <w:lang w:val="en-US" w:eastAsia="zh-CN"/>
        </w:rPr>
        <w:t>（评审项6）</w:t>
      </w:r>
    </w:p>
    <w:p w14:paraId="79DF8878">
      <w:pPr>
        <w:pStyle w:val="5"/>
        <w:ind w:firstLine="520" w:firstLineChars="200"/>
        <w:jc w:val="both"/>
        <w:outlineLvl w:val="2"/>
        <w:rPr>
          <w:rFonts w:hint="eastAsia" w:ascii="宋体" w:hAnsi="宋体" w:eastAsia="宋体" w:cs="宋体"/>
          <w:b w:val="0"/>
          <w:bCs w:val="0"/>
          <w:snapToGrid w:val="0"/>
          <w:color w:val="000000"/>
          <w:spacing w:val="10"/>
          <w:kern w:val="0"/>
          <w:sz w:val="24"/>
          <w:szCs w:val="24"/>
          <w:highlight w:val="none"/>
          <w:lang w:val="en-US" w:eastAsia="zh-CN"/>
        </w:rPr>
      </w:pPr>
      <w:r>
        <w:rPr>
          <w:rFonts w:hint="eastAsia" w:ascii="宋体" w:hAnsi="宋体" w:eastAsia="宋体" w:cs="宋体"/>
          <w:b w:val="0"/>
          <w:bCs w:val="0"/>
          <w:snapToGrid w:val="0"/>
          <w:color w:val="000000"/>
          <w:spacing w:val="10"/>
          <w:kern w:val="0"/>
          <w:sz w:val="24"/>
          <w:szCs w:val="24"/>
          <w:highlight w:val="none"/>
          <w:lang w:val="en-US" w:eastAsia="zh-CN"/>
        </w:rPr>
        <w:t>2.7、严禁土壤调理剂的原料为:粉煤灰、矿渣等为原料。</w:t>
      </w:r>
      <w:r>
        <w:rPr>
          <w:rFonts w:hint="eastAsia" w:ascii="宋体" w:hAnsi="宋体" w:eastAsia="宋体" w:cs="宋体"/>
          <w:b/>
          <w:bCs/>
          <w:snapToGrid w:val="0"/>
          <w:color w:val="000000"/>
          <w:spacing w:val="10"/>
          <w:kern w:val="0"/>
          <w:sz w:val="24"/>
          <w:szCs w:val="24"/>
          <w:highlight w:val="none"/>
          <w:lang w:val="en-US" w:eastAsia="zh-CN"/>
        </w:rPr>
        <w:t>（评审项7）</w:t>
      </w:r>
    </w:p>
    <w:p w14:paraId="0C5F0229">
      <w:pPr>
        <w:pStyle w:val="5"/>
        <w:ind w:firstLine="520" w:firstLineChars="200"/>
        <w:jc w:val="both"/>
        <w:outlineLvl w:val="2"/>
        <w:rPr>
          <w:rFonts w:hint="eastAsia" w:ascii="宋体" w:hAnsi="宋体" w:eastAsia="宋体" w:cs="宋体"/>
          <w:b w:val="0"/>
          <w:bCs w:val="0"/>
          <w:snapToGrid w:val="0"/>
          <w:color w:val="000000"/>
          <w:spacing w:val="10"/>
          <w:kern w:val="0"/>
          <w:sz w:val="24"/>
          <w:szCs w:val="24"/>
          <w:highlight w:val="none"/>
          <w:lang w:val="en-US" w:eastAsia="zh-CN"/>
        </w:rPr>
      </w:pPr>
      <w:r>
        <w:rPr>
          <w:rFonts w:hint="eastAsia" w:ascii="宋体" w:hAnsi="宋体" w:eastAsia="宋体" w:cs="宋体"/>
          <w:b w:val="0"/>
          <w:bCs w:val="0"/>
          <w:snapToGrid w:val="0"/>
          <w:color w:val="000000"/>
          <w:spacing w:val="10"/>
          <w:kern w:val="0"/>
          <w:sz w:val="24"/>
          <w:szCs w:val="24"/>
          <w:highlight w:val="none"/>
          <w:lang w:val="en-US" w:eastAsia="zh-CN"/>
        </w:rPr>
        <w:t>2.8、在土壤pH&lt; 4.5的耕地投入治理的土壤调理剂推荐150kg/亩，达到提升土壤pH值的目标。</w:t>
      </w:r>
      <w:r>
        <w:rPr>
          <w:rFonts w:hint="eastAsia" w:ascii="宋体" w:hAnsi="宋体" w:eastAsia="宋体" w:cs="宋体"/>
          <w:b/>
          <w:bCs/>
          <w:snapToGrid w:val="0"/>
          <w:color w:val="000000"/>
          <w:spacing w:val="10"/>
          <w:kern w:val="0"/>
          <w:sz w:val="24"/>
          <w:szCs w:val="24"/>
          <w:highlight w:val="none"/>
          <w:lang w:val="en-US" w:eastAsia="zh-CN"/>
        </w:rPr>
        <w:t>（评审项8）</w:t>
      </w:r>
    </w:p>
    <w:p w14:paraId="6D0E333E">
      <w:pPr>
        <w:pStyle w:val="5"/>
        <w:ind w:firstLine="520" w:firstLineChars="200"/>
        <w:jc w:val="both"/>
        <w:outlineLvl w:val="2"/>
        <w:rPr>
          <w:rFonts w:hint="eastAsia" w:ascii="宋体" w:hAnsi="宋体" w:eastAsia="宋体" w:cs="宋体"/>
          <w:b w:val="0"/>
          <w:bCs w:val="0"/>
          <w:snapToGrid w:val="0"/>
          <w:color w:val="000000"/>
          <w:spacing w:val="10"/>
          <w:kern w:val="0"/>
          <w:sz w:val="24"/>
          <w:szCs w:val="24"/>
          <w:highlight w:val="none"/>
          <w:lang w:val="en-US" w:eastAsia="zh-CN"/>
        </w:rPr>
      </w:pPr>
      <w:r>
        <w:rPr>
          <w:rFonts w:hint="eastAsia" w:ascii="宋体" w:hAnsi="宋体" w:eastAsia="宋体" w:cs="宋体"/>
          <w:b w:val="0"/>
          <w:bCs w:val="0"/>
          <w:snapToGrid w:val="0"/>
          <w:color w:val="000000"/>
          <w:spacing w:val="10"/>
          <w:kern w:val="0"/>
          <w:sz w:val="24"/>
          <w:szCs w:val="24"/>
          <w:highlight w:val="none"/>
          <w:lang w:val="en-US" w:eastAsia="zh-CN"/>
        </w:rPr>
        <w:t>2.9、在土壤4.5≤pH≤5.0的耕地投入治理的土壤调理剂推荐100kg/亩，达到提升土壤pH值的目标。</w:t>
      </w:r>
      <w:r>
        <w:rPr>
          <w:rFonts w:hint="eastAsia" w:ascii="宋体" w:hAnsi="宋体" w:eastAsia="宋体" w:cs="宋体"/>
          <w:b/>
          <w:bCs/>
          <w:snapToGrid w:val="0"/>
          <w:color w:val="000000"/>
          <w:spacing w:val="10"/>
          <w:kern w:val="0"/>
          <w:sz w:val="24"/>
          <w:szCs w:val="24"/>
          <w:highlight w:val="none"/>
          <w:lang w:val="en-US" w:eastAsia="zh-CN"/>
        </w:rPr>
        <w:t>（评审项9）</w:t>
      </w:r>
    </w:p>
    <w:p w14:paraId="77F157A8">
      <w:pPr>
        <w:pStyle w:val="5"/>
        <w:ind w:firstLine="520" w:firstLineChars="200"/>
        <w:jc w:val="both"/>
        <w:outlineLvl w:val="2"/>
        <w:rPr>
          <w:rFonts w:hint="eastAsia" w:ascii="宋体" w:hAnsi="宋体" w:eastAsia="宋体" w:cs="宋体"/>
          <w:b w:val="0"/>
          <w:bCs w:val="0"/>
          <w:snapToGrid w:val="0"/>
          <w:color w:val="000000"/>
          <w:spacing w:val="10"/>
          <w:kern w:val="0"/>
          <w:sz w:val="24"/>
          <w:szCs w:val="24"/>
          <w:highlight w:val="none"/>
          <w:lang w:val="en-US" w:eastAsia="zh-CN"/>
        </w:rPr>
      </w:pPr>
      <w:r>
        <w:rPr>
          <w:rFonts w:hint="eastAsia" w:ascii="宋体" w:hAnsi="宋体" w:eastAsia="宋体" w:cs="宋体"/>
          <w:b w:val="0"/>
          <w:bCs w:val="0"/>
          <w:snapToGrid w:val="0"/>
          <w:color w:val="000000"/>
          <w:spacing w:val="10"/>
          <w:kern w:val="0"/>
          <w:sz w:val="24"/>
          <w:szCs w:val="24"/>
          <w:highlight w:val="none"/>
          <w:lang w:val="en-US" w:eastAsia="zh-CN"/>
        </w:rPr>
        <w:t>2.10、在土壤5.0&lt;pH&lt; 5.5的耕地投入治理的十壤调理剂推荐75kg/亩，达到提升土壤pH值的目标。</w:t>
      </w:r>
      <w:r>
        <w:rPr>
          <w:rFonts w:hint="eastAsia" w:ascii="宋体" w:hAnsi="宋体" w:eastAsia="宋体" w:cs="宋体"/>
          <w:b/>
          <w:bCs/>
          <w:snapToGrid w:val="0"/>
          <w:color w:val="000000"/>
          <w:spacing w:val="10"/>
          <w:kern w:val="0"/>
          <w:sz w:val="24"/>
          <w:szCs w:val="24"/>
          <w:highlight w:val="none"/>
          <w:lang w:val="en-US" w:eastAsia="zh-CN"/>
        </w:rPr>
        <w:t>（评审项10）</w:t>
      </w:r>
    </w:p>
    <w:p w14:paraId="4AAABA87">
      <w:pPr>
        <w:pStyle w:val="5"/>
        <w:ind w:firstLine="520" w:firstLineChars="200"/>
        <w:jc w:val="both"/>
        <w:outlineLvl w:val="2"/>
        <w:rPr>
          <w:rFonts w:hint="eastAsia" w:ascii="宋体" w:hAnsi="宋体" w:eastAsia="宋体" w:cs="宋体"/>
          <w:b w:val="0"/>
          <w:bCs w:val="0"/>
          <w:snapToGrid w:val="0"/>
          <w:color w:val="000000"/>
          <w:spacing w:val="10"/>
          <w:kern w:val="0"/>
          <w:sz w:val="24"/>
          <w:szCs w:val="24"/>
          <w:highlight w:val="none"/>
          <w:lang w:val="en-US" w:eastAsia="zh-CN"/>
        </w:rPr>
      </w:pPr>
      <w:r>
        <w:rPr>
          <w:rFonts w:hint="eastAsia" w:ascii="宋体" w:hAnsi="宋体" w:eastAsia="宋体" w:cs="宋体"/>
          <w:b w:val="0"/>
          <w:bCs w:val="0"/>
          <w:snapToGrid w:val="0"/>
          <w:color w:val="000000"/>
          <w:spacing w:val="10"/>
          <w:kern w:val="0"/>
          <w:sz w:val="24"/>
          <w:szCs w:val="24"/>
          <w:highlight w:val="none"/>
          <w:lang w:val="en-US" w:eastAsia="zh-CN"/>
        </w:rPr>
        <w:t>★3、其他要求</w:t>
      </w:r>
    </w:p>
    <w:p w14:paraId="525E5925">
      <w:pPr>
        <w:pStyle w:val="5"/>
        <w:ind w:firstLine="520" w:firstLineChars="200"/>
        <w:jc w:val="both"/>
        <w:outlineLvl w:val="2"/>
        <w:rPr>
          <w:rFonts w:hint="eastAsia" w:ascii="宋体" w:hAnsi="宋体" w:eastAsia="宋体" w:cs="宋体"/>
          <w:b w:val="0"/>
          <w:bCs w:val="0"/>
          <w:snapToGrid w:val="0"/>
          <w:color w:val="000000"/>
          <w:spacing w:val="10"/>
          <w:kern w:val="0"/>
          <w:sz w:val="24"/>
          <w:szCs w:val="24"/>
          <w:highlight w:val="none"/>
          <w:lang w:val="en-US" w:eastAsia="zh-CN"/>
        </w:rPr>
      </w:pPr>
      <w:r>
        <w:rPr>
          <w:rFonts w:hint="eastAsia" w:ascii="宋体" w:hAnsi="宋体" w:eastAsia="宋体" w:cs="宋体"/>
          <w:b w:val="0"/>
          <w:bCs w:val="0"/>
          <w:snapToGrid w:val="0"/>
          <w:color w:val="000000"/>
          <w:spacing w:val="10"/>
          <w:kern w:val="0"/>
          <w:sz w:val="24"/>
          <w:szCs w:val="24"/>
          <w:highlight w:val="none"/>
          <w:lang w:val="en-US" w:eastAsia="zh-CN"/>
        </w:rPr>
        <w:t>3.1、投标人承诺中标后须在项目区对当地种植户进行酸化耕地治理技术培训与宣传。（须提供专项承诺函，格式自拟）</w:t>
      </w:r>
    </w:p>
    <w:p w14:paraId="506B6200">
      <w:pPr>
        <w:pStyle w:val="5"/>
        <w:ind w:firstLine="520" w:firstLineChars="200"/>
        <w:jc w:val="both"/>
        <w:outlineLvl w:val="2"/>
        <w:rPr>
          <w:rFonts w:hint="eastAsia" w:ascii="宋体" w:hAnsi="宋体" w:eastAsia="宋体" w:cs="宋体"/>
          <w:b w:val="0"/>
          <w:bCs w:val="0"/>
          <w:snapToGrid w:val="0"/>
          <w:color w:val="000000"/>
          <w:spacing w:val="10"/>
          <w:kern w:val="0"/>
          <w:sz w:val="24"/>
          <w:szCs w:val="24"/>
          <w:highlight w:val="none"/>
          <w:lang w:val="en-US" w:eastAsia="zh-CN"/>
        </w:rPr>
      </w:pPr>
      <w:r>
        <w:rPr>
          <w:rFonts w:hint="eastAsia" w:ascii="宋体" w:hAnsi="宋体" w:eastAsia="宋体" w:cs="宋体"/>
          <w:b w:val="0"/>
          <w:bCs w:val="0"/>
          <w:snapToGrid w:val="0"/>
          <w:color w:val="000000"/>
          <w:spacing w:val="10"/>
          <w:kern w:val="0"/>
          <w:sz w:val="24"/>
          <w:szCs w:val="24"/>
          <w:highlight w:val="none"/>
          <w:lang w:val="en-US" w:eastAsia="zh-CN"/>
        </w:rPr>
        <w:t>3.2、投标人承诺中标后雇工时在同等价格条件下优先雇用当地劳务人员。（须提供专项承诺函，格式自拟）</w:t>
      </w:r>
    </w:p>
    <w:p w14:paraId="0F269541">
      <w:pPr>
        <w:pStyle w:val="2"/>
        <w:spacing w:before="182" w:line="363" w:lineRule="auto"/>
        <w:ind w:right="246" w:firstLine="520" w:firstLineChars="200"/>
        <w:rPr>
          <w:rFonts w:hint="eastAsia" w:ascii="宋体" w:hAnsi="宋体" w:eastAsia="宋体" w:cs="宋体"/>
          <w:b w:val="0"/>
          <w:bCs w:val="0"/>
          <w:snapToGrid w:val="0"/>
          <w:color w:val="000000"/>
          <w:spacing w:val="10"/>
          <w:kern w:val="0"/>
          <w:sz w:val="24"/>
          <w:szCs w:val="24"/>
          <w:highlight w:val="none"/>
          <w:lang w:val="en-US" w:eastAsia="zh-CN"/>
        </w:rPr>
      </w:pPr>
      <w:r>
        <w:rPr>
          <w:rFonts w:hint="eastAsia" w:ascii="宋体" w:hAnsi="宋体" w:eastAsia="宋体" w:cs="宋体"/>
          <w:b w:val="0"/>
          <w:bCs w:val="0"/>
          <w:snapToGrid w:val="0"/>
          <w:color w:val="000000"/>
          <w:spacing w:val="10"/>
          <w:kern w:val="0"/>
          <w:sz w:val="24"/>
          <w:szCs w:val="24"/>
          <w:highlight w:val="none"/>
          <w:lang w:val="en-US" w:eastAsia="zh-CN"/>
        </w:rPr>
        <w:t>3.3、为确保项目按期保质保量实施，投标人应承诺中标后与采购人签订政府采购合同前，与所投产品（土壤调理剂和有机肥料）的生产厂家签订为本采购包对应采购数量的供货服务的合作协议。（须提供专项承诺函，格式自拟）</w:t>
      </w:r>
    </w:p>
    <w:p w14:paraId="432D8E60">
      <w:pPr>
        <w:pStyle w:val="5"/>
        <w:jc w:val="both"/>
        <w:outlineLvl w:val="2"/>
        <w:rPr>
          <w:highlight w:val="none"/>
        </w:rPr>
      </w:pPr>
      <w:r>
        <w:rPr>
          <w:rFonts w:ascii="仿宋_GB2312" w:hAnsi="仿宋_GB2312" w:eastAsia="仿宋_GB2312" w:cs="仿宋_GB2312"/>
          <w:b/>
          <w:sz w:val="28"/>
          <w:highlight w:val="none"/>
        </w:rPr>
        <w:t>三、商务要求（以“★”标示的内容为不允许负偏离的实质性要求）</w:t>
      </w:r>
    </w:p>
    <w:p w14:paraId="1EC384E0">
      <w:pPr>
        <w:pStyle w:val="5"/>
        <w:jc w:val="left"/>
        <w:rPr>
          <w:highlight w:val="none"/>
        </w:rPr>
      </w:pPr>
      <w:r>
        <w:rPr>
          <w:rFonts w:ascii="仿宋_GB2312" w:hAnsi="仿宋_GB2312" w:eastAsia="仿宋_GB2312" w:cs="仿宋_GB2312"/>
          <w:highlight w:val="none"/>
        </w:rPr>
        <w:t>采购包1</w:t>
      </w:r>
      <w:r>
        <w:rPr>
          <w:rFonts w:hint="eastAsia" w:ascii="仿宋_GB2312" w:hAnsi="仿宋_GB2312" w:eastAsia="仿宋_GB2312" w:cs="仿宋_GB2312"/>
          <w:highlight w:val="none"/>
          <w:lang w:eastAsia="zh-CN"/>
        </w:rPr>
        <w:t>、采购包</w:t>
      </w:r>
      <w:r>
        <w:rPr>
          <w:rFonts w:hint="eastAsia" w:ascii="仿宋_GB2312" w:hAnsi="仿宋_GB2312" w:eastAsia="仿宋_GB2312" w:cs="仿宋_GB2312"/>
          <w:highlight w:val="none"/>
          <w:lang w:val="en-US" w:eastAsia="zh-CN"/>
        </w:rPr>
        <w:t>2、采购包3</w:t>
      </w:r>
      <w:r>
        <w:rPr>
          <w:rFonts w:ascii="仿宋_GB2312" w:hAnsi="仿宋_GB2312" w:eastAsia="仿宋_GB2312" w:cs="仿宋_GB2312"/>
          <w:highlight w:val="none"/>
        </w:rPr>
        <w:t>：</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17"/>
        <w:gridCol w:w="1066"/>
        <w:gridCol w:w="1100"/>
        <w:gridCol w:w="5421"/>
      </w:tblGrid>
      <w:tr w14:paraId="685294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7" w:type="dxa"/>
          </w:tcPr>
          <w:p w14:paraId="4F08D3A0">
            <w:pPr>
              <w:pStyle w:val="5"/>
              <w:jc w:val="left"/>
              <w:rPr>
                <w:highlight w:val="none"/>
              </w:rPr>
            </w:pPr>
            <w:r>
              <w:rPr>
                <w:rFonts w:ascii="仿宋_GB2312" w:hAnsi="仿宋_GB2312" w:eastAsia="仿宋_GB2312" w:cs="仿宋_GB2312"/>
                <w:highlight w:val="none"/>
              </w:rPr>
              <w:t>序号</w:t>
            </w:r>
          </w:p>
        </w:tc>
        <w:tc>
          <w:tcPr>
            <w:tcW w:w="1066" w:type="dxa"/>
          </w:tcPr>
          <w:p w14:paraId="62F4B642">
            <w:pPr>
              <w:pStyle w:val="5"/>
              <w:jc w:val="left"/>
              <w:rPr>
                <w:highlight w:val="none"/>
              </w:rPr>
            </w:pPr>
            <w:r>
              <w:rPr>
                <w:rFonts w:ascii="仿宋_GB2312" w:hAnsi="仿宋_GB2312" w:eastAsia="仿宋_GB2312" w:cs="仿宋_GB2312"/>
                <w:highlight w:val="none"/>
              </w:rPr>
              <w:t>参数性质</w:t>
            </w:r>
          </w:p>
        </w:tc>
        <w:tc>
          <w:tcPr>
            <w:tcW w:w="1100" w:type="dxa"/>
          </w:tcPr>
          <w:p w14:paraId="47CC27AF">
            <w:pPr>
              <w:pStyle w:val="5"/>
              <w:jc w:val="left"/>
              <w:rPr>
                <w:highlight w:val="none"/>
              </w:rPr>
            </w:pPr>
            <w:r>
              <w:rPr>
                <w:rFonts w:ascii="仿宋_GB2312" w:hAnsi="仿宋_GB2312" w:eastAsia="仿宋_GB2312" w:cs="仿宋_GB2312"/>
                <w:highlight w:val="none"/>
              </w:rPr>
              <w:t>类型</w:t>
            </w:r>
          </w:p>
        </w:tc>
        <w:tc>
          <w:tcPr>
            <w:tcW w:w="5421" w:type="dxa"/>
          </w:tcPr>
          <w:p w14:paraId="5F58B6B7">
            <w:pPr>
              <w:pStyle w:val="5"/>
              <w:jc w:val="left"/>
              <w:rPr>
                <w:highlight w:val="none"/>
              </w:rPr>
            </w:pPr>
            <w:r>
              <w:rPr>
                <w:rFonts w:ascii="仿宋_GB2312" w:hAnsi="仿宋_GB2312" w:eastAsia="仿宋_GB2312" w:cs="仿宋_GB2312"/>
                <w:highlight w:val="none"/>
              </w:rPr>
              <w:t>要求</w:t>
            </w:r>
          </w:p>
        </w:tc>
      </w:tr>
      <w:tr w14:paraId="47FDBE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7" w:type="dxa"/>
          </w:tcPr>
          <w:p w14:paraId="04C85143">
            <w:pPr>
              <w:pStyle w:val="5"/>
              <w:jc w:val="left"/>
              <w:rPr>
                <w:highlight w:val="none"/>
              </w:rPr>
            </w:pPr>
            <w:r>
              <w:rPr>
                <w:rFonts w:ascii="仿宋_GB2312" w:hAnsi="仿宋_GB2312" w:eastAsia="仿宋_GB2312" w:cs="仿宋_GB2312"/>
                <w:highlight w:val="none"/>
              </w:rPr>
              <w:t>1</w:t>
            </w:r>
          </w:p>
        </w:tc>
        <w:tc>
          <w:tcPr>
            <w:tcW w:w="1066" w:type="dxa"/>
          </w:tcPr>
          <w:p w14:paraId="72AD988F">
            <w:pPr>
              <w:rPr>
                <w:highlight w:val="none"/>
              </w:rPr>
            </w:pPr>
          </w:p>
        </w:tc>
        <w:tc>
          <w:tcPr>
            <w:tcW w:w="1100" w:type="dxa"/>
          </w:tcPr>
          <w:p w14:paraId="549C531A">
            <w:pPr>
              <w:pStyle w:val="5"/>
              <w:jc w:val="left"/>
              <w:rPr>
                <w:highlight w:val="none"/>
              </w:rPr>
            </w:pPr>
            <w:r>
              <w:rPr>
                <w:rFonts w:ascii="仿宋_GB2312" w:hAnsi="仿宋_GB2312" w:eastAsia="仿宋_GB2312" w:cs="仿宋_GB2312"/>
                <w:highlight w:val="none"/>
              </w:rPr>
              <w:t>交货时间</w:t>
            </w:r>
          </w:p>
        </w:tc>
        <w:tc>
          <w:tcPr>
            <w:tcW w:w="5421" w:type="dxa"/>
          </w:tcPr>
          <w:p w14:paraId="3F7B96BE">
            <w:pPr>
              <w:pStyle w:val="5"/>
              <w:jc w:val="left"/>
              <w:rPr>
                <w:rFonts w:hint="eastAsia" w:eastAsiaTheme="minorEastAsia"/>
                <w:highlight w:val="none"/>
                <w:lang w:eastAsia="zh-CN"/>
              </w:rPr>
            </w:pPr>
            <w:r>
              <w:rPr>
                <w:rFonts w:hint="eastAsia" w:ascii="仿宋_GB2312" w:hAnsi="仿宋_GB2312" w:eastAsia="仿宋_GB2312" w:cs="仿宋_GB2312"/>
                <w:highlight w:val="none"/>
                <w:lang w:eastAsia="zh-CN"/>
              </w:rPr>
              <w:t>自合同签订之日起</w:t>
            </w:r>
            <w:r>
              <w:rPr>
                <w:rFonts w:hint="eastAsia" w:ascii="仿宋_GB2312" w:hAnsi="仿宋_GB2312" w:eastAsia="仿宋_GB2312" w:cs="仿宋_GB2312"/>
                <w:highlight w:val="none"/>
                <w:lang w:val="en-US" w:eastAsia="zh-CN"/>
              </w:rPr>
              <w:t>一年</w:t>
            </w:r>
            <w:r>
              <w:rPr>
                <w:rFonts w:hint="eastAsia" w:ascii="仿宋_GB2312" w:hAnsi="仿宋_GB2312" w:eastAsia="仿宋_GB2312" w:cs="仿宋_GB2312"/>
                <w:highlight w:val="none"/>
                <w:lang w:eastAsia="zh-CN"/>
              </w:rPr>
              <w:t>内（根据当地农时季节）完成</w:t>
            </w:r>
          </w:p>
        </w:tc>
      </w:tr>
      <w:tr w14:paraId="17180F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7" w:type="dxa"/>
          </w:tcPr>
          <w:p w14:paraId="033C88C5">
            <w:pPr>
              <w:pStyle w:val="5"/>
              <w:jc w:val="left"/>
              <w:rPr>
                <w:highlight w:val="none"/>
              </w:rPr>
            </w:pPr>
            <w:r>
              <w:rPr>
                <w:rFonts w:ascii="仿宋_GB2312" w:hAnsi="仿宋_GB2312" w:eastAsia="仿宋_GB2312" w:cs="仿宋_GB2312"/>
                <w:highlight w:val="none"/>
              </w:rPr>
              <w:t>2</w:t>
            </w:r>
          </w:p>
        </w:tc>
        <w:tc>
          <w:tcPr>
            <w:tcW w:w="1066" w:type="dxa"/>
          </w:tcPr>
          <w:p w14:paraId="6E4BC09D">
            <w:pPr>
              <w:rPr>
                <w:highlight w:val="none"/>
              </w:rPr>
            </w:pPr>
          </w:p>
        </w:tc>
        <w:tc>
          <w:tcPr>
            <w:tcW w:w="1100" w:type="dxa"/>
          </w:tcPr>
          <w:p w14:paraId="6D233F62">
            <w:pPr>
              <w:pStyle w:val="5"/>
              <w:jc w:val="left"/>
              <w:rPr>
                <w:highlight w:val="none"/>
              </w:rPr>
            </w:pPr>
            <w:r>
              <w:rPr>
                <w:rFonts w:ascii="仿宋_GB2312" w:hAnsi="仿宋_GB2312" w:eastAsia="仿宋_GB2312" w:cs="仿宋_GB2312"/>
                <w:highlight w:val="none"/>
              </w:rPr>
              <w:t>交货地点</w:t>
            </w:r>
          </w:p>
        </w:tc>
        <w:tc>
          <w:tcPr>
            <w:tcW w:w="5421" w:type="dxa"/>
          </w:tcPr>
          <w:p w14:paraId="5C0A9A12">
            <w:pPr>
              <w:pStyle w:val="5"/>
              <w:jc w:val="left"/>
              <w:rPr>
                <w:highlight w:val="none"/>
              </w:rPr>
            </w:pPr>
            <w:r>
              <w:rPr>
                <w:rFonts w:ascii="仿宋_GB2312" w:hAnsi="仿宋_GB2312" w:eastAsia="仿宋_GB2312" w:cs="仿宋_GB2312"/>
                <w:highlight w:val="none"/>
              </w:rPr>
              <w:t>采购人指定地点</w:t>
            </w:r>
          </w:p>
        </w:tc>
      </w:tr>
      <w:tr w14:paraId="6A9785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7" w:type="dxa"/>
          </w:tcPr>
          <w:p w14:paraId="62D9D830">
            <w:pPr>
              <w:pStyle w:val="5"/>
              <w:jc w:val="left"/>
              <w:rPr>
                <w:highlight w:val="none"/>
              </w:rPr>
            </w:pPr>
            <w:r>
              <w:rPr>
                <w:rFonts w:ascii="仿宋_GB2312" w:hAnsi="仿宋_GB2312" w:eastAsia="仿宋_GB2312" w:cs="仿宋_GB2312"/>
                <w:highlight w:val="none"/>
              </w:rPr>
              <w:t>3</w:t>
            </w:r>
          </w:p>
        </w:tc>
        <w:tc>
          <w:tcPr>
            <w:tcW w:w="1066" w:type="dxa"/>
          </w:tcPr>
          <w:p w14:paraId="778FA071">
            <w:pPr>
              <w:rPr>
                <w:highlight w:val="none"/>
              </w:rPr>
            </w:pPr>
          </w:p>
        </w:tc>
        <w:tc>
          <w:tcPr>
            <w:tcW w:w="1100" w:type="dxa"/>
          </w:tcPr>
          <w:p w14:paraId="29D6D6B5">
            <w:pPr>
              <w:pStyle w:val="5"/>
              <w:jc w:val="left"/>
              <w:rPr>
                <w:highlight w:val="none"/>
              </w:rPr>
            </w:pPr>
            <w:r>
              <w:rPr>
                <w:rFonts w:ascii="仿宋_GB2312" w:hAnsi="仿宋_GB2312" w:eastAsia="仿宋_GB2312" w:cs="仿宋_GB2312"/>
                <w:highlight w:val="none"/>
              </w:rPr>
              <w:t>交货条件</w:t>
            </w:r>
          </w:p>
        </w:tc>
        <w:tc>
          <w:tcPr>
            <w:tcW w:w="5421" w:type="dxa"/>
          </w:tcPr>
          <w:p w14:paraId="72A81673">
            <w:pPr>
              <w:pStyle w:val="5"/>
              <w:jc w:val="left"/>
              <w:rPr>
                <w:highlight w:val="none"/>
              </w:rPr>
            </w:pPr>
            <w:r>
              <w:rPr>
                <w:rFonts w:hint="eastAsia" w:ascii="仿宋_GB2312" w:hAnsi="仿宋_GB2312" w:eastAsia="仿宋_GB2312" w:cs="仿宋_GB2312"/>
                <w:highlight w:val="none"/>
                <w:lang w:eastAsia="zh-CN"/>
              </w:rPr>
              <w:t>按招标文件、采购合同要求完成酸化耕地治理面积并通过效果评估后提交福建省农业农村厅</w:t>
            </w:r>
            <w:r>
              <w:rPr>
                <w:rFonts w:ascii="仿宋_GB2312" w:hAnsi="仿宋_GB2312" w:eastAsia="仿宋_GB2312" w:cs="仿宋_GB2312"/>
                <w:highlight w:val="none"/>
              </w:rPr>
              <w:t>。</w:t>
            </w:r>
          </w:p>
        </w:tc>
      </w:tr>
      <w:tr w14:paraId="7CC2B4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7" w:type="dxa"/>
          </w:tcPr>
          <w:p w14:paraId="2AF615FF">
            <w:pPr>
              <w:pStyle w:val="5"/>
              <w:jc w:val="left"/>
              <w:rPr>
                <w:highlight w:val="none"/>
              </w:rPr>
            </w:pPr>
            <w:r>
              <w:rPr>
                <w:rFonts w:ascii="仿宋_GB2312" w:hAnsi="仿宋_GB2312" w:eastAsia="仿宋_GB2312" w:cs="仿宋_GB2312"/>
                <w:highlight w:val="none"/>
              </w:rPr>
              <w:t>4</w:t>
            </w:r>
          </w:p>
        </w:tc>
        <w:tc>
          <w:tcPr>
            <w:tcW w:w="1066" w:type="dxa"/>
          </w:tcPr>
          <w:p w14:paraId="38550A40">
            <w:pPr>
              <w:rPr>
                <w:highlight w:val="none"/>
              </w:rPr>
            </w:pPr>
          </w:p>
        </w:tc>
        <w:tc>
          <w:tcPr>
            <w:tcW w:w="1100" w:type="dxa"/>
          </w:tcPr>
          <w:p w14:paraId="1A826BB5">
            <w:pPr>
              <w:pStyle w:val="5"/>
              <w:jc w:val="left"/>
              <w:rPr>
                <w:highlight w:val="none"/>
              </w:rPr>
            </w:pPr>
            <w:r>
              <w:rPr>
                <w:rFonts w:ascii="仿宋_GB2312" w:hAnsi="仿宋_GB2312" w:eastAsia="仿宋_GB2312" w:cs="仿宋_GB2312"/>
                <w:highlight w:val="none"/>
              </w:rPr>
              <w:t>是否邀请投标人验收</w:t>
            </w:r>
          </w:p>
        </w:tc>
        <w:tc>
          <w:tcPr>
            <w:tcW w:w="5421" w:type="dxa"/>
          </w:tcPr>
          <w:p w14:paraId="13513EFC">
            <w:pPr>
              <w:pStyle w:val="5"/>
              <w:jc w:val="left"/>
              <w:rPr>
                <w:highlight w:val="none"/>
              </w:rPr>
            </w:pPr>
            <w:r>
              <w:rPr>
                <w:rFonts w:ascii="仿宋_GB2312" w:hAnsi="仿宋_GB2312" w:eastAsia="仿宋_GB2312" w:cs="仿宋_GB2312"/>
                <w:highlight w:val="none"/>
              </w:rPr>
              <w:t>不邀请投标人验收</w:t>
            </w:r>
          </w:p>
        </w:tc>
      </w:tr>
      <w:tr w14:paraId="0825B6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7" w:type="dxa"/>
          </w:tcPr>
          <w:p w14:paraId="7D0B1857">
            <w:pPr>
              <w:pStyle w:val="5"/>
              <w:jc w:val="left"/>
              <w:rPr>
                <w:highlight w:val="none"/>
              </w:rPr>
            </w:pPr>
            <w:r>
              <w:rPr>
                <w:rFonts w:ascii="仿宋_GB2312" w:hAnsi="仿宋_GB2312" w:eastAsia="仿宋_GB2312" w:cs="仿宋_GB2312"/>
                <w:highlight w:val="none"/>
              </w:rPr>
              <w:t>5</w:t>
            </w:r>
          </w:p>
        </w:tc>
        <w:tc>
          <w:tcPr>
            <w:tcW w:w="1066" w:type="dxa"/>
          </w:tcPr>
          <w:p w14:paraId="114B7696">
            <w:pPr>
              <w:rPr>
                <w:highlight w:val="none"/>
              </w:rPr>
            </w:pPr>
          </w:p>
        </w:tc>
        <w:tc>
          <w:tcPr>
            <w:tcW w:w="1100" w:type="dxa"/>
          </w:tcPr>
          <w:p w14:paraId="2052638F">
            <w:pPr>
              <w:pStyle w:val="5"/>
              <w:jc w:val="left"/>
              <w:rPr>
                <w:highlight w:val="none"/>
              </w:rPr>
            </w:pPr>
            <w:r>
              <w:rPr>
                <w:rFonts w:ascii="仿宋_GB2312" w:hAnsi="仿宋_GB2312" w:eastAsia="仿宋_GB2312" w:cs="仿宋_GB2312"/>
                <w:highlight w:val="none"/>
              </w:rPr>
              <w:t>履约验收方式</w:t>
            </w:r>
          </w:p>
        </w:tc>
        <w:tc>
          <w:tcPr>
            <w:tcW w:w="5421" w:type="dxa"/>
          </w:tcPr>
          <w:p w14:paraId="566C65AB">
            <w:pPr>
              <w:pStyle w:val="5"/>
              <w:jc w:val="left"/>
              <w:rPr>
                <w:rFonts w:hint="eastAsia" w:eastAsia="仿宋_GB2312"/>
                <w:highlight w:val="none"/>
                <w:lang w:eastAsia="zh-CN"/>
              </w:rPr>
            </w:pPr>
            <w:r>
              <w:rPr>
                <w:rFonts w:ascii="仿宋_GB2312" w:hAnsi="仿宋_GB2312" w:eastAsia="仿宋_GB2312" w:cs="仿宋_GB2312"/>
                <w:highlight w:val="none"/>
              </w:rPr>
              <w:t>1、期次1，说明：</w:t>
            </w:r>
            <w:r>
              <w:rPr>
                <w:rFonts w:hint="eastAsia" w:ascii="仿宋_GB2312" w:hAnsi="仿宋_GB2312" w:eastAsia="仿宋_GB2312" w:cs="仿宋_GB2312"/>
                <w:highlight w:val="none"/>
                <w:lang w:eastAsia="zh-CN"/>
              </w:rPr>
              <w:t>全面完成项目验收、项目总结等工作并上报福建省农业农村厅。</w:t>
            </w:r>
          </w:p>
        </w:tc>
      </w:tr>
      <w:tr w14:paraId="1473F1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7" w:type="dxa"/>
          </w:tcPr>
          <w:p w14:paraId="48521B5E">
            <w:pPr>
              <w:pStyle w:val="5"/>
              <w:jc w:val="left"/>
              <w:rPr>
                <w:highlight w:val="none"/>
              </w:rPr>
            </w:pPr>
            <w:r>
              <w:rPr>
                <w:rFonts w:ascii="仿宋_GB2312" w:hAnsi="仿宋_GB2312" w:eastAsia="仿宋_GB2312" w:cs="仿宋_GB2312"/>
                <w:highlight w:val="none"/>
              </w:rPr>
              <w:t>6</w:t>
            </w:r>
          </w:p>
        </w:tc>
        <w:tc>
          <w:tcPr>
            <w:tcW w:w="1066" w:type="dxa"/>
          </w:tcPr>
          <w:p w14:paraId="5B3E6EA2">
            <w:pPr>
              <w:rPr>
                <w:highlight w:val="none"/>
              </w:rPr>
            </w:pPr>
          </w:p>
        </w:tc>
        <w:tc>
          <w:tcPr>
            <w:tcW w:w="1100" w:type="dxa"/>
          </w:tcPr>
          <w:p w14:paraId="4C560E8F">
            <w:pPr>
              <w:pStyle w:val="5"/>
              <w:jc w:val="left"/>
              <w:rPr>
                <w:highlight w:val="none"/>
              </w:rPr>
            </w:pPr>
            <w:r>
              <w:rPr>
                <w:rFonts w:ascii="仿宋_GB2312" w:hAnsi="仿宋_GB2312" w:eastAsia="仿宋_GB2312" w:cs="仿宋_GB2312"/>
                <w:highlight w:val="none"/>
              </w:rPr>
              <w:t>合同支付方式</w:t>
            </w:r>
          </w:p>
        </w:tc>
        <w:tc>
          <w:tcPr>
            <w:tcW w:w="5421" w:type="dxa"/>
          </w:tcPr>
          <w:p w14:paraId="29C223EA">
            <w:pPr>
              <w:pStyle w:val="5"/>
              <w:jc w:val="left"/>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中标人将标的物运达至采购人指定交货地点后，从送达产品中按扦样规程抽取样品并制作封存样，样品委托有资质的第三方检测机构检测，检测费用由成交供应商承担，检测结果合格，无质量问题；中标人将标的物按要求施撒到田中，完成酸化耕地治理面积的100%后，提供完成面积的佐证材料及跟踪服务方的证明或第三方效果评估单位出具的证明材料，达到付款条件起7日内，支付合同总金额的70.00%</w:t>
            </w:r>
          </w:p>
          <w:p w14:paraId="796114B0">
            <w:pPr>
              <w:pStyle w:val="5"/>
              <w:jc w:val="left"/>
              <w:rPr>
                <w:rFonts w:hint="eastAsia" w:eastAsiaTheme="minorEastAsia"/>
                <w:highlight w:val="none"/>
                <w:lang w:eastAsia="zh-CN"/>
              </w:rPr>
            </w:pPr>
            <w:r>
              <w:rPr>
                <w:rFonts w:hint="eastAsia" w:ascii="仿宋_GB2312" w:hAnsi="仿宋_GB2312" w:eastAsia="仿宋_GB2312" w:cs="仿宋_GB2312"/>
                <w:highlight w:val="none"/>
                <w:lang w:val="en-US" w:eastAsia="zh-CN"/>
              </w:rPr>
              <w:t>2、中标人完成样板田建设与标识牌、完成项目总结报告、通过第三方效果评估单位出具合格结论和采购人组织专家验收合格，经评审并报省厅备案通过后，达到付款条件起7日内，支付合同总金额的30.00%</w:t>
            </w:r>
          </w:p>
        </w:tc>
      </w:tr>
      <w:tr w14:paraId="3E62E2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7" w:type="dxa"/>
          </w:tcPr>
          <w:p w14:paraId="5C00F350">
            <w:pPr>
              <w:pStyle w:val="5"/>
              <w:jc w:val="left"/>
              <w:rPr>
                <w:highlight w:val="none"/>
              </w:rPr>
            </w:pPr>
            <w:r>
              <w:rPr>
                <w:rFonts w:ascii="仿宋_GB2312" w:hAnsi="仿宋_GB2312" w:eastAsia="仿宋_GB2312" w:cs="仿宋_GB2312"/>
                <w:highlight w:val="none"/>
              </w:rPr>
              <w:t>7</w:t>
            </w:r>
          </w:p>
        </w:tc>
        <w:tc>
          <w:tcPr>
            <w:tcW w:w="1066" w:type="dxa"/>
          </w:tcPr>
          <w:p w14:paraId="2CCFB00F">
            <w:pPr>
              <w:rPr>
                <w:highlight w:val="none"/>
              </w:rPr>
            </w:pPr>
          </w:p>
        </w:tc>
        <w:tc>
          <w:tcPr>
            <w:tcW w:w="1100" w:type="dxa"/>
          </w:tcPr>
          <w:p w14:paraId="7FDE5C05">
            <w:pPr>
              <w:pStyle w:val="5"/>
              <w:jc w:val="left"/>
              <w:rPr>
                <w:highlight w:val="none"/>
              </w:rPr>
            </w:pPr>
            <w:r>
              <w:rPr>
                <w:rFonts w:ascii="仿宋_GB2312" w:hAnsi="仿宋_GB2312" w:eastAsia="仿宋_GB2312" w:cs="仿宋_GB2312"/>
                <w:highlight w:val="none"/>
              </w:rPr>
              <w:t>履约保证金</w:t>
            </w:r>
          </w:p>
        </w:tc>
        <w:tc>
          <w:tcPr>
            <w:tcW w:w="5421" w:type="dxa"/>
          </w:tcPr>
          <w:p w14:paraId="4291C72F">
            <w:pPr>
              <w:pStyle w:val="5"/>
              <w:jc w:val="left"/>
              <w:rPr>
                <w:highlight w:val="none"/>
              </w:rPr>
            </w:pPr>
            <w:r>
              <w:rPr>
                <w:rFonts w:ascii="仿宋_GB2312" w:hAnsi="仿宋_GB2312" w:eastAsia="仿宋_GB2312" w:cs="仿宋_GB2312"/>
                <w:highlight w:val="none"/>
              </w:rPr>
              <w:t>缴纳, 本采购包履约保证金为合同金额的</w:t>
            </w:r>
            <w:r>
              <w:rPr>
                <w:rFonts w:hint="eastAsia" w:ascii="仿宋_GB2312" w:hAnsi="仿宋_GB2312" w:eastAsia="仿宋_GB2312" w:cs="仿宋_GB2312"/>
                <w:highlight w:val="none"/>
                <w:lang w:val="en-US" w:eastAsia="zh-CN"/>
              </w:rPr>
              <w:t>2</w:t>
            </w:r>
            <w:r>
              <w:rPr>
                <w:rFonts w:ascii="仿宋_GB2312" w:hAnsi="仿宋_GB2312" w:eastAsia="仿宋_GB2312" w:cs="仿宋_GB2312"/>
                <w:highlight w:val="none"/>
              </w:rPr>
              <w:t>%</w:t>
            </w:r>
          </w:p>
          <w:p w14:paraId="4A995742">
            <w:pPr>
              <w:pStyle w:val="5"/>
              <w:jc w:val="left"/>
              <w:rPr>
                <w:highlight w:val="none"/>
              </w:rPr>
            </w:pPr>
            <w:r>
              <w:rPr>
                <w:rFonts w:ascii="仿宋_GB2312" w:hAnsi="仿宋_GB2312" w:eastAsia="仿宋_GB2312" w:cs="仿宋_GB2312"/>
                <w:highlight w:val="none"/>
              </w:rPr>
              <w:t>缴纳方式：银行转账，支票/汇票/本票，保函/保险</w:t>
            </w:r>
          </w:p>
          <w:p w14:paraId="6376A1E8">
            <w:pPr>
              <w:pStyle w:val="5"/>
              <w:jc w:val="left"/>
              <w:rPr>
                <w:rFonts w:hint="eastAsia" w:eastAsia="仿宋_GB2312"/>
                <w:highlight w:val="none"/>
                <w:lang w:eastAsia="zh-CN"/>
              </w:rPr>
            </w:pPr>
            <w:r>
              <w:rPr>
                <w:rFonts w:ascii="仿宋_GB2312" w:hAnsi="仿宋_GB2312" w:eastAsia="仿宋_GB2312" w:cs="仿宋_GB2312"/>
                <w:highlight w:val="none"/>
              </w:rPr>
              <w:t>说明：</w:t>
            </w:r>
            <w:r>
              <w:rPr>
                <w:rFonts w:hint="eastAsia" w:ascii="仿宋_GB2312" w:hAnsi="仿宋_GB2312" w:eastAsia="仿宋_GB2312" w:cs="仿宋_GB2312"/>
                <w:highlight w:val="none"/>
                <w:lang w:eastAsia="zh-CN"/>
              </w:rPr>
              <w:t>中标人在签订合同前应当将履约保证金转到采购人指定账户，用于保障合同履行，待合同履行完毕后无违约责任采购人返还履约保证金，且无息退还。</w:t>
            </w:r>
          </w:p>
        </w:tc>
      </w:tr>
    </w:tbl>
    <w:p w14:paraId="4A41F366">
      <w:pPr>
        <w:pStyle w:val="5"/>
        <w:jc w:val="left"/>
        <w:rPr>
          <w:highlight w:val="none"/>
        </w:rPr>
      </w:pPr>
      <w:r>
        <w:rPr>
          <w:rFonts w:ascii="仿宋_GB2312" w:hAnsi="仿宋_GB2312" w:eastAsia="仿宋_GB2312" w:cs="仿宋_GB2312"/>
          <w:highlight w:val="none"/>
        </w:rPr>
        <w:t>其他商务要求</w:t>
      </w:r>
    </w:p>
    <w:p w14:paraId="42B1724D">
      <w:pPr>
        <w:pStyle w:val="5"/>
        <w:jc w:val="left"/>
        <w:rPr>
          <w:highlight w:val="none"/>
        </w:rPr>
      </w:pPr>
      <w:r>
        <w:rPr>
          <w:rFonts w:ascii="宋体" w:hAnsi="宋体" w:eastAsia="宋体" w:cs="宋体"/>
          <w:highlight w:val="none"/>
        </w:rPr>
        <w:t>（商务其他要求适用于采购包</w:t>
      </w:r>
      <w:r>
        <w:rPr>
          <w:rFonts w:ascii="Calibri" w:hAnsi="Calibri" w:eastAsia="Calibri" w:cs="Calibri"/>
          <w:highlight w:val="none"/>
        </w:rPr>
        <w:t>1</w:t>
      </w:r>
      <w:r>
        <w:rPr>
          <w:rFonts w:ascii="宋体" w:hAnsi="宋体" w:eastAsia="宋体" w:cs="宋体"/>
          <w:highlight w:val="none"/>
        </w:rPr>
        <w:t>、采购包</w:t>
      </w:r>
      <w:r>
        <w:rPr>
          <w:rFonts w:ascii="Calibri" w:hAnsi="Calibri" w:eastAsia="Calibri" w:cs="Calibri"/>
          <w:highlight w:val="none"/>
        </w:rPr>
        <w:t>2</w:t>
      </w:r>
      <w:r>
        <w:rPr>
          <w:rFonts w:ascii="宋体" w:hAnsi="宋体" w:eastAsia="宋体" w:cs="宋体"/>
          <w:highlight w:val="none"/>
        </w:rPr>
        <w:t>、采购包</w:t>
      </w:r>
      <w:r>
        <w:rPr>
          <w:rFonts w:ascii="Calibri" w:hAnsi="Calibri" w:eastAsia="Calibri" w:cs="Calibri"/>
          <w:highlight w:val="none"/>
        </w:rPr>
        <w:t>3</w:t>
      </w:r>
      <w:r>
        <w:rPr>
          <w:rFonts w:ascii="宋体" w:hAnsi="宋体" w:eastAsia="宋体" w:cs="宋体"/>
          <w:highlight w:val="none"/>
        </w:rPr>
        <w:t>）</w:t>
      </w:r>
    </w:p>
    <w:p w14:paraId="03108DEA">
      <w:pPr>
        <w:pStyle w:val="5"/>
        <w:jc w:val="left"/>
        <w:rPr>
          <w:highlight w:val="none"/>
        </w:rPr>
      </w:pPr>
      <w:r>
        <w:rPr>
          <w:rFonts w:hint="eastAsia" w:ascii="Calibri" w:hAnsi="Calibri" w:eastAsia="宋体" w:cs="Calibri"/>
          <w:highlight w:val="none"/>
          <w:lang w:val="en-US" w:eastAsia="zh-CN"/>
        </w:rPr>
        <w:t>8</w:t>
      </w:r>
      <w:r>
        <w:rPr>
          <w:rFonts w:ascii="宋体" w:hAnsi="宋体" w:eastAsia="宋体" w:cs="宋体"/>
          <w:highlight w:val="none"/>
        </w:rPr>
        <w:t>、验收标准</w:t>
      </w:r>
    </w:p>
    <w:p w14:paraId="46C26CE0">
      <w:pPr>
        <w:pStyle w:val="5"/>
        <w:jc w:val="left"/>
        <w:rPr>
          <w:highlight w:val="none"/>
        </w:rPr>
      </w:pPr>
      <w:r>
        <w:rPr>
          <w:rFonts w:hint="eastAsia" w:ascii="Calibri" w:hAnsi="Calibri" w:eastAsia="宋体" w:cs="Calibri"/>
          <w:highlight w:val="none"/>
          <w:lang w:val="en-US" w:eastAsia="zh-CN"/>
        </w:rPr>
        <w:t>8</w:t>
      </w:r>
      <w:r>
        <w:rPr>
          <w:rFonts w:ascii="Calibri" w:hAnsi="Calibri" w:eastAsia="Calibri" w:cs="Calibri"/>
          <w:highlight w:val="none"/>
        </w:rPr>
        <w:t>.1</w:t>
      </w:r>
      <w:r>
        <w:rPr>
          <w:rFonts w:ascii="宋体" w:hAnsi="宋体" w:eastAsia="宋体" w:cs="宋体"/>
          <w:highlight w:val="none"/>
        </w:rPr>
        <w:t xml:space="preserve">  中标人所中标的片区耕地治理面积必须</w:t>
      </w:r>
      <w:r>
        <w:rPr>
          <w:rFonts w:ascii="Calibri" w:hAnsi="Calibri" w:eastAsia="Calibri" w:cs="Calibri"/>
          <w:highlight w:val="none"/>
        </w:rPr>
        <w:t>100%</w:t>
      </w:r>
      <w:r>
        <w:rPr>
          <w:rFonts w:ascii="宋体" w:hAnsi="宋体" w:eastAsia="宋体" w:cs="宋体"/>
          <w:highlight w:val="none"/>
        </w:rPr>
        <w:t>完成治理。</w:t>
      </w:r>
    </w:p>
    <w:p w14:paraId="4CEF991E">
      <w:pPr>
        <w:pStyle w:val="5"/>
        <w:jc w:val="left"/>
        <w:rPr>
          <w:highlight w:val="none"/>
        </w:rPr>
      </w:pPr>
      <w:r>
        <w:rPr>
          <w:rFonts w:hint="eastAsia" w:ascii="Calibri" w:hAnsi="Calibri" w:eastAsia="宋体" w:cs="Calibri"/>
          <w:highlight w:val="none"/>
          <w:lang w:val="en-US" w:eastAsia="zh-CN"/>
        </w:rPr>
        <w:t>8</w:t>
      </w:r>
      <w:r>
        <w:rPr>
          <w:rFonts w:ascii="Calibri" w:hAnsi="Calibri" w:eastAsia="Calibri" w:cs="Calibri"/>
          <w:highlight w:val="none"/>
        </w:rPr>
        <w:t>.2</w:t>
      </w:r>
      <w:r>
        <w:rPr>
          <w:rFonts w:ascii="宋体" w:hAnsi="宋体" w:eastAsia="宋体" w:cs="宋体"/>
          <w:highlight w:val="none"/>
        </w:rPr>
        <w:t xml:space="preserve">  中标人所中标的片区土壤</w:t>
      </w:r>
      <w:r>
        <w:rPr>
          <w:rFonts w:ascii="Calibri" w:hAnsi="Calibri" w:eastAsia="Calibri" w:cs="Calibri"/>
          <w:highlight w:val="none"/>
        </w:rPr>
        <w:t>pH</w:t>
      </w:r>
      <w:r>
        <w:rPr>
          <w:rFonts w:ascii="宋体" w:hAnsi="宋体" w:eastAsia="宋体" w:cs="宋体"/>
          <w:highlight w:val="none"/>
        </w:rPr>
        <w:t>值平均增加</w:t>
      </w:r>
      <w:r>
        <w:rPr>
          <w:rFonts w:ascii="Calibri" w:hAnsi="Calibri" w:eastAsia="Calibri" w:cs="Calibri"/>
          <w:highlight w:val="none"/>
        </w:rPr>
        <w:t>0.2</w:t>
      </w:r>
      <w:r>
        <w:rPr>
          <w:rFonts w:ascii="宋体" w:hAnsi="宋体" w:eastAsia="宋体" w:cs="宋体"/>
          <w:highlight w:val="none"/>
        </w:rPr>
        <w:t>个单位以上。</w:t>
      </w:r>
    </w:p>
    <w:p w14:paraId="383FB032">
      <w:pPr>
        <w:pStyle w:val="5"/>
        <w:jc w:val="left"/>
        <w:rPr>
          <w:highlight w:val="none"/>
        </w:rPr>
      </w:pPr>
      <w:r>
        <w:rPr>
          <w:rFonts w:hint="eastAsia" w:ascii="Calibri" w:hAnsi="Calibri" w:eastAsia="宋体" w:cs="Calibri"/>
          <w:highlight w:val="none"/>
          <w:lang w:val="en-US" w:eastAsia="zh-CN"/>
        </w:rPr>
        <w:t>8</w:t>
      </w:r>
      <w:r>
        <w:rPr>
          <w:rFonts w:ascii="Calibri" w:hAnsi="Calibri" w:eastAsia="Calibri" w:cs="Calibri"/>
          <w:highlight w:val="none"/>
        </w:rPr>
        <w:t>.3</w:t>
      </w:r>
      <w:r>
        <w:rPr>
          <w:rFonts w:ascii="宋体" w:hAnsi="宋体" w:eastAsia="宋体" w:cs="宋体"/>
          <w:highlight w:val="none"/>
        </w:rPr>
        <w:t xml:space="preserve">  中标人所中标的片区亩均粮食产能提升</w:t>
      </w:r>
      <w:r>
        <w:rPr>
          <w:rFonts w:ascii="Calibri" w:hAnsi="Calibri" w:eastAsia="Calibri" w:cs="Calibri"/>
          <w:highlight w:val="none"/>
        </w:rPr>
        <w:t>3.5%</w:t>
      </w:r>
      <w:r>
        <w:rPr>
          <w:rFonts w:ascii="宋体" w:hAnsi="宋体" w:eastAsia="宋体" w:cs="宋体"/>
          <w:highlight w:val="none"/>
        </w:rPr>
        <w:t>以上。</w:t>
      </w:r>
    </w:p>
    <w:p w14:paraId="43EB98C8">
      <w:pPr>
        <w:pStyle w:val="5"/>
        <w:jc w:val="left"/>
        <w:rPr>
          <w:highlight w:val="none"/>
        </w:rPr>
      </w:pPr>
      <w:r>
        <w:rPr>
          <w:rFonts w:hint="eastAsia" w:ascii="Calibri" w:hAnsi="Calibri" w:eastAsia="宋体" w:cs="Calibri"/>
          <w:highlight w:val="none"/>
          <w:lang w:val="en-US" w:eastAsia="zh-CN"/>
        </w:rPr>
        <w:t>8</w:t>
      </w:r>
      <w:r>
        <w:rPr>
          <w:rFonts w:ascii="Calibri" w:hAnsi="Calibri" w:eastAsia="Calibri" w:cs="Calibri"/>
          <w:highlight w:val="none"/>
        </w:rPr>
        <w:t>.4</w:t>
      </w:r>
      <w:r>
        <w:rPr>
          <w:rFonts w:ascii="宋体" w:hAnsi="宋体" w:eastAsia="宋体" w:cs="宋体"/>
          <w:highlight w:val="none"/>
        </w:rPr>
        <w:t xml:space="preserve">  中标人所中标的片区耕地质量等级提升</w:t>
      </w:r>
      <w:r>
        <w:rPr>
          <w:rFonts w:ascii="Calibri" w:hAnsi="Calibri" w:eastAsia="Calibri" w:cs="Calibri"/>
          <w:highlight w:val="none"/>
        </w:rPr>
        <w:t>0.2</w:t>
      </w:r>
      <w:r>
        <w:rPr>
          <w:rFonts w:ascii="宋体" w:hAnsi="宋体" w:eastAsia="宋体" w:cs="宋体"/>
          <w:highlight w:val="none"/>
        </w:rPr>
        <w:t>个等级以上。</w:t>
      </w:r>
    </w:p>
    <w:p w14:paraId="379A0B45">
      <w:pPr>
        <w:pStyle w:val="5"/>
        <w:jc w:val="left"/>
        <w:rPr>
          <w:highlight w:val="none"/>
        </w:rPr>
      </w:pPr>
      <w:r>
        <w:rPr>
          <w:rFonts w:hint="eastAsia" w:ascii="Calibri" w:hAnsi="Calibri" w:eastAsia="宋体" w:cs="Calibri"/>
          <w:highlight w:val="none"/>
          <w:lang w:val="en-US" w:eastAsia="zh-CN"/>
        </w:rPr>
        <w:t>8</w:t>
      </w:r>
      <w:r>
        <w:rPr>
          <w:rFonts w:ascii="Calibri" w:hAnsi="Calibri" w:eastAsia="Calibri" w:cs="Calibri"/>
          <w:highlight w:val="none"/>
        </w:rPr>
        <w:t>.5</w:t>
      </w:r>
      <w:r>
        <w:rPr>
          <w:rFonts w:ascii="宋体" w:hAnsi="宋体" w:eastAsia="宋体" w:cs="宋体"/>
          <w:highlight w:val="none"/>
        </w:rPr>
        <w:t xml:space="preserve">  中标人所中标的片区由采购人邀请专家参与验收，验收所需费用（含专家费用）由中标人承担，验收结果应符合采购人使用要求，若发现未符合招标文件及合同相关条款要求，需立即进行整改，并通过最终验收。</w:t>
      </w:r>
    </w:p>
    <w:p w14:paraId="2A1F51F7">
      <w:pPr>
        <w:pStyle w:val="5"/>
        <w:jc w:val="left"/>
        <w:rPr>
          <w:highlight w:val="none"/>
        </w:rPr>
      </w:pPr>
      <w:r>
        <w:rPr>
          <w:rFonts w:hint="eastAsia" w:ascii="Calibri" w:hAnsi="Calibri" w:eastAsia="宋体" w:cs="Calibri"/>
          <w:highlight w:val="none"/>
          <w:lang w:val="en-US" w:eastAsia="zh-CN"/>
        </w:rPr>
        <w:t>9</w:t>
      </w:r>
      <w:r>
        <w:rPr>
          <w:rFonts w:ascii="宋体" w:hAnsi="宋体" w:eastAsia="宋体" w:cs="宋体"/>
          <w:highlight w:val="none"/>
        </w:rPr>
        <w:t>、安全要求</w:t>
      </w:r>
    </w:p>
    <w:p w14:paraId="568F1F12">
      <w:pPr>
        <w:pStyle w:val="5"/>
        <w:jc w:val="left"/>
        <w:rPr>
          <w:highlight w:val="none"/>
        </w:rPr>
      </w:pPr>
      <w:r>
        <w:rPr>
          <w:rFonts w:hint="eastAsia" w:ascii="Calibri" w:hAnsi="Calibri" w:eastAsia="宋体" w:cs="Calibri"/>
          <w:highlight w:val="none"/>
          <w:lang w:val="en-US" w:eastAsia="zh-CN"/>
        </w:rPr>
        <w:t>9</w:t>
      </w:r>
      <w:r>
        <w:rPr>
          <w:rFonts w:ascii="Calibri" w:hAnsi="Calibri" w:eastAsia="Calibri" w:cs="Calibri"/>
          <w:highlight w:val="none"/>
        </w:rPr>
        <w:t>.1</w:t>
      </w:r>
      <w:r>
        <w:rPr>
          <w:highlight w:val="none"/>
        </w:rPr>
        <w:t xml:space="preserve">  </w:t>
      </w:r>
      <w:r>
        <w:rPr>
          <w:rFonts w:ascii="宋体" w:hAnsi="宋体" w:eastAsia="宋体" w:cs="宋体"/>
          <w:highlight w:val="none"/>
        </w:rPr>
        <w:t>项目实施期间，中标人应采取安全防护措施保障安全，调查采样完毕后须做好现场清理和恢复工作，中标人应给项目施工人员缴纳人身意外伤害保险，项目实施过程中发生的双方或第三方的任何人身、设备安全等一切安全事故责任及财产损失均由中标人负责。</w:t>
      </w:r>
    </w:p>
    <w:p w14:paraId="63EDF4F5">
      <w:pPr>
        <w:pStyle w:val="5"/>
        <w:jc w:val="left"/>
        <w:rPr>
          <w:highlight w:val="none"/>
        </w:rPr>
      </w:pPr>
      <w:r>
        <w:rPr>
          <w:rFonts w:hint="eastAsia" w:ascii="Calibri" w:hAnsi="Calibri" w:eastAsia="宋体" w:cs="Calibri"/>
          <w:highlight w:val="none"/>
          <w:lang w:val="en-US" w:eastAsia="zh-CN"/>
        </w:rPr>
        <w:t>9</w:t>
      </w:r>
      <w:r>
        <w:rPr>
          <w:rFonts w:ascii="Calibri" w:hAnsi="Calibri" w:eastAsia="Calibri" w:cs="Calibri"/>
          <w:highlight w:val="none"/>
        </w:rPr>
        <w:t>.2</w:t>
      </w:r>
      <w:r>
        <w:rPr>
          <w:highlight w:val="none"/>
        </w:rPr>
        <w:t xml:space="preserve">  </w:t>
      </w:r>
      <w:r>
        <w:rPr>
          <w:rFonts w:ascii="宋体" w:hAnsi="宋体" w:eastAsia="宋体" w:cs="宋体"/>
          <w:highlight w:val="none"/>
        </w:rPr>
        <w:t>项目实施期间，中标人应严格按照《劳动法》的规定用工。签订用工劳务合同，及时发放工资，如因中标人拖欠用工人员工资而产生的纠纷及赔偿均由中标人承担。</w:t>
      </w:r>
    </w:p>
    <w:p w14:paraId="662C58AF">
      <w:pPr>
        <w:pStyle w:val="5"/>
        <w:jc w:val="left"/>
        <w:rPr>
          <w:highlight w:val="none"/>
        </w:rPr>
      </w:pPr>
      <w:r>
        <w:rPr>
          <w:rFonts w:hint="eastAsia" w:ascii="Calibri" w:hAnsi="Calibri" w:eastAsia="宋体" w:cs="Calibri"/>
          <w:highlight w:val="none"/>
          <w:lang w:val="en-US" w:eastAsia="zh-CN"/>
        </w:rPr>
        <w:t>10</w:t>
      </w:r>
      <w:r>
        <w:rPr>
          <w:rFonts w:ascii="宋体" w:hAnsi="宋体" w:eastAsia="宋体" w:cs="宋体"/>
          <w:highlight w:val="none"/>
        </w:rPr>
        <w:t>、保密要求</w:t>
      </w:r>
    </w:p>
    <w:p w14:paraId="6A40F7FA">
      <w:pPr>
        <w:pStyle w:val="5"/>
        <w:jc w:val="left"/>
        <w:rPr>
          <w:highlight w:val="none"/>
        </w:rPr>
      </w:pPr>
      <w:r>
        <w:rPr>
          <w:rFonts w:ascii="宋体" w:hAnsi="宋体" w:eastAsia="宋体" w:cs="宋体"/>
          <w:highlight w:val="none"/>
        </w:rPr>
        <w:t>中标人在与采购人签订合同时，应同时订立保密条款，以约束其单位和参与人员的行为。对采购人提供的业务资料、技术资料应严格保密，不得扩散，不得以任何方式转让或提供给第三方使用，一经发现，采购人有权追究其法律责任。</w:t>
      </w:r>
    </w:p>
    <w:p w14:paraId="0B15D9FD">
      <w:pPr>
        <w:pStyle w:val="5"/>
        <w:jc w:val="left"/>
        <w:rPr>
          <w:highlight w:val="none"/>
        </w:rPr>
      </w:pPr>
      <w:r>
        <w:rPr>
          <w:rFonts w:hint="eastAsia" w:ascii="Calibri" w:hAnsi="Calibri" w:eastAsia="宋体" w:cs="Calibri"/>
          <w:highlight w:val="none"/>
          <w:lang w:val="en-US" w:eastAsia="zh-CN"/>
        </w:rPr>
        <w:t>11</w:t>
      </w:r>
      <w:r>
        <w:rPr>
          <w:rFonts w:ascii="宋体" w:hAnsi="宋体" w:eastAsia="宋体" w:cs="宋体"/>
          <w:highlight w:val="none"/>
        </w:rPr>
        <w:t>、违约责任</w:t>
      </w:r>
    </w:p>
    <w:p w14:paraId="1452192D">
      <w:pPr>
        <w:pStyle w:val="5"/>
        <w:jc w:val="left"/>
        <w:rPr>
          <w:highlight w:val="none"/>
        </w:rPr>
      </w:pPr>
      <w:r>
        <w:rPr>
          <w:rFonts w:hint="eastAsia" w:ascii="Calibri" w:hAnsi="Calibri" w:eastAsia="宋体" w:cs="Calibri"/>
          <w:highlight w:val="none"/>
          <w:lang w:val="en-US" w:eastAsia="zh-CN"/>
        </w:rPr>
        <w:t>11</w:t>
      </w:r>
      <w:r>
        <w:rPr>
          <w:rFonts w:ascii="Calibri" w:hAnsi="Calibri" w:eastAsia="Calibri" w:cs="Calibri"/>
          <w:highlight w:val="none"/>
        </w:rPr>
        <w:t>.1</w:t>
      </w:r>
      <w:r>
        <w:rPr>
          <w:highlight w:val="none"/>
        </w:rPr>
        <w:t xml:space="preserve">  </w:t>
      </w:r>
      <w:r>
        <w:rPr>
          <w:rFonts w:ascii="宋体" w:hAnsi="宋体" w:eastAsia="宋体" w:cs="宋体"/>
          <w:highlight w:val="none"/>
        </w:rPr>
        <w:t>合同签订后，如果中标人擅自中途停止或解除合同，或者因中标人违约导致采购人解除合同的，采购人没收履约保证金。</w:t>
      </w:r>
    </w:p>
    <w:p w14:paraId="30A687FF">
      <w:pPr>
        <w:pStyle w:val="5"/>
        <w:jc w:val="left"/>
        <w:rPr>
          <w:highlight w:val="none"/>
        </w:rPr>
      </w:pPr>
      <w:r>
        <w:rPr>
          <w:rFonts w:hint="eastAsia" w:ascii="Calibri" w:hAnsi="Calibri" w:eastAsia="宋体" w:cs="Calibri"/>
          <w:highlight w:val="none"/>
          <w:lang w:val="en-US" w:eastAsia="zh-CN"/>
        </w:rPr>
        <w:t>11</w:t>
      </w:r>
      <w:r>
        <w:rPr>
          <w:rFonts w:ascii="Calibri" w:hAnsi="Calibri" w:eastAsia="Calibri" w:cs="Calibri"/>
          <w:highlight w:val="none"/>
        </w:rPr>
        <w:t>.2</w:t>
      </w:r>
      <w:r>
        <w:rPr>
          <w:highlight w:val="none"/>
        </w:rPr>
        <w:t xml:space="preserve">  </w:t>
      </w:r>
      <w:r>
        <w:rPr>
          <w:rFonts w:ascii="宋体" w:hAnsi="宋体" w:eastAsia="宋体" w:cs="宋体"/>
          <w:highlight w:val="none"/>
        </w:rPr>
        <w:t>中标人未能按合同规定的日期完成任务或提交成果的，应向采购人赔偿拖期损失费，每逾期一天违约金按支付合同金额的</w:t>
      </w:r>
      <w:r>
        <w:rPr>
          <w:rFonts w:ascii="Calibri" w:hAnsi="Calibri" w:eastAsia="Calibri" w:cs="Calibri"/>
          <w:highlight w:val="none"/>
        </w:rPr>
        <w:t>5</w:t>
      </w:r>
      <w:r>
        <w:rPr>
          <w:rFonts w:ascii="arial, helvetica, sans-serif" w:hAnsi="arial, helvetica, sans-serif" w:eastAsia="arial, helvetica, sans-serif" w:cs="arial, helvetica, sans-serif"/>
          <w:highlight w:val="none"/>
        </w:rPr>
        <w:t>‰</w:t>
      </w:r>
      <w:r>
        <w:rPr>
          <w:rFonts w:ascii="宋体" w:hAnsi="宋体" w:eastAsia="宋体" w:cs="宋体"/>
          <w:highlight w:val="none"/>
        </w:rPr>
        <w:t>作为逾期违约金</w:t>
      </w:r>
      <w:r>
        <w:rPr>
          <w:rFonts w:ascii="Calibri" w:hAnsi="Calibri" w:eastAsia="Calibri" w:cs="Calibri"/>
          <w:highlight w:val="none"/>
        </w:rPr>
        <w:t xml:space="preserve">, </w:t>
      </w:r>
      <w:r>
        <w:rPr>
          <w:rFonts w:ascii="宋体" w:hAnsi="宋体" w:eastAsia="宋体" w:cs="宋体"/>
          <w:highlight w:val="none"/>
        </w:rPr>
        <w:t>核定逾期项目完成日期最多不得超过</w:t>
      </w:r>
      <w:r>
        <w:rPr>
          <w:rFonts w:ascii="Calibri" w:hAnsi="Calibri" w:eastAsia="Calibri" w:cs="Calibri"/>
          <w:highlight w:val="none"/>
        </w:rPr>
        <w:t>30</w:t>
      </w:r>
      <w:r>
        <w:rPr>
          <w:rFonts w:ascii="宋体" w:hAnsi="宋体" w:eastAsia="宋体" w:cs="宋体"/>
          <w:highlight w:val="none"/>
        </w:rPr>
        <w:t>天。如果中标人在核定的逾期时限仍不能交付合格成果的，采购人有权因中标人违约解除合同，而中标人仍有义务支付上述核定的违约金。经采购人确认属于因客观原因造成延期的，中标人不承担赔偿责任。</w:t>
      </w:r>
    </w:p>
    <w:p w14:paraId="0AA41600">
      <w:pPr>
        <w:pStyle w:val="5"/>
        <w:jc w:val="left"/>
        <w:rPr>
          <w:highlight w:val="none"/>
        </w:rPr>
      </w:pPr>
      <w:r>
        <w:rPr>
          <w:rFonts w:hint="eastAsia" w:ascii="Calibri" w:hAnsi="Calibri" w:eastAsia="宋体" w:cs="Calibri"/>
          <w:highlight w:val="none"/>
          <w:lang w:val="en-US" w:eastAsia="zh-CN"/>
        </w:rPr>
        <w:t>11</w:t>
      </w:r>
      <w:r>
        <w:rPr>
          <w:rFonts w:ascii="Calibri" w:hAnsi="Calibri" w:eastAsia="Calibri" w:cs="Calibri"/>
          <w:highlight w:val="none"/>
        </w:rPr>
        <w:t>.3</w:t>
      </w:r>
      <w:r>
        <w:rPr>
          <w:highlight w:val="none"/>
        </w:rPr>
        <w:t xml:space="preserve">  </w:t>
      </w:r>
      <w:r>
        <w:rPr>
          <w:rFonts w:ascii="宋体" w:hAnsi="宋体" w:eastAsia="宋体" w:cs="宋体"/>
          <w:highlight w:val="none"/>
        </w:rPr>
        <w:t>遇到紧急情况需中标人技术人员到场处理的，在采购人通知的时间</w:t>
      </w:r>
      <w:r>
        <w:rPr>
          <w:rFonts w:ascii="Calibri" w:hAnsi="Calibri" w:eastAsia="Calibri" w:cs="Calibri"/>
          <w:highlight w:val="none"/>
        </w:rPr>
        <w:t>1.5</w:t>
      </w:r>
      <w:r>
        <w:rPr>
          <w:rFonts w:ascii="宋体" w:hAnsi="宋体" w:eastAsia="宋体" w:cs="宋体"/>
          <w:highlight w:val="none"/>
        </w:rPr>
        <w:t>小时内未能到场的，影响项目进度的，每次支付违约金</w:t>
      </w:r>
      <w:r>
        <w:rPr>
          <w:rFonts w:ascii="Calibri" w:hAnsi="Calibri" w:eastAsia="Calibri" w:cs="Calibri"/>
          <w:highlight w:val="none"/>
        </w:rPr>
        <w:t>1000</w:t>
      </w:r>
      <w:r>
        <w:rPr>
          <w:rFonts w:ascii="宋体" w:hAnsi="宋体" w:eastAsia="宋体" w:cs="宋体"/>
          <w:highlight w:val="none"/>
        </w:rPr>
        <w:t>元。</w:t>
      </w:r>
    </w:p>
    <w:p w14:paraId="3761CCA1">
      <w:pPr>
        <w:pStyle w:val="5"/>
        <w:jc w:val="left"/>
        <w:rPr>
          <w:highlight w:val="none"/>
        </w:rPr>
      </w:pPr>
      <w:r>
        <w:rPr>
          <w:rFonts w:hint="eastAsia" w:ascii="Calibri" w:hAnsi="Calibri" w:eastAsia="宋体" w:cs="Calibri"/>
          <w:highlight w:val="none"/>
          <w:lang w:val="en-US" w:eastAsia="zh-CN"/>
        </w:rPr>
        <w:t>11</w:t>
      </w:r>
      <w:r>
        <w:rPr>
          <w:rFonts w:ascii="Calibri" w:hAnsi="Calibri" w:eastAsia="Calibri" w:cs="Calibri"/>
          <w:highlight w:val="none"/>
        </w:rPr>
        <w:t>.4</w:t>
      </w:r>
      <w:r>
        <w:rPr>
          <w:highlight w:val="none"/>
        </w:rPr>
        <w:t xml:space="preserve">  </w:t>
      </w:r>
      <w:r>
        <w:rPr>
          <w:rFonts w:ascii="宋体" w:hAnsi="宋体" w:eastAsia="宋体" w:cs="宋体"/>
          <w:highlight w:val="none"/>
        </w:rPr>
        <w:t>中标人的项目负责人、技术负责人及其他人员应与招标文件响应的一致，如要变更，须经采购人同意，否则不得变更，若发现私自变更，每次扣除</w:t>
      </w:r>
      <w:r>
        <w:rPr>
          <w:rFonts w:ascii="Calibri" w:hAnsi="Calibri" w:eastAsia="Calibri" w:cs="Calibri"/>
          <w:highlight w:val="none"/>
        </w:rPr>
        <w:t>5000</w:t>
      </w:r>
      <w:r>
        <w:rPr>
          <w:rFonts w:ascii="宋体" w:hAnsi="宋体" w:eastAsia="宋体" w:cs="宋体"/>
          <w:highlight w:val="none"/>
        </w:rPr>
        <w:t>元。</w:t>
      </w:r>
    </w:p>
    <w:p w14:paraId="5C72F609">
      <w:pPr>
        <w:pStyle w:val="5"/>
        <w:jc w:val="left"/>
        <w:rPr>
          <w:highlight w:val="none"/>
        </w:rPr>
      </w:pPr>
      <w:r>
        <w:rPr>
          <w:rFonts w:hint="eastAsia" w:ascii="Calibri" w:hAnsi="Calibri" w:eastAsia="宋体" w:cs="Calibri"/>
          <w:highlight w:val="none"/>
          <w:lang w:val="en-US" w:eastAsia="zh-CN"/>
        </w:rPr>
        <w:t>11</w:t>
      </w:r>
      <w:r>
        <w:rPr>
          <w:rFonts w:ascii="Calibri" w:hAnsi="Calibri" w:eastAsia="Calibri" w:cs="Calibri"/>
          <w:highlight w:val="none"/>
        </w:rPr>
        <w:t>.5</w:t>
      </w:r>
      <w:r>
        <w:rPr>
          <w:highlight w:val="none"/>
        </w:rPr>
        <w:t xml:space="preserve">  </w:t>
      </w:r>
      <w:r>
        <w:rPr>
          <w:rFonts w:ascii="宋体" w:hAnsi="宋体" w:eastAsia="宋体" w:cs="宋体"/>
          <w:highlight w:val="none"/>
        </w:rPr>
        <w:t>合同项目经验收不合格的，因中标人造成的返工、整改等所涉及的费用及延误工期给采购人遭受的损失由中标人承担。</w:t>
      </w:r>
    </w:p>
    <w:p w14:paraId="2B28EBE7">
      <w:pPr>
        <w:pStyle w:val="5"/>
        <w:jc w:val="left"/>
        <w:rPr>
          <w:highlight w:val="none"/>
        </w:rPr>
      </w:pPr>
      <w:r>
        <w:rPr>
          <w:rFonts w:hint="eastAsia" w:ascii="Calibri" w:hAnsi="Calibri" w:eastAsia="宋体" w:cs="Calibri"/>
          <w:highlight w:val="none"/>
          <w:lang w:val="en-US" w:eastAsia="zh-CN"/>
        </w:rPr>
        <w:t>11</w:t>
      </w:r>
      <w:r>
        <w:rPr>
          <w:rFonts w:ascii="Calibri" w:hAnsi="Calibri" w:eastAsia="Calibri" w:cs="Calibri"/>
          <w:highlight w:val="none"/>
        </w:rPr>
        <w:t xml:space="preserve">.6  </w:t>
      </w:r>
      <w:r>
        <w:rPr>
          <w:rFonts w:ascii="宋体" w:hAnsi="宋体" w:eastAsia="宋体" w:cs="宋体"/>
          <w:highlight w:val="none"/>
        </w:rPr>
        <w:t>本项目不允许分包、转包，一经发现，采购人有权即刻解除合同。</w:t>
      </w:r>
    </w:p>
    <w:p w14:paraId="5E70F492">
      <w:pPr>
        <w:pStyle w:val="5"/>
        <w:jc w:val="left"/>
        <w:rPr>
          <w:highlight w:val="none"/>
        </w:rPr>
      </w:pPr>
      <w:r>
        <w:rPr>
          <w:rFonts w:hint="eastAsia" w:ascii="Calibri" w:hAnsi="Calibri" w:eastAsia="宋体" w:cs="Calibri"/>
          <w:highlight w:val="none"/>
          <w:lang w:val="en-US" w:eastAsia="zh-CN"/>
        </w:rPr>
        <w:t>11</w:t>
      </w:r>
      <w:r>
        <w:rPr>
          <w:rFonts w:ascii="Calibri" w:hAnsi="Calibri" w:eastAsia="Calibri" w:cs="Calibri"/>
          <w:highlight w:val="none"/>
        </w:rPr>
        <w:t xml:space="preserve">.7  </w:t>
      </w:r>
      <w:r>
        <w:rPr>
          <w:rFonts w:ascii="宋体" w:hAnsi="宋体" w:eastAsia="宋体" w:cs="宋体"/>
          <w:highlight w:val="none"/>
        </w:rPr>
        <w:t>本合同中凡涉及中标人违约对采购人造成损失的条款，包括但不限于实际损失、间接损失、采购人为追索损失支付的律师代理费、差旅费、诉讼费、保全费、鉴定费、评估费等。</w:t>
      </w:r>
    </w:p>
    <w:p w14:paraId="1B90E452">
      <w:pPr>
        <w:pStyle w:val="5"/>
        <w:jc w:val="left"/>
        <w:rPr>
          <w:highlight w:val="none"/>
        </w:rPr>
      </w:pPr>
      <w:r>
        <w:rPr>
          <w:rFonts w:hint="eastAsia" w:ascii="Calibri" w:hAnsi="Calibri" w:eastAsia="宋体" w:cs="Calibri"/>
          <w:highlight w:val="none"/>
          <w:lang w:val="en-US" w:eastAsia="zh-CN"/>
        </w:rPr>
        <w:t>11</w:t>
      </w:r>
      <w:r>
        <w:rPr>
          <w:rFonts w:ascii="Calibri" w:hAnsi="Calibri" w:eastAsia="Calibri" w:cs="Calibri"/>
          <w:highlight w:val="none"/>
        </w:rPr>
        <w:t xml:space="preserve">.8  </w:t>
      </w:r>
      <w:r>
        <w:rPr>
          <w:rFonts w:ascii="宋体" w:hAnsi="宋体" w:eastAsia="宋体" w:cs="宋体"/>
          <w:highlight w:val="none"/>
        </w:rPr>
        <w:t>在明确违约责任后，采购人有权从未付款项中扣除相关违约金，赔偿金等，不足赔偿的中标人应在</w:t>
      </w:r>
      <w:r>
        <w:rPr>
          <w:rFonts w:ascii="Calibri" w:hAnsi="Calibri" w:eastAsia="Calibri" w:cs="Calibri"/>
          <w:highlight w:val="none"/>
        </w:rPr>
        <w:t>7</w:t>
      </w:r>
      <w:r>
        <w:rPr>
          <w:rFonts w:ascii="宋体" w:hAnsi="宋体" w:eastAsia="宋体" w:cs="宋体"/>
          <w:highlight w:val="none"/>
        </w:rPr>
        <w:t>天内向采购人支付违约金、赔偿金等。</w:t>
      </w:r>
    </w:p>
    <w:p w14:paraId="2884B13F">
      <w:pPr>
        <w:pStyle w:val="5"/>
        <w:jc w:val="left"/>
        <w:rPr>
          <w:highlight w:val="none"/>
        </w:rPr>
      </w:pPr>
      <w:r>
        <w:rPr>
          <w:rFonts w:hint="eastAsia" w:ascii="Calibri" w:hAnsi="Calibri" w:eastAsia="宋体" w:cs="Calibri"/>
          <w:highlight w:val="none"/>
          <w:lang w:val="en-US" w:eastAsia="zh-CN"/>
        </w:rPr>
        <w:t>12</w:t>
      </w:r>
      <w:r>
        <w:rPr>
          <w:rFonts w:ascii="宋体" w:hAnsi="宋体" w:eastAsia="宋体" w:cs="宋体"/>
          <w:highlight w:val="none"/>
        </w:rPr>
        <w:t>、报价要求</w:t>
      </w:r>
    </w:p>
    <w:p w14:paraId="6BED5297">
      <w:pPr>
        <w:pStyle w:val="5"/>
        <w:jc w:val="left"/>
        <w:rPr>
          <w:highlight w:val="none"/>
        </w:rPr>
      </w:pPr>
      <w:r>
        <w:rPr>
          <w:rFonts w:hint="eastAsia" w:ascii="Calibri" w:hAnsi="Calibri" w:eastAsia="宋体" w:cs="Calibri"/>
          <w:highlight w:val="none"/>
          <w:lang w:val="en-US" w:eastAsia="zh-CN"/>
        </w:rPr>
        <w:t>12</w:t>
      </w:r>
      <w:r>
        <w:rPr>
          <w:rFonts w:ascii="Calibri" w:hAnsi="Calibri" w:eastAsia="Calibri" w:cs="Calibri"/>
          <w:highlight w:val="none"/>
        </w:rPr>
        <w:t>.1</w:t>
      </w:r>
      <w:r>
        <w:rPr>
          <w:highlight w:val="none"/>
        </w:rPr>
        <w:t xml:space="preserve">  </w:t>
      </w:r>
      <w:r>
        <w:rPr>
          <w:rFonts w:ascii="宋体" w:hAnsi="宋体" w:eastAsia="宋体" w:cs="宋体"/>
          <w:highlight w:val="none"/>
        </w:rPr>
        <w:t>投标人应充分考虑项目实施期间各种市场风险和国家政策性调整风险。在合同实施期间，其合同价格不受市场价格及政策性价格的调整</w:t>
      </w:r>
      <w:bookmarkStart w:id="0" w:name="_GoBack"/>
      <w:bookmarkEnd w:id="0"/>
      <w:r>
        <w:rPr>
          <w:rFonts w:ascii="宋体" w:hAnsi="宋体" w:eastAsia="宋体" w:cs="宋体"/>
          <w:highlight w:val="none"/>
        </w:rPr>
        <w:t>而增减，同时投标人应充分考虑可能出现的其他风险</w:t>
      </w:r>
      <w:r>
        <w:rPr>
          <w:rFonts w:ascii="Calibri" w:hAnsi="Calibri" w:eastAsia="Calibri" w:cs="Calibri"/>
          <w:highlight w:val="none"/>
        </w:rPr>
        <w:t>,</w:t>
      </w:r>
      <w:r>
        <w:rPr>
          <w:rFonts w:ascii="宋体" w:hAnsi="宋体" w:eastAsia="宋体" w:cs="宋体"/>
          <w:highlight w:val="none"/>
        </w:rPr>
        <w:t>并在本次的报价中自行考虑。</w:t>
      </w:r>
    </w:p>
    <w:p w14:paraId="30E8868C">
      <w:pPr>
        <w:pStyle w:val="5"/>
        <w:jc w:val="left"/>
        <w:rPr>
          <w:highlight w:val="none"/>
        </w:rPr>
      </w:pPr>
      <w:r>
        <w:rPr>
          <w:rFonts w:hint="eastAsia" w:ascii="Calibri" w:hAnsi="Calibri" w:eastAsia="宋体" w:cs="Calibri"/>
          <w:highlight w:val="none"/>
          <w:lang w:val="en-US" w:eastAsia="zh-CN"/>
        </w:rPr>
        <w:t>12</w:t>
      </w:r>
      <w:r>
        <w:rPr>
          <w:rFonts w:ascii="Calibri" w:hAnsi="Calibri" w:eastAsia="Calibri" w:cs="Calibri"/>
          <w:highlight w:val="none"/>
        </w:rPr>
        <w:t>.2</w:t>
      </w:r>
      <w:r>
        <w:rPr>
          <w:highlight w:val="none"/>
        </w:rPr>
        <w:t xml:space="preserve">  </w:t>
      </w:r>
      <w:r>
        <w:rPr>
          <w:rFonts w:ascii="宋体" w:hAnsi="宋体" w:eastAsia="宋体" w:cs="宋体"/>
          <w:highlight w:val="none"/>
        </w:rPr>
        <w:t>投标报价应包括服务所涉及的有关项目的所有费用进行报价，包括但不限于：人工费、材料费、管理费、措施费、差旅费、政策性文件规定费用、利润、税金、保险费、风险费等各种费用均包含在投标报价中，在提交成果过程中，如发现有错误、漏项，中标人应无条件、无偿整改，所发生的一切费用，视为已包含在投标人的投标报价之中。</w:t>
      </w:r>
    </w:p>
    <w:p w14:paraId="74C4C0E2">
      <w:pPr>
        <w:pStyle w:val="5"/>
        <w:jc w:val="both"/>
        <w:outlineLvl w:val="2"/>
        <w:rPr>
          <w:highlight w:val="none"/>
        </w:rPr>
      </w:pPr>
      <w:r>
        <w:rPr>
          <w:rFonts w:ascii="仿宋_GB2312" w:hAnsi="仿宋_GB2312" w:eastAsia="仿宋_GB2312" w:cs="仿宋_GB2312"/>
          <w:b/>
          <w:sz w:val="28"/>
          <w:highlight w:val="none"/>
        </w:rPr>
        <w:t>四、其他事项</w:t>
      </w:r>
    </w:p>
    <w:p w14:paraId="2CB978B0">
      <w:pPr>
        <w:pStyle w:val="5"/>
        <w:ind w:firstLine="480"/>
        <w:jc w:val="both"/>
        <w:rPr>
          <w:highlight w:val="none"/>
        </w:rPr>
      </w:pPr>
      <w:r>
        <w:rPr>
          <w:rFonts w:ascii="仿宋_GB2312" w:hAnsi="仿宋_GB2312" w:eastAsia="仿宋_GB2312" w:cs="仿宋_GB2312"/>
          <w:highlight w:val="none"/>
        </w:rPr>
        <w:t>1、除招标文件另有规定外，若出现有关法律、法规和规章有强制性规定但招标文件未列明的情形，则投标人应按照有关法律、法规和规章强制性规定执行。</w:t>
      </w:r>
    </w:p>
    <w:p w14:paraId="7E5C88D2">
      <w:pPr>
        <w:pStyle w:val="5"/>
        <w:ind w:firstLine="480"/>
        <w:jc w:val="both"/>
        <w:rPr>
          <w:highlight w:val="none"/>
        </w:rPr>
      </w:pPr>
      <w:r>
        <w:rPr>
          <w:rFonts w:ascii="仿宋_GB2312" w:hAnsi="仿宋_GB2312" w:eastAsia="仿宋_GB2312" w:cs="仿宋_GB2312"/>
          <w:highlight w:val="none"/>
        </w:rPr>
        <w:t>2、其他：</w:t>
      </w:r>
    </w:p>
    <w:p w14:paraId="4413E12A">
      <w:pPr>
        <w:pStyle w:val="5"/>
        <w:ind w:firstLine="480"/>
        <w:jc w:val="both"/>
        <w:rPr>
          <w:highlight w:val="none"/>
        </w:rPr>
      </w:pPr>
      <w:r>
        <w:rPr>
          <w:rFonts w:ascii="仿宋_GB2312" w:hAnsi="仿宋_GB2312" w:eastAsia="仿宋_GB2312" w:cs="仿宋_GB2312"/>
          <w:highlight w:val="none"/>
        </w:rPr>
        <w:t>无</w:t>
      </w:r>
    </w:p>
    <w:p w14:paraId="79761D75">
      <w:pPr>
        <w:pStyle w:val="5"/>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4DA3D964">
      <w:pPr>
        <w:pStyle w:val="5"/>
        <w:jc w:val="center"/>
        <w:outlineLvl w:val="1"/>
        <w:rPr>
          <w:highlight w:val="none"/>
        </w:rPr>
      </w:pPr>
      <w:r>
        <w:rPr>
          <w:rFonts w:ascii="仿宋_GB2312" w:hAnsi="仿宋_GB2312" w:eastAsia="仿宋_GB2312" w:cs="仿宋_GB2312"/>
          <w:b/>
          <w:sz w:val="36"/>
          <w:highlight w:val="none"/>
        </w:rPr>
        <w:t>第六章 政府采购合同</w:t>
      </w:r>
    </w:p>
    <w:p w14:paraId="1D9855C1">
      <w:pPr>
        <w:pStyle w:val="5"/>
        <w:jc w:val="center"/>
        <w:outlineLvl w:val="2"/>
        <w:rPr>
          <w:highlight w:val="none"/>
        </w:rPr>
      </w:pPr>
      <w:r>
        <w:rPr>
          <w:rFonts w:ascii="仿宋_GB2312" w:hAnsi="仿宋_GB2312" w:eastAsia="仿宋_GB2312" w:cs="仿宋_GB2312"/>
          <w:b/>
          <w:sz w:val="28"/>
          <w:highlight w:val="none"/>
        </w:rPr>
        <w:t>参考文本</w:t>
      </w:r>
    </w:p>
    <w:p w14:paraId="3256A07C">
      <w:pPr>
        <w:pStyle w:val="5"/>
        <w:jc w:val="left"/>
        <w:rPr>
          <w:highlight w:val="none"/>
        </w:rPr>
      </w:pPr>
      <w:r>
        <w:rPr>
          <w:rFonts w:ascii="仿宋_GB2312" w:hAnsi="仿宋_GB2312" w:eastAsia="仿宋_GB2312" w:cs="仿宋_GB2312"/>
          <w:highlight w:val="none"/>
        </w:rPr>
        <w:t>合同编号：</w:t>
      </w:r>
    </w:p>
    <w:p w14:paraId="7650E7CE">
      <w:pPr>
        <w:pStyle w:val="5"/>
        <w:jc w:val="center"/>
        <w:outlineLvl w:val="1"/>
        <w:rPr>
          <w:highlight w:val="none"/>
        </w:rPr>
      </w:pPr>
      <w:r>
        <w:rPr>
          <w:rFonts w:ascii="仿宋_GB2312" w:hAnsi="仿宋_GB2312" w:eastAsia="仿宋_GB2312" w:cs="仿宋_GB2312"/>
          <w:b/>
          <w:sz w:val="36"/>
          <w:highlight w:val="none"/>
        </w:rPr>
        <w:t xml:space="preserve"> 福建省政府采购合同（服务类）</w:t>
      </w:r>
    </w:p>
    <w:p w14:paraId="50AD251E">
      <w:pPr>
        <w:pStyle w:val="5"/>
        <w:jc w:val="center"/>
        <w:outlineLvl w:val="3"/>
        <w:rPr>
          <w:highlight w:val="none"/>
        </w:rPr>
      </w:pPr>
      <w:r>
        <w:rPr>
          <w:rFonts w:ascii="仿宋_GB2312" w:hAnsi="仿宋_GB2312" w:eastAsia="仿宋_GB2312" w:cs="仿宋_GB2312"/>
          <w:b/>
          <w:sz w:val="24"/>
          <w:highlight w:val="none"/>
        </w:rPr>
        <w:t>编制说明</w:t>
      </w:r>
      <w:r>
        <w:rPr>
          <w:highlight w:val="none"/>
        </w:rPr>
        <w:br w:type="textWrapping"/>
      </w:r>
    </w:p>
    <w:p w14:paraId="67C30C26">
      <w:pPr>
        <w:pStyle w:val="5"/>
        <w:jc w:val="left"/>
        <w:outlineLvl w:val="3"/>
        <w:rPr>
          <w:highlight w:val="none"/>
        </w:rPr>
      </w:pPr>
      <w:r>
        <w:rPr>
          <w:rFonts w:ascii="仿宋_GB2312" w:hAnsi="仿宋_GB2312" w:eastAsia="仿宋_GB2312" w:cs="仿宋_GB2312"/>
          <w:b/>
          <w:sz w:val="24"/>
          <w:highlight w:val="none"/>
        </w:rPr>
        <w:t xml:space="preserve"> 1.签订合同应遵守《中华人民共和国政府采购法》及其实施条例、《中华人民共和国民法典》等法律法规及其他有关规定。</w:t>
      </w:r>
    </w:p>
    <w:p w14:paraId="79E027E5">
      <w:pPr>
        <w:pStyle w:val="5"/>
        <w:jc w:val="left"/>
        <w:outlineLvl w:val="3"/>
        <w:rPr>
          <w:highlight w:val="none"/>
        </w:rPr>
      </w:pPr>
      <w:r>
        <w:rPr>
          <w:rFonts w:ascii="仿宋_GB2312" w:hAnsi="仿宋_GB2312" w:eastAsia="仿宋_GB2312" w:cs="仿宋_GB2312"/>
          <w:b/>
          <w:sz w:val="24"/>
          <w:highlight w:val="none"/>
        </w:rPr>
        <w:t xml:space="preserve"> 2.签订合同时，采购人与中标(成交)人应结合采购文件规定填列相应内容。采购文件已有约定的，双方均不得对约定进行变更或调整；采购文件未作规定的，双方可通过友好协商进行约定。</w:t>
      </w:r>
    </w:p>
    <w:p w14:paraId="55621642">
      <w:pPr>
        <w:pStyle w:val="5"/>
        <w:jc w:val="left"/>
        <w:outlineLvl w:val="3"/>
        <w:rPr>
          <w:highlight w:val="none"/>
        </w:rPr>
      </w:pPr>
      <w:r>
        <w:rPr>
          <w:rFonts w:ascii="仿宋_GB2312" w:hAnsi="仿宋_GB2312" w:eastAsia="仿宋_GB2312" w:cs="仿宋_GB2312"/>
          <w:b/>
          <w:sz w:val="24"/>
          <w:highlight w:val="none"/>
        </w:rPr>
        <w:t xml:space="preserve"> 3.政府有关主管部门对若干合同有规范文本的，可使用相应合同文本。</w:t>
      </w:r>
    </w:p>
    <w:p w14:paraId="6D8C04A0">
      <w:pPr>
        <w:pStyle w:val="5"/>
        <w:jc w:val="left"/>
        <w:outlineLvl w:val="3"/>
        <w:rPr>
          <w:highlight w:val="none"/>
        </w:rPr>
      </w:pPr>
      <w:r>
        <w:rPr>
          <w:rFonts w:ascii="仿宋_GB2312" w:hAnsi="仿宋_GB2312" w:eastAsia="仿宋_GB2312" w:cs="仿宋_GB2312"/>
          <w:b/>
          <w:sz w:val="24"/>
          <w:highlight w:val="none"/>
        </w:rPr>
        <w:t xml:space="preserve"> 4.本合同范本仅供参考，采购人应当根据采购项目的实际需求对合同条款进行修改、补充。</w:t>
      </w:r>
    </w:p>
    <w:p w14:paraId="3481BC28">
      <w:pPr>
        <w:pStyle w:val="5"/>
        <w:ind w:left="0"/>
        <w:jc w:val="left"/>
        <w:rPr>
          <w:highlight w:val="none"/>
        </w:rPr>
      </w:pPr>
      <w:r>
        <w:rPr>
          <w:rFonts w:ascii="仿宋_GB2312" w:hAnsi="仿宋_GB2312" w:eastAsia="仿宋_GB2312" w:cs="仿宋_GB2312"/>
          <w:highlight w:val="none"/>
        </w:rPr>
        <w:t>甲方：</w:t>
      </w:r>
    </w:p>
    <w:p w14:paraId="676D93F2">
      <w:pPr>
        <w:pStyle w:val="5"/>
        <w:jc w:val="left"/>
        <w:rPr>
          <w:highlight w:val="none"/>
        </w:rPr>
      </w:pPr>
      <w:r>
        <w:rPr>
          <w:rFonts w:ascii="仿宋_GB2312" w:hAnsi="仿宋_GB2312" w:eastAsia="仿宋_GB2312" w:cs="仿宋_GB2312"/>
          <w:highlight w:val="none"/>
        </w:rPr>
        <w:t>住所地：________________</w:t>
      </w:r>
    </w:p>
    <w:p w14:paraId="41D4AB49">
      <w:pPr>
        <w:pStyle w:val="5"/>
        <w:jc w:val="left"/>
        <w:rPr>
          <w:highlight w:val="none"/>
        </w:rPr>
      </w:pPr>
      <w:r>
        <w:rPr>
          <w:rFonts w:ascii="仿宋_GB2312" w:hAnsi="仿宋_GB2312" w:eastAsia="仿宋_GB2312" w:cs="仿宋_GB2312"/>
          <w:highlight w:val="none"/>
        </w:rPr>
        <w:t>联系人：________________</w:t>
      </w:r>
    </w:p>
    <w:p w14:paraId="0C369E5C">
      <w:pPr>
        <w:pStyle w:val="5"/>
        <w:jc w:val="left"/>
        <w:rPr>
          <w:highlight w:val="none"/>
        </w:rPr>
      </w:pPr>
      <w:r>
        <w:rPr>
          <w:rFonts w:ascii="仿宋_GB2312" w:hAnsi="仿宋_GB2312" w:eastAsia="仿宋_GB2312" w:cs="仿宋_GB2312"/>
          <w:highlight w:val="none"/>
        </w:rPr>
        <w:t>联系电话：______________</w:t>
      </w:r>
    </w:p>
    <w:p w14:paraId="7A55192F">
      <w:pPr>
        <w:pStyle w:val="5"/>
        <w:jc w:val="left"/>
        <w:rPr>
          <w:highlight w:val="none"/>
        </w:rPr>
      </w:pPr>
      <w:r>
        <w:rPr>
          <w:rFonts w:ascii="仿宋_GB2312" w:hAnsi="仿宋_GB2312" w:eastAsia="仿宋_GB2312" w:cs="仿宋_GB2312"/>
          <w:highlight w:val="none"/>
        </w:rPr>
        <w:t>传真：________________</w:t>
      </w:r>
    </w:p>
    <w:p w14:paraId="6F03D124">
      <w:pPr>
        <w:pStyle w:val="5"/>
        <w:jc w:val="left"/>
        <w:rPr>
          <w:highlight w:val="none"/>
        </w:rPr>
      </w:pPr>
      <w:r>
        <w:rPr>
          <w:rFonts w:ascii="仿宋_GB2312" w:hAnsi="仿宋_GB2312" w:eastAsia="仿宋_GB2312" w:cs="仿宋_GB2312"/>
          <w:highlight w:val="none"/>
        </w:rPr>
        <w:t>电子邮箱：________________</w:t>
      </w:r>
      <w:r>
        <w:rPr>
          <w:highlight w:val="none"/>
        </w:rPr>
        <w:br w:type="textWrapping"/>
      </w:r>
    </w:p>
    <w:p w14:paraId="03E8E622">
      <w:pPr>
        <w:pStyle w:val="5"/>
        <w:ind w:left="0"/>
        <w:jc w:val="left"/>
        <w:rPr>
          <w:highlight w:val="none"/>
        </w:rPr>
      </w:pPr>
      <w:r>
        <w:rPr>
          <w:rFonts w:ascii="仿宋_GB2312" w:hAnsi="仿宋_GB2312" w:eastAsia="仿宋_GB2312" w:cs="仿宋_GB2312"/>
          <w:highlight w:val="none"/>
        </w:rPr>
        <w:t xml:space="preserve"> 乙方： ________________</w:t>
      </w:r>
    </w:p>
    <w:p w14:paraId="077E707B">
      <w:pPr>
        <w:pStyle w:val="5"/>
        <w:jc w:val="left"/>
        <w:rPr>
          <w:highlight w:val="none"/>
        </w:rPr>
      </w:pPr>
      <w:r>
        <w:rPr>
          <w:rFonts w:ascii="仿宋_GB2312" w:hAnsi="仿宋_GB2312" w:eastAsia="仿宋_GB2312" w:cs="仿宋_GB2312"/>
          <w:highlight w:val="none"/>
        </w:rPr>
        <w:t xml:space="preserve"> 住所地： ________________</w:t>
      </w:r>
    </w:p>
    <w:p w14:paraId="549F0459">
      <w:pPr>
        <w:pStyle w:val="5"/>
        <w:jc w:val="left"/>
        <w:rPr>
          <w:highlight w:val="none"/>
        </w:rPr>
      </w:pPr>
      <w:r>
        <w:rPr>
          <w:rFonts w:ascii="仿宋_GB2312" w:hAnsi="仿宋_GB2312" w:eastAsia="仿宋_GB2312" w:cs="仿宋_GB2312"/>
          <w:highlight w:val="none"/>
        </w:rPr>
        <w:t xml:space="preserve"> 联系人：______________</w:t>
      </w:r>
    </w:p>
    <w:p w14:paraId="707C2A8F">
      <w:pPr>
        <w:pStyle w:val="5"/>
        <w:jc w:val="left"/>
        <w:rPr>
          <w:highlight w:val="none"/>
        </w:rPr>
      </w:pPr>
      <w:r>
        <w:rPr>
          <w:rFonts w:ascii="仿宋_GB2312" w:hAnsi="仿宋_GB2312" w:eastAsia="仿宋_GB2312" w:cs="仿宋_GB2312"/>
          <w:highlight w:val="none"/>
        </w:rPr>
        <w:t xml:space="preserve"> 联系电话：______________</w:t>
      </w:r>
    </w:p>
    <w:p w14:paraId="714CA8DA">
      <w:pPr>
        <w:pStyle w:val="5"/>
        <w:jc w:val="left"/>
        <w:rPr>
          <w:highlight w:val="none"/>
        </w:rPr>
      </w:pPr>
      <w:r>
        <w:rPr>
          <w:rFonts w:ascii="仿宋_GB2312" w:hAnsi="仿宋_GB2312" w:eastAsia="仿宋_GB2312" w:cs="仿宋_GB2312"/>
          <w:highlight w:val="none"/>
        </w:rPr>
        <w:t xml:space="preserve"> 传真：________________</w:t>
      </w:r>
    </w:p>
    <w:p w14:paraId="29926992">
      <w:pPr>
        <w:pStyle w:val="5"/>
        <w:jc w:val="left"/>
        <w:rPr>
          <w:highlight w:val="none"/>
        </w:rPr>
      </w:pPr>
      <w:r>
        <w:rPr>
          <w:rFonts w:ascii="仿宋_GB2312" w:hAnsi="仿宋_GB2312" w:eastAsia="仿宋_GB2312" w:cs="仿宋_GB2312"/>
          <w:highlight w:val="none"/>
        </w:rPr>
        <w:t xml:space="preserve"> 电子邮箱：________________</w:t>
      </w:r>
    </w:p>
    <w:p w14:paraId="0A25C624">
      <w:pPr>
        <w:pStyle w:val="5"/>
        <w:jc w:val="left"/>
        <w:rPr>
          <w:highlight w:val="none"/>
        </w:rPr>
      </w:pPr>
      <w:r>
        <w:rPr>
          <w:rFonts w:ascii="仿宋_GB2312" w:hAnsi="仿宋_GB2312" w:eastAsia="仿宋_GB2312" w:cs="仿宋_GB2312"/>
          <w:highlight w:val="none"/>
        </w:rPr>
        <w:t>根据项目编号为___________ 的 __________项目（以下简称：“本项目”）的采购结果，遵循平等、自愿、公平和诚实信用的原则，双方签署本合同，具体内容如下：</w:t>
      </w:r>
    </w:p>
    <w:p w14:paraId="33740057">
      <w:pPr>
        <w:pStyle w:val="5"/>
        <w:jc w:val="left"/>
        <w:outlineLvl w:val="3"/>
        <w:rPr>
          <w:highlight w:val="none"/>
        </w:rPr>
      </w:pPr>
      <w:r>
        <w:rPr>
          <w:rFonts w:ascii="仿宋_GB2312" w:hAnsi="仿宋_GB2312" w:eastAsia="仿宋_GB2312" w:cs="仿宋_GB2312"/>
          <w:b/>
          <w:sz w:val="24"/>
          <w:highlight w:val="none"/>
        </w:rPr>
        <w:t xml:space="preserve"> 一、合同组成部分</w:t>
      </w:r>
    </w:p>
    <w:p w14:paraId="2EB979CE">
      <w:pPr>
        <w:pStyle w:val="5"/>
        <w:jc w:val="left"/>
        <w:rPr>
          <w:highlight w:val="none"/>
        </w:rPr>
      </w:pPr>
      <w:r>
        <w:rPr>
          <w:rFonts w:ascii="仿宋_GB2312" w:hAnsi="仿宋_GB2312" w:eastAsia="仿宋_GB2312" w:cs="仿宋_GB2312"/>
          <w:highlight w:val="none"/>
        </w:rPr>
        <w:t>1.1本合同条款及附件；</w:t>
      </w:r>
    </w:p>
    <w:p w14:paraId="21E04E0F">
      <w:pPr>
        <w:pStyle w:val="5"/>
        <w:jc w:val="left"/>
        <w:rPr>
          <w:highlight w:val="none"/>
        </w:rPr>
      </w:pPr>
      <w:r>
        <w:rPr>
          <w:rFonts w:ascii="仿宋_GB2312" w:hAnsi="仿宋_GB2312" w:eastAsia="仿宋_GB2312" w:cs="仿宋_GB2312"/>
          <w:highlight w:val="none"/>
        </w:rPr>
        <w:t>1.2采购文件及其附件、补充文件；</w:t>
      </w:r>
    </w:p>
    <w:p w14:paraId="07C3D9A4">
      <w:pPr>
        <w:pStyle w:val="5"/>
        <w:jc w:val="left"/>
        <w:rPr>
          <w:highlight w:val="none"/>
        </w:rPr>
      </w:pPr>
      <w:r>
        <w:rPr>
          <w:rFonts w:ascii="仿宋_GB2312" w:hAnsi="仿宋_GB2312" w:eastAsia="仿宋_GB2312" w:cs="仿宋_GB2312"/>
          <w:highlight w:val="none"/>
        </w:rPr>
        <w:t>1.3乙方的响应文件及其附件、补充文件；</w:t>
      </w:r>
    </w:p>
    <w:p w14:paraId="4D6EEA05">
      <w:pPr>
        <w:pStyle w:val="5"/>
        <w:jc w:val="left"/>
        <w:rPr>
          <w:highlight w:val="none"/>
        </w:rPr>
      </w:pPr>
      <w:r>
        <w:rPr>
          <w:rFonts w:ascii="仿宋_GB2312" w:hAnsi="仿宋_GB2312" w:eastAsia="仿宋_GB2312" w:cs="仿宋_GB2312"/>
          <w:highlight w:val="none"/>
        </w:rPr>
        <w:t>1.4其他文件或材料：</w:t>
      </w:r>
    </w:p>
    <w:p w14:paraId="2756E669">
      <w:pPr>
        <w:pStyle w:val="5"/>
        <w:jc w:val="left"/>
        <w:outlineLvl w:val="3"/>
        <w:rPr>
          <w:highlight w:val="none"/>
        </w:rPr>
      </w:pPr>
      <w:r>
        <w:rPr>
          <w:rFonts w:ascii="仿宋_GB2312" w:hAnsi="仿宋_GB2312" w:eastAsia="仿宋_GB2312" w:cs="仿宋_GB2312"/>
          <w:b/>
          <w:sz w:val="24"/>
          <w:highlight w:val="none"/>
        </w:rPr>
        <w:t xml:space="preserve"> 二、合同标的</w:t>
      </w:r>
      <w:r>
        <w:rPr>
          <w:highlight w:val="none"/>
        </w:rPr>
        <w:br w:type="textWrapping"/>
      </w:r>
    </w:p>
    <w:p w14:paraId="736E5D9E">
      <w:pPr>
        <w:pStyle w:val="5"/>
        <w:jc w:val="left"/>
        <w:outlineLvl w:val="3"/>
        <w:rPr>
          <w:highlight w:val="none"/>
        </w:rPr>
      </w:pPr>
      <w:r>
        <w:rPr>
          <w:rFonts w:ascii="仿宋_GB2312" w:hAnsi="仿宋_GB2312" w:eastAsia="仿宋_GB2312" w:cs="仿宋_GB2312"/>
          <w:b/>
          <w:sz w:val="24"/>
          <w:highlight w:val="none"/>
        </w:rPr>
        <w:t xml:space="preserve"> 三、价格形式及合同价款</w:t>
      </w:r>
    </w:p>
    <w:p w14:paraId="4D3E70FA">
      <w:pPr>
        <w:pStyle w:val="5"/>
        <w:jc w:val="left"/>
        <w:outlineLvl w:val="4"/>
        <w:rPr>
          <w:highlight w:val="none"/>
        </w:rPr>
      </w:pPr>
      <w:r>
        <w:rPr>
          <w:rFonts w:ascii="仿宋_GB2312" w:hAnsi="仿宋_GB2312" w:eastAsia="仿宋_GB2312" w:cs="仿宋_GB2312"/>
          <w:b/>
          <w:sz w:val="20"/>
          <w:highlight w:val="none"/>
        </w:rPr>
        <w:t xml:space="preserve"> 3.1价格形式</w:t>
      </w:r>
    </w:p>
    <w:p w14:paraId="2C89FC9F">
      <w:pPr>
        <w:pStyle w:val="5"/>
        <w:jc w:val="left"/>
        <w:rPr>
          <w:highlight w:val="none"/>
        </w:rPr>
      </w:pPr>
      <w:r>
        <w:rPr>
          <w:rFonts w:ascii="仿宋_GB2312" w:hAnsi="仿宋_GB2312" w:eastAsia="仿宋_GB2312" w:cs="仿宋_GB2312"/>
          <w:highlight w:val="none"/>
        </w:rPr>
        <w:t xml:space="preserve"> 固定单价合同。完成约定服务事项的含税合同单价为：人民币（大写）元（￥ _____________元）。</w:t>
      </w:r>
    </w:p>
    <w:p w14:paraId="06957EB7">
      <w:pPr>
        <w:pStyle w:val="5"/>
        <w:spacing w:line="300" w:lineRule="auto"/>
        <w:jc w:val="left"/>
        <w:rPr>
          <w:highlight w:val="none"/>
        </w:rPr>
      </w:pPr>
      <w:r>
        <w:rPr>
          <w:rFonts w:ascii="仿宋_GB2312" w:hAnsi="仿宋_GB2312" w:eastAsia="仿宋_GB2312" w:cs="仿宋_GB2312"/>
          <w:highlight w:val="none"/>
        </w:rPr>
        <w:t xml:space="preserve"> 固定总价合同。完成约定服务事项的含税服务费用为：人民币（大写）元（￥_____________ 元）。</w:t>
      </w:r>
    </w:p>
    <w:p w14:paraId="20739527">
      <w:pPr>
        <w:pStyle w:val="5"/>
        <w:spacing w:line="300" w:lineRule="auto"/>
        <w:jc w:val="left"/>
        <w:rPr>
          <w:highlight w:val="none"/>
        </w:rPr>
      </w:pPr>
      <w:r>
        <w:rPr>
          <w:rFonts w:ascii="仿宋_GB2312" w:hAnsi="仿宋_GB2312" w:eastAsia="仿宋_GB2312" w:cs="仿宋_GB2312"/>
          <w:highlight w:val="none"/>
        </w:rPr>
        <w:t xml:space="preserve"> 其他方式。</w:t>
      </w:r>
    </w:p>
    <w:p w14:paraId="46F0E73D">
      <w:pPr>
        <w:pStyle w:val="5"/>
        <w:spacing w:line="300" w:lineRule="auto"/>
        <w:jc w:val="left"/>
        <w:outlineLvl w:val="4"/>
        <w:rPr>
          <w:highlight w:val="none"/>
        </w:rPr>
      </w:pPr>
      <w:r>
        <w:rPr>
          <w:rFonts w:ascii="仿宋_GB2312" w:hAnsi="仿宋_GB2312" w:eastAsia="仿宋_GB2312" w:cs="仿宋_GB2312"/>
          <w:b/>
          <w:sz w:val="20"/>
          <w:highlight w:val="none"/>
        </w:rPr>
        <w:t xml:space="preserve"> 3.2合同价款包含范围</w:t>
      </w:r>
    </w:p>
    <w:p w14:paraId="5815BF20">
      <w:pPr>
        <w:pStyle w:val="5"/>
        <w:jc w:val="left"/>
        <w:outlineLvl w:val="4"/>
        <w:rPr>
          <w:highlight w:val="none"/>
        </w:rPr>
      </w:pPr>
      <w:r>
        <w:rPr>
          <w:rFonts w:ascii="仿宋_GB2312" w:hAnsi="仿宋_GB2312" w:eastAsia="仿宋_GB2312" w:cs="仿宋_GB2312"/>
          <w:b/>
          <w:sz w:val="20"/>
          <w:highlight w:val="none"/>
        </w:rPr>
        <w:t xml:space="preserve"> 3.3其他需说明的事项：</w:t>
      </w:r>
    </w:p>
    <w:p w14:paraId="497B34AD">
      <w:pPr>
        <w:pStyle w:val="5"/>
        <w:jc w:val="left"/>
        <w:outlineLvl w:val="3"/>
        <w:rPr>
          <w:highlight w:val="none"/>
        </w:rPr>
      </w:pPr>
      <w:r>
        <w:rPr>
          <w:rFonts w:ascii="仿宋_GB2312" w:hAnsi="仿宋_GB2312" w:eastAsia="仿宋_GB2312" w:cs="仿宋_GB2312"/>
          <w:b/>
          <w:sz w:val="24"/>
          <w:highlight w:val="none"/>
        </w:rPr>
        <w:t xml:space="preserve"> 四、合同标的及服务范围、地点和时间</w:t>
      </w:r>
    </w:p>
    <w:p w14:paraId="44560B2E">
      <w:pPr>
        <w:pStyle w:val="5"/>
        <w:jc w:val="left"/>
        <w:rPr>
          <w:highlight w:val="none"/>
        </w:rPr>
      </w:pPr>
      <w:r>
        <w:rPr>
          <w:rFonts w:ascii="仿宋_GB2312" w:hAnsi="仿宋_GB2312" w:eastAsia="仿宋_GB2312" w:cs="仿宋_GB2312"/>
          <w:highlight w:val="none"/>
        </w:rPr>
        <w:t xml:space="preserve"> 4.1项目名称： _____________</w:t>
      </w:r>
    </w:p>
    <w:p w14:paraId="09B5E086">
      <w:pPr>
        <w:pStyle w:val="5"/>
        <w:jc w:val="left"/>
        <w:rPr>
          <w:highlight w:val="none"/>
        </w:rPr>
      </w:pPr>
      <w:r>
        <w:rPr>
          <w:rFonts w:ascii="仿宋_GB2312" w:hAnsi="仿宋_GB2312" w:eastAsia="仿宋_GB2312" w:cs="仿宋_GB2312"/>
          <w:highlight w:val="none"/>
        </w:rPr>
        <w:t xml:space="preserve"> 4.2服务范围：_____________</w:t>
      </w:r>
    </w:p>
    <w:p w14:paraId="57EC264C">
      <w:pPr>
        <w:pStyle w:val="5"/>
        <w:jc w:val="left"/>
        <w:rPr>
          <w:highlight w:val="none"/>
        </w:rPr>
      </w:pPr>
      <w:r>
        <w:rPr>
          <w:rFonts w:ascii="仿宋_GB2312" w:hAnsi="仿宋_GB2312" w:eastAsia="仿宋_GB2312" w:cs="仿宋_GB2312"/>
          <w:highlight w:val="none"/>
        </w:rPr>
        <w:t xml:space="preserve"> 4.3服务地点：_____________</w:t>
      </w:r>
    </w:p>
    <w:p w14:paraId="6BA79C6A">
      <w:pPr>
        <w:pStyle w:val="5"/>
        <w:jc w:val="left"/>
        <w:rPr>
          <w:highlight w:val="none"/>
        </w:rPr>
      </w:pPr>
      <w:r>
        <w:rPr>
          <w:rFonts w:ascii="仿宋_GB2312" w:hAnsi="仿宋_GB2312" w:eastAsia="仿宋_GB2312" w:cs="仿宋_GB2312"/>
          <w:highlight w:val="none"/>
        </w:rPr>
        <w:t xml:space="preserve"> 4.4服务完成时间：_____________</w:t>
      </w:r>
    </w:p>
    <w:p w14:paraId="0CBB04C2">
      <w:pPr>
        <w:pStyle w:val="5"/>
        <w:jc w:val="left"/>
        <w:outlineLvl w:val="3"/>
        <w:rPr>
          <w:highlight w:val="none"/>
        </w:rPr>
      </w:pPr>
      <w:r>
        <w:rPr>
          <w:rFonts w:ascii="仿宋_GB2312" w:hAnsi="仿宋_GB2312" w:eastAsia="仿宋_GB2312" w:cs="仿宋_GB2312"/>
          <w:b/>
          <w:sz w:val="24"/>
          <w:highlight w:val="none"/>
        </w:rPr>
        <w:t xml:space="preserve"> 五、服务内容、质量标准和要求</w:t>
      </w:r>
    </w:p>
    <w:p w14:paraId="252DA554">
      <w:pPr>
        <w:pStyle w:val="5"/>
        <w:jc w:val="left"/>
        <w:rPr>
          <w:highlight w:val="none"/>
        </w:rPr>
      </w:pPr>
      <w:r>
        <w:rPr>
          <w:rFonts w:ascii="仿宋_GB2312" w:hAnsi="仿宋_GB2312" w:eastAsia="仿宋_GB2312" w:cs="仿宋_GB2312"/>
          <w:highlight w:val="none"/>
        </w:rPr>
        <w:t xml:space="preserve"> 5.1服务工作量的计量方式：_____________</w:t>
      </w:r>
    </w:p>
    <w:p w14:paraId="2404272E">
      <w:pPr>
        <w:pStyle w:val="5"/>
        <w:jc w:val="left"/>
        <w:rPr>
          <w:highlight w:val="none"/>
        </w:rPr>
      </w:pPr>
      <w:r>
        <w:rPr>
          <w:rFonts w:ascii="仿宋_GB2312" w:hAnsi="仿宋_GB2312" w:eastAsia="仿宋_GB2312" w:cs="仿宋_GB2312"/>
          <w:highlight w:val="none"/>
        </w:rPr>
        <w:t xml:space="preserve"> 5.2服务内容：_____________</w:t>
      </w:r>
    </w:p>
    <w:p w14:paraId="6A6A4026">
      <w:pPr>
        <w:pStyle w:val="5"/>
        <w:jc w:val="left"/>
        <w:rPr>
          <w:highlight w:val="none"/>
        </w:rPr>
      </w:pPr>
      <w:r>
        <w:rPr>
          <w:rFonts w:ascii="仿宋_GB2312" w:hAnsi="仿宋_GB2312" w:eastAsia="仿宋_GB2312" w:cs="仿宋_GB2312"/>
          <w:highlight w:val="none"/>
        </w:rPr>
        <w:t xml:space="preserve"> 5.3技术保障、服务人员组成、所涉及的货物的质量标准：</w:t>
      </w:r>
    </w:p>
    <w:p w14:paraId="31315D05">
      <w:pPr>
        <w:pStyle w:val="5"/>
        <w:jc w:val="left"/>
        <w:rPr>
          <w:highlight w:val="none"/>
        </w:rPr>
      </w:pPr>
      <w:r>
        <w:rPr>
          <w:rFonts w:ascii="仿宋_GB2312" w:hAnsi="仿宋_GB2312" w:eastAsia="仿宋_GB2312" w:cs="仿宋_GB2312"/>
          <w:highlight w:val="none"/>
        </w:rPr>
        <w:t xml:space="preserve"> （1）服务技术保障：_____________</w:t>
      </w:r>
    </w:p>
    <w:p w14:paraId="2A0562F2">
      <w:pPr>
        <w:pStyle w:val="5"/>
        <w:jc w:val="left"/>
        <w:rPr>
          <w:highlight w:val="none"/>
        </w:rPr>
      </w:pPr>
      <w:r>
        <w:rPr>
          <w:rFonts w:ascii="仿宋_GB2312" w:hAnsi="仿宋_GB2312" w:eastAsia="仿宋_GB2312" w:cs="仿宋_GB2312"/>
          <w:highlight w:val="none"/>
        </w:rPr>
        <w:t xml:space="preserve"> （2）服务人员组成：_____________</w:t>
      </w:r>
    </w:p>
    <w:p w14:paraId="2E6FEDD5">
      <w:pPr>
        <w:pStyle w:val="5"/>
        <w:jc w:val="left"/>
        <w:rPr>
          <w:highlight w:val="none"/>
        </w:rPr>
      </w:pPr>
      <w:r>
        <w:rPr>
          <w:rFonts w:ascii="仿宋_GB2312" w:hAnsi="仿宋_GB2312" w:eastAsia="仿宋_GB2312" w:cs="仿宋_GB2312"/>
          <w:highlight w:val="none"/>
        </w:rPr>
        <w:t xml:space="preserve"> （3）服务设备及物资投入及质量标准：_____________</w:t>
      </w:r>
    </w:p>
    <w:p w14:paraId="232396ED">
      <w:pPr>
        <w:pStyle w:val="5"/>
        <w:jc w:val="left"/>
        <w:rPr>
          <w:highlight w:val="none"/>
        </w:rPr>
      </w:pPr>
      <w:r>
        <w:rPr>
          <w:rFonts w:ascii="仿宋_GB2312" w:hAnsi="仿宋_GB2312" w:eastAsia="仿宋_GB2312" w:cs="仿宋_GB2312"/>
          <w:highlight w:val="none"/>
        </w:rPr>
        <w:t xml:space="preserve"> 5.4服务质量标准及要求：</w:t>
      </w:r>
    </w:p>
    <w:p w14:paraId="32E9EC49">
      <w:pPr>
        <w:pStyle w:val="5"/>
        <w:jc w:val="left"/>
        <w:rPr>
          <w:highlight w:val="none"/>
        </w:rPr>
      </w:pPr>
      <w:r>
        <w:rPr>
          <w:rFonts w:ascii="仿宋_GB2312" w:hAnsi="仿宋_GB2312" w:eastAsia="仿宋_GB2312" w:cs="仿宋_GB2312"/>
          <w:highlight w:val="none"/>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30CD725B">
      <w:pPr>
        <w:pStyle w:val="5"/>
        <w:jc w:val="left"/>
        <w:rPr>
          <w:highlight w:val="none"/>
        </w:rPr>
      </w:pPr>
      <w:r>
        <w:rPr>
          <w:rFonts w:ascii="仿宋_GB2312" w:hAnsi="仿宋_GB2312" w:eastAsia="仿宋_GB2312" w:cs="仿宋_GB2312"/>
          <w:highlight w:val="none"/>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13B990C4">
      <w:pPr>
        <w:pStyle w:val="5"/>
        <w:jc w:val="left"/>
        <w:rPr>
          <w:highlight w:val="none"/>
        </w:rPr>
      </w:pPr>
      <w:r>
        <w:rPr>
          <w:rFonts w:ascii="仿宋_GB2312" w:hAnsi="仿宋_GB2312" w:eastAsia="仿宋_GB2312" w:cs="仿宋_GB2312"/>
          <w:highlight w:val="none"/>
        </w:rPr>
        <w:t xml:space="preserve"> 5.4.3其他要求：</w:t>
      </w:r>
    </w:p>
    <w:p w14:paraId="38A6E8C4">
      <w:pPr>
        <w:pStyle w:val="5"/>
        <w:jc w:val="left"/>
        <w:outlineLvl w:val="3"/>
        <w:rPr>
          <w:highlight w:val="none"/>
        </w:rPr>
      </w:pPr>
      <w:r>
        <w:rPr>
          <w:rFonts w:ascii="仿宋_GB2312" w:hAnsi="仿宋_GB2312" w:eastAsia="仿宋_GB2312" w:cs="仿宋_GB2312"/>
          <w:b/>
          <w:sz w:val="24"/>
          <w:highlight w:val="none"/>
        </w:rPr>
        <w:t xml:space="preserve"> 六、服务履约验收或考核</w:t>
      </w:r>
    </w:p>
    <w:p w14:paraId="64E3340A">
      <w:pPr>
        <w:pStyle w:val="5"/>
        <w:jc w:val="left"/>
        <w:rPr>
          <w:highlight w:val="none"/>
        </w:rPr>
      </w:pPr>
      <w:r>
        <w:rPr>
          <w:rFonts w:ascii="仿宋_GB2312" w:hAnsi="仿宋_GB2312" w:eastAsia="仿宋_GB2312" w:cs="仿宋_GB2312"/>
          <w:highlight w:val="none"/>
        </w:rPr>
        <w:t xml:space="preserve"> 甲方按照采购文件、乙方的投标或响应文件和本协议约定的服务内容及质量要求按次组织对乙方所提供服务进行验收，或定期进行服务考核，并根据验收或考核结果支付服务费用。具体如下：</w:t>
      </w:r>
    </w:p>
    <w:p w14:paraId="6BEB0653">
      <w:pPr>
        <w:pStyle w:val="5"/>
        <w:jc w:val="left"/>
        <w:outlineLvl w:val="3"/>
        <w:rPr>
          <w:highlight w:val="none"/>
        </w:rPr>
      </w:pPr>
      <w:r>
        <w:rPr>
          <w:rFonts w:ascii="仿宋_GB2312" w:hAnsi="仿宋_GB2312" w:eastAsia="仿宋_GB2312" w:cs="仿宋_GB2312"/>
          <w:b/>
          <w:sz w:val="24"/>
          <w:highlight w:val="none"/>
        </w:rPr>
        <w:t xml:space="preserve"> 七、甲方的权利与义务</w:t>
      </w:r>
    </w:p>
    <w:p w14:paraId="69F85F08">
      <w:pPr>
        <w:pStyle w:val="5"/>
        <w:jc w:val="left"/>
        <w:rPr>
          <w:highlight w:val="none"/>
        </w:rPr>
      </w:pPr>
      <w:r>
        <w:rPr>
          <w:rFonts w:ascii="仿宋_GB2312" w:hAnsi="仿宋_GB2312" w:eastAsia="仿宋_GB2312" w:cs="仿宋_GB2312"/>
          <w:highlight w:val="none"/>
        </w:rPr>
        <w:t xml:space="preserve"> 7.1甲方委派___________为联系人，联系方式 ___________，负责与乙方联系。如甲方联系人发生变更，甲方应书面告知乙方。</w:t>
      </w:r>
    </w:p>
    <w:p w14:paraId="25C350E2">
      <w:pPr>
        <w:pStyle w:val="5"/>
        <w:jc w:val="left"/>
        <w:rPr>
          <w:highlight w:val="none"/>
        </w:rPr>
      </w:pPr>
      <w:r>
        <w:rPr>
          <w:rFonts w:ascii="仿宋_GB2312" w:hAnsi="仿宋_GB2312" w:eastAsia="仿宋_GB2312" w:cs="仿宋_GB2312"/>
          <w:highlight w:val="none"/>
        </w:rPr>
        <w:t xml:space="preserve"> 7.2甲方应为乙方开展服务工作提供必要的工作条件，以及对内对外沟通和配合协助。</w:t>
      </w:r>
    </w:p>
    <w:p w14:paraId="7F973A9C">
      <w:pPr>
        <w:pStyle w:val="5"/>
        <w:jc w:val="left"/>
        <w:rPr>
          <w:highlight w:val="none"/>
        </w:rPr>
      </w:pPr>
      <w:r>
        <w:rPr>
          <w:rFonts w:ascii="仿宋_GB2312" w:hAnsi="仿宋_GB2312" w:eastAsia="仿宋_GB2312" w:cs="仿宋_GB2312"/>
          <w:highlight w:val="none"/>
        </w:rPr>
        <w:t xml:space="preserve"> 7.3甲方应于___________之前提供服务所需的全部资料，并对所提供材料真实性、完整性、合法性负责。</w:t>
      </w:r>
    </w:p>
    <w:p w14:paraId="20B0E546">
      <w:pPr>
        <w:pStyle w:val="5"/>
        <w:jc w:val="left"/>
        <w:rPr>
          <w:highlight w:val="none"/>
        </w:rPr>
      </w:pPr>
      <w:r>
        <w:rPr>
          <w:rFonts w:ascii="仿宋_GB2312" w:hAnsi="仿宋_GB2312" w:eastAsia="仿宋_GB2312" w:cs="仿宋_GB2312"/>
          <w:highlight w:val="none"/>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4574743C">
      <w:pPr>
        <w:pStyle w:val="5"/>
        <w:jc w:val="left"/>
        <w:rPr>
          <w:highlight w:val="none"/>
        </w:rPr>
      </w:pPr>
      <w:r>
        <w:rPr>
          <w:rFonts w:ascii="仿宋_GB2312" w:hAnsi="仿宋_GB2312" w:eastAsia="仿宋_GB2312" w:cs="仿宋_GB2312"/>
          <w:highlight w:val="none"/>
        </w:rPr>
        <w:t xml:space="preserve"> 7.5甲方应按本合同约定及时足额支付服务费用及相关费用。</w:t>
      </w:r>
    </w:p>
    <w:p w14:paraId="462A856B">
      <w:pPr>
        <w:pStyle w:val="5"/>
        <w:jc w:val="left"/>
        <w:rPr>
          <w:highlight w:val="none"/>
        </w:rPr>
      </w:pPr>
      <w:r>
        <w:rPr>
          <w:rFonts w:ascii="仿宋_GB2312" w:hAnsi="仿宋_GB2312" w:eastAsia="仿宋_GB2312" w:cs="仿宋_GB2312"/>
          <w:highlight w:val="none"/>
        </w:rPr>
        <w:t xml:space="preserve"> 7.6其他</w:t>
      </w:r>
    </w:p>
    <w:p w14:paraId="7AD0C702">
      <w:pPr>
        <w:pStyle w:val="5"/>
        <w:jc w:val="left"/>
        <w:outlineLvl w:val="3"/>
        <w:rPr>
          <w:highlight w:val="none"/>
        </w:rPr>
      </w:pPr>
      <w:r>
        <w:rPr>
          <w:rFonts w:ascii="仿宋_GB2312" w:hAnsi="仿宋_GB2312" w:eastAsia="仿宋_GB2312" w:cs="仿宋_GB2312"/>
          <w:b/>
          <w:sz w:val="24"/>
          <w:highlight w:val="none"/>
        </w:rPr>
        <w:t xml:space="preserve"> 八、乙方的权利与义务</w:t>
      </w:r>
    </w:p>
    <w:p w14:paraId="3F9998DC">
      <w:pPr>
        <w:pStyle w:val="5"/>
        <w:jc w:val="left"/>
        <w:rPr>
          <w:highlight w:val="none"/>
        </w:rPr>
      </w:pPr>
      <w:r>
        <w:rPr>
          <w:rFonts w:ascii="仿宋_GB2312" w:hAnsi="仿宋_GB2312" w:eastAsia="仿宋_GB2312" w:cs="仿宋_GB2312"/>
          <w:highlight w:val="none"/>
        </w:rPr>
        <w:t>8.1乙方委派___________为联系人，联系方式 ___________，负责与甲方联系。如乙方联系人发生变更，乙方应书面告知甲方</w:t>
      </w:r>
    </w:p>
    <w:p w14:paraId="3DB03B63">
      <w:pPr>
        <w:pStyle w:val="5"/>
        <w:jc w:val="left"/>
        <w:rPr>
          <w:highlight w:val="none"/>
        </w:rPr>
      </w:pPr>
      <w:r>
        <w:rPr>
          <w:rFonts w:ascii="仿宋_GB2312" w:hAnsi="仿宋_GB2312" w:eastAsia="仿宋_GB2312" w:cs="仿宋_GB2312"/>
          <w:highlight w:val="none"/>
        </w:rPr>
        <w:t>8.2乙方应国家法律法规和{{乙方的权利与义务-响应要求-福建}}等要求开展{{乙方的权利与义务-开展服务-福建}}服务；</w:t>
      </w:r>
    </w:p>
    <w:p w14:paraId="7CCF0596">
      <w:pPr>
        <w:pStyle w:val="5"/>
        <w:jc w:val="left"/>
        <w:rPr>
          <w:highlight w:val="none"/>
        </w:rPr>
      </w:pPr>
      <w:r>
        <w:rPr>
          <w:rFonts w:ascii="仿宋_GB2312" w:hAnsi="仿宋_GB2312" w:eastAsia="仿宋_GB2312" w:cs="仿宋_GB2312"/>
          <w:highlight w:val="none"/>
        </w:rPr>
        <w:t>8.3乙方及其所委派服务人员应按标准或协议约定方式出具服务成果，并对其真实性和合法性负法律责任；</w:t>
      </w:r>
    </w:p>
    <w:p w14:paraId="1F91DF7C">
      <w:pPr>
        <w:pStyle w:val="5"/>
        <w:jc w:val="left"/>
        <w:rPr>
          <w:highlight w:val="none"/>
        </w:rPr>
      </w:pPr>
      <w:r>
        <w:rPr>
          <w:rFonts w:ascii="仿宋_GB2312" w:hAnsi="仿宋_GB2312" w:eastAsia="仿宋_GB2312" w:cs="仿宋_GB2312"/>
          <w:highlight w:val="none"/>
        </w:rPr>
        <w:t>8.4乙方对执行业务过程中知悉的国家秘密或甲方的商业秘密保密。除非国家法律法规及行业规范另有规定,或经甲方同意,乙方不得将其知悉的商业秘密和甲方提供的资料对外泄露。</w:t>
      </w:r>
    </w:p>
    <w:p w14:paraId="7095A8FE">
      <w:pPr>
        <w:pStyle w:val="5"/>
        <w:jc w:val="left"/>
        <w:rPr>
          <w:highlight w:val="none"/>
        </w:rPr>
      </w:pPr>
      <w:r>
        <w:rPr>
          <w:rFonts w:ascii="仿宋_GB2312" w:hAnsi="仿宋_GB2312" w:eastAsia="仿宋_GB2312" w:cs="仿宋_GB2312"/>
          <w:highlight w:val="none"/>
        </w:rPr>
        <w:t>8.5乙方对服务业务应当单独建档，保存完整的工作记录，并对服务过程使用和暂存甲方的文件、材料和财物应当妥善保管。</w:t>
      </w:r>
    </w:p>
    <w:p w14:paraId="583F2399">
      <w:pPr>
        <w:pStyle w:val="5"/>
        <w:jc w:val="left"/>
        <w:rPr>
          <w:highlight w:val="none"/>
        </w:rPr>
      </w:pPr>
      <w:r>
        <w:rPr>
          <w:rFonts w:ascii="仿宋_GB2312" w:hAnsi="仿宋_GB2312" w:eastAsia="仿宋_GB2312" w:cs="仿宋_GB2312"/>
          <w:highlight w:val="none"/>
        </w:rPr>
        <w:t>8.6服务工作结束后,乙方将根据情况对甲方服务相关的管理制度及其他事项等提出改进意见。</w:t>
      </w:r>
    </w:p>
    <w:p w14:paraId="6E2D4240">
      <w:pPr>
        <w:pStyle w:val="5"/>
        <w:jc w:val="left"/>
        <w:rPr>
          <w:highlight w:val="none"/>
        </w:rPr>
      </w:pPr>
      <w:r>
        <w:rPr>
          <w:rFonts w:ascii="仿宋_GB2312" w:hAnsi="仿宋_GB2312" w:eastAsia="仿宋_GB2312" w:cs="仿宋_GB2312"/>
          <w:highlight w:val="none"/>
        </w:rPr>
        <w:t>8.7乙方完全遵守《中华人民共和国劳动合同法》有关规定和《中华人民共和国妇女权益保障法》中关于“劳动和社会保障权益”的有关要求。</w:t>
      </w:r>
    </w:p>
    <w:p w14:paraId="00BBD2B1">
      <w:pPr>
        <w:pStyle w:val="5"/>
        <w:jc w:val="left"/>
        <w:rPr>
          <w:highlight w:val="none"/>
        </w:rPr>
      </w:pPr>
      <w:r>
        <w:rPr>
          <w:rFonts w:ascii="仿宋_GB2312" w:hAnsi="仿宋_GB2312" w:eastAsia="仿宋_GB2312" w:cs="仿宋_GB2312"/>
          <w:highlight w:val="none"/>
        </w:rPr>
        <w:t>8.8其他</w:t>
      </w:r>
    </w:p>
    <w:p w14:paraId="35F9460F">
      <w:pPr>
        <w:pStyle w:val="5"/>
        <w:jc w:val="left"/>
        <w:outlineLvl w:val="3"/>
        <w:rPr>
          <w:highlight w:val="none"/>
        </w:rPr>
      </w:pPr>
      <w:r>
        <w:rPr>
          <w:rFonts w:ascii="仿宋_GB2312" w:hAnsi="仿宋_GB2312" w:eastAsia="仿宋_GB2312" w:cs="仿宋_GB2312"/>
          <w:b/>
          <w:sz w:val="24"/>
          <w:highlight w:val="none"/>
        </w:rPr>
        <w:t xml:space="preserve"> 九、资金支付方式、时间和条件</w:t>
      </w:r>
      <w:r>
        <w:rPr>
          <w:highlight w:val="none"/>
        </w:rPr>
        <w:br w:type="textWrapping"/>
      </w:r>
    </w:p>
    <w:p w14:paraId="2547A097">
      <w:pPr>
        <w:pStyle w:val="5"/>
        <w:jc w:val="left"/>
        <w:outlineLvl w:val="3"/>
        <w:rPr>
          <w:highlight w:val="none"/>
        </w:rPr>
      </w:pPr>
      <w:r>
        <w:rPr>
          <w:rFonts w:ascii="仿宋_GB2312" w:hAnsi="仿宋_GB2312" w:eastAsia="仿宋_GB2312" w:cs="仿宋_GB2312"/>
          <w:b/>
          <w:sz w:val="24"/>
          <w:highlight w:val="none"/>
        </w:rPr>
        <w:t xml:space="preserve"> 十、履约保证金</w:t>
      </w:r>
    </w:p>
    <w:p w14:paraId="01E25A2B">
      <w:pPr>
        <w:pStyle w:val="5"/>
        <w:jc w:val="left"/>
        <w:rPr>
          <w:highlight w:val="none"/>
        </w:rPr>
      </w:pPr>
      <w:r>
        <w:rPr>
          <w:rFonts w:ascii="仿宋_GB2312" w:hAnsi="仿宋_GB2312" w:eastAsia="仿宋_GB2312" w:cs="仿宋_GB2312"/>
          <w:highlight w:val="none"/>
        </w:rPr>
        <w:t xml:space="preserve"> □有，□无。具体如下：（按照采购文件规定填写）。</w:t>
      </w:r>
    </w:p>
    <w:p w14:paraId="7498274B">
      <w:pPr>
        <w:pStyle w:val="5"/>
        <w:jc w:val="left"/>
        <w:rPr>
          <w:highlight w:val="none"/>
        </w:rPr>
      </w:pPr>
      <w:r>
        <w:rPr>
          <w:rFonts w:ascii="仿宋_GB2312" w:hAnsi="仿宋_GB2312" w:eastAsia="仿宋_GB2312" w:cs="仿宋_GB2312"/>
          <w:highlight w:val="none"/>
        </w:rPr>
        <w:t>10.1乙方向甲方缴纳人民币 / 元作为本合同的履约保证金。</w:t>
      </w:r>
    </w:p>
    <w:p w14:paraId="2D74503E">
      <w:pPr>
        <w:pStyle w:val="5"/>
        <w:jc w:val="left"/>
        <w:rPr>
          <w:highlight w:val="none"/>
        </w:rPr>
      </w:pPr>
      <w:r>
        <w:rPr>
          <w:rFonts w:ascii="仿宋_GB2312" w:hAnsi="仿宋_GB2312" w:eastAsia="仿宋_GB2312" w:cs="仿宋_GB2312"/>
          <w:highlight w:val="none"/>
        </w:rPr>
        <w:t>10.2履约保证金缴纳形式：支票/汇票/电汇/保函等非现金形式。</w:t>
      </w:r>
    </w:p>
    <w:p w14:paraId="522EDB2B">
      <w:pPr>
        <w:pStyle w:val="5"/>
        <w:jc w:val="left"/>
        <w:rPr>
          <w:highlight w:val="none"/>
        </w:rPr>
      </w:pPr>
      <w:r>
        <w:rPr>
          <w:rFonts w:ascii="仿宋_GB2312" w:hAnsi="仿宋_GB2312" w:eastAsia="仿宋_GB2312" w:cs="仿宋_GB2312"/>
          <w:highlight w:val="none"/>
        </w:rPr>
        <w:t>10.3履约保证金合同履行完毕前有效，合同履行完毕后一次性结清退还。</w:t>
      </w:r>
    </w:p>
    <w:p w14:paraId="3A864034">
      <w:pPr>
        <w:pStyle w:val="5"/>
        <w:jc w:val="left"/>
        <w:outlineLvl w:val="3"/>
        <w:rPr>
          <w:highlight w:val="none"/>
        </w:rPr>
      </w:pPr>
      <w:r>
        <w:rPr>
          <w:rFonts w:ascii="仿宋_GB2312" w:hAnsi="仿宋_GB2312" w:eastAsia="仿宋_GB2312" w:cs="仿宋_GB2312"/>
          <w:b/>
          <w:sz w:val="24"/>
          <w:highlight w:val="none"/>
        </w:rPr>
        <w:t xml:space="preserve"> 十一、合同期限</w:t>
      </w:r>
      <w:r>
        <w:rPr>
          <w:highlight w:val="none"/>
        </w:rPr>
        <w:br w:type="textWrapping"/>
      </w:r>
    </w:p>
    <w:p w14:paraId="6F69BE85">
      <w:pPr>
        <w:pStyle w:val="5"/>
        <w:jc w:val="left"/>
        <w:outlineLvl w:val="3"/>
        <w:rPr>
          <w:highlight w:val="none"/>
        </w:rPr>
      </w:pPr>
      <w:r>
        <w:rPr>
          <w:rFonts w:ascii="仿宋_GB2312" w:hAnsi="仿宋_GB2312" w:eastAsia="仿宋_GB2312" w:cs="仿宋_GB2312"/>
          <w:b/>
          <w:sz w:val="24"/>
          <w:highlight w:val="none"/>
        </w:rPr>
        <w:t xml:space="preserve"> 十二、保密条款</w:t>
      </w:r>
    </w:p>
    <w:p w14:paraId="14FAFFAF">
      <w:pPr>
        <w:pStyle w:val="5"/>
        <w:jc w:val="left"/>
        <w:rPr>
          <w:highlight w:val="none"/>
        </w:rPr>
      </w:pPr>
      <w:r>
        <w:rPr>
          <w:rFonts w:ascii="仿宋_GB2312" w:hAnsi="仿宋_GB2312" w:eastAsia="仿宋_GB2312" w:cs="仿宋_GB2312"/>
          <w:highlight w:val="none"/>
        </w:rPr>
        <w:t>12.1对于在采购和合同履行过程中所获悉的属于保密的内容，甲、乙双方均负有保密义务。</w:t>
      </w:r>
    </w:p>
    <w:p w14:paraId="713E8320">
      <w:pPr>
        <w:pStyle w:val="5"/>
        <w:jc w:val="left"/>
        <w:rPr>
          <w:highlight w:val="none"/>
        </w:rPr>
      </w:pPr>
      <w:r>
        <w:rPr>
          <w:rFonts w:ascii="仿宋_GB2312" w:hAnsi="仿宋_GB2312" w:eastAsia="仿宋_GB2312" w:cs="仿宋_GB2312"/>
          <w:highlight w:val="none"/>
        </w:rPr>
        <w:t>12.2其他</w:t>
      </w:r>
    </w:p>
    <w:p w14:paraId="3B7E4D09">
      <w:pPr>
        <w:pStyle w:val="5"/>
        <w:jc w:val="left"/>
        <w:outlineLvl w:val="3"/>
        <w:rPr>
          <w:highlight w:val="none"/>
        </w:rPr>
      </w:pPr>
      <w:r>
        <w:rPr>
          <w:rFonts w:ascii="仿宋_GB2312" w:hAnsi="仿宋_GB2312" w:eastAsia="仿宋_GB2312" w:cs="仿宋_GB2312"/>
          <w:b/>
          <w:sz w:val="24"/>
          <w:highlight w:val="none"/>
        </w:rPr>
        <w:t xml:space="preserve"> 十三、违约责任</w:t>
      </w:r>
    </w:p>
    <w:p w14:paraId="4AE1E2DB">
      <w:pPr>
        <w:pStyle w:val="5"/>
        <w:jc w:val="left"/>
        <w:rPr>
          <w:highlight w:val="none"/>
        </w:rPr>
      </w:pPr>
      <w:r>
        <w:rPr>
          <w:rFonts w:ascii="仿宋_GB2312" w:hAnsi="仿宋_GB2312" w:eastAsia="仿宋_GB2312" w:cs="仿宋_GB2312"/>
          <w:highlight w:val="none"/>
        </w:rPr>
        <w:t>13.1甲方违约责任</w:t>
      </w:r>
    </w:p>
    <w:p w14:paraId="7DB69332">
      <w:pPr>
        <w:pStyle w:val="5"/>
        <w:jc w:val="left"/>
        <w:rPr>
          <w:highlight w:val="none"/>
        </w:rPr>
      </w:pPr>
      <w:r>
        <w:rPr>
          <w:rFonts w:ascii="仿宋_GB2312" w:hAnsi="仿宋_GB2312" w:eastAsia="仿宋_GB2312" w:cs="仿宋_GB2312"/>
          <w:highlight w:val="none"/>
        </w:rPr>
        <w:t>（1）甲方无正当理由拒绝乙方提供合格服务的，甲方应向乙方偿付所拒收合同总价________的违约金</w:t>
      </w:r>
    </w:p>
    <w:p w14:paraId="416C4284">
      <w:pPr>
        <w:pStyle w:val="5"/>
        <w:jc w:val="left"/>
        <w:rPr>
          <w:highlight w:val="none"/>
        </w:rPr>
      </w:pPr>
      <w:r>
        <w:rPr>
          <w:rFonts w:ascii="仿宋_GB2312" w:hAnsi="仿宋_GB2312" w:eastAsia="仿宋_GB2312" w:cs="仿宋_GB2312"/>
          <w:highlight w:val="none"/>
        </w:rPr>
        <w:t>（2）甲方无故逾期验收和办理合同款项支付手续的,甲方应按逾期付款总额每日________向乙方支付违约金。</w:t>
      </w:r>
    </w:p>
    <w:p w14:paraId="317A7C68">
      <w:pPr>
        <w:pStyle w:val="5"/>
        <w:jc w:val="left"/>
        <w:rPr>
          <w:highlight w:val="none"/>
        </w:rPr>
      </w:pPr>
      <w:r>
        <w:rPr>
          <w:rFonts w:ascii="仿宋_GB2312" w:hAnsi="仿宋_GB2312" w:eastAsia="仿宋_GB2312" w:cs="仿宋_GB2312"/>
          <w:highlight w:val="none"/>
        </w:rPr>
        <w:t>（3）其他违约情形</w:t>
      </w:r>
    </w:p>
    <w:p w14:paraId="4128EA37">
      <w:pPr>
        <w:pStyle w:val="5"/>
        <w:jc w:val="left"/>
        <w:rPr>
          <w:highlight w:val="none"/>
        </w:rPr>
      </w:pPr>
      <w:r>
        <w:rPr>
          <w:rFonts w:ascii="仿宋_GB2312" w:hAnsi="仿宋_GB2312" w:eastAsia="仿宋_GB2312" w:cs="仿宋_GB2312"/>
          <w:highlight w:val="none"/>
        </w:rPr>
        <w:t>13.2乙方违约责任</w:t>
      </w:r>
    </w:p>
    <w:p w14:paraId="465D0DBE">
      <w:pPr>
        <w:pStyle w:val="5"/>
        <w:jc w:val="left"/>
        <w:rPr>
          <w:highlight w:val="none"/>
        </w:rPr>
      </w:pPr>
      <w:r>
        <w:rPr>
          <w:rFonts w:ascii="仿宋_GB2312" w:hAnsi="仿宋_GB2312" w:eastAsia="仿宋_GB2312" w:cs="仿宋_GB2312"/>
          <w:highlight w:val="none"/>
        </w:rPr>
        <w:t>（1）乙方逾期履行服务的，乙方应按逾期交付总额每日________向甲方支付违约金，由甲方从待付货款中扣除。乙方无正当理由逾期超过约定日期________仍不能交付的，视为“乙方不按合同约定履约”；</w:t>
      </w:r>
    </w:p>
    <w:p w14:paraId="1635F186">
      <w:pPr>
        <w:pStyle w:val="5"/>
        <w:jc w:val="left"/>
        <w:rPr>
          <w:highlight w:val="none"/>
        </w:rPr>
      </w:pPr>
      <w:r>
        <w:rPr>
          <w:rFonts w:ascii="仿宋_GB2312" w:hAnsi="仿宋_GB2312" w:eastAsia="仿宋_GB2312" w:cs="仿宋_GB2312"/>
          <w:highlight w:val="none"/>
        </w:rPr>
        <w:t>（2）乙方所履行的服务不符合合同规定及《采购文件》规定标准的，甲方有权拒绝，乙方愿意整改但逾期履行的，按乙方逾期履行处理。乙方拒绝整改的，视为“乙方不按合同约定履约”</w:t>
      </w:r>
    </w:p>
    <w:p w14:paraId="2C8EDAE8">
      <w:pPr>
        <w:pStyle w:val="5"/>
        <w:jc w:val="left"/>
        <w:rPr>
          <w:highlight w:val="none"/>
        </w:rPr>
      </w:pPr>
      <w:r>
        <w:rPr>
          <w:rFonts w:ascii="仿宋_GB2312" w:hAnsi="仿宋_GB2312" w:eastAsia="仿宋_GB2312" w:cs="仿宋_GB2312"/>
          <w:highlight w:val="none"/>
        </w:rPr>
        <w:t>（3）乙方不按合同约定履约的，甲方可以解除采购合同，并对乙方已缴纳的履约保证金作“不予退还”处理。同时，乙方须按以下约定向甲方支付违约金：</w:t>
      </w:r>
    </w:p>
    <w:p w14:paraId="39575A44">
      <w:pPr>
        <w:pStyle w:val="5"/>
        <w:jc w:val="left"/>
        <w:rPr>
          <w:highlight w:val="none"/>
        </w:rPr>
      </w:pPr>
      <w:r>
        <w:rPr>
          <w:rFonts w:ascii="仿宋_GB2312" w:hAnsi="仿宋_GB2312" w:eastAsia="仿宋_GB2312" w:cs="仿宋_GB2312"/>
          <w:highlight w:val="none"/>
        </w:rPr>
        <w:t>（4）其他违约情形</w:t>
      </w:r>
    </w:p>
    <w:p w14:paraId="65BB2132">
      <w:pPr>
        <w:pStyle w:val="5"/>
        <w:jc w:val="left"/>
        <w:outlineLvl w:val="3"/>
        <w:rPr>
          <w:highlight w:val="none"/>
        </w:rPr>
      </w:pPr>
      <w:r>
        <w:rPr>
          <w:rFonts w:ascii="仿宋_GB2312" w:hAnsi="仿宋_GB2312" w:eastAsia="仿宋_GB2312" w:cs="仿宋_GB2312"/>
          <w:b/>
          <w:sz w:val="24"/>
          <w:highlight w:val="none"/>
        </w:rPr>
        <w:t xml:space="preserve"> 十四、不可抗力事件处理</w:t>
      </w:r>
    </w:p>
    <w:p w14:paraId="69924C24">
      <w:pPr>
        <w:pStyle w:val="5"/>
        <w:jc w:val="left"/>
        <w:rPr>
          <w:highlight w:val="none"/>
        </w:rPr>
      </w:pPr>
      <w:r>
        <w:rPr>
          <w:rFonts w:ascii="仿宋_GB2312" w:hAnsi="仿宋_GB2312" w:eastAsia="仿宋_GB2312" w:cs="仿宋_GB2312"/>
          <w:highlight w:val="none"/>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03020BB4">
      <w:pPr>
        <w:pStyle w:val="5"/>
        <w:jc w:val="left"/>
        <w:outlineLvl w:val="3"/>
        <w:rPr>
          <w:highlight w:val="none"/>
        </w:rPr>
      </w:pPr>
      <w:r>
        <w:rPr>
          <w:rFonts w:ascii="仿宋_GB2312" w:hAnsi="仿宋_GB2312" w:eastAsia="仿宋_GB2312" w:cs="仿宋_GB2312"/>
          <w:b/>
          <w:sz w:val="24"/>
          <w:highlight w:val="none"/>
        </w:rPr>
        <w:t xml:space="preserve"> 十五、解决争议的方法</w:t>
      </w:r>
    </w:p>
    <w:p w14:paraId="16504FB3">
      <w:pPr>
        <w:pStyle w:val="5"/>
        <w:jc w:val="left"/>
        <w:rPr>
          <w:highlight w:val="none"/>
        </w:rPr>
      </w:pPr>
      <w:r>
        <w:rPr>
          <w:rFonts w:ascii="仿宋_GB2312" w:hAnsi="仿宋_GB2312" w:eastAsia="仿宋_GB2312" w:cs="仿宋_GB2312"/>
          <w:highlight w:val="none"/>
        </w:rPr>
        <w:t>15.1甲、乙双方协商解决。</w:t>
      </w:r>
    </w:p>
    <w:p w14:paraId="18FEF5AC">
      <w:pPr>
        <w:pStyle w:val="5"/>
        <w:jc w:val="left"/>
        <w:rPr>
          <w:highlight w:val="none"/>
        </w:rPr>
      </w:pPr>
      <w:r>
        <w:rPr>
          <w:rFonts w:ascii="仿宋_GB2312" w:hAnsi="仿宋_GB2312" w:eastAsia="仿宋_GB2312" w:cs="仿宋_GB2312"/>
          <w:highlight w:val="none"/>
        </w:rPr>
        <w:t>15.2若协商解决不成，双方明确按以下第_种方式解决：</w:t>
      </w:r>
    </w:p>
    <w:p w14:paraId="32CF0899">
      <w:pPr>
        <w:pStyle w:val="5"/>
        <w:jc w:val="left"/>
        <w:rPr>
          <w:highlight w:val="none"/>
        </w:rPr>
      </w:pPr>
      <w:r>
        <w:rPr>
          <w:rFonts w:ascii="仿宋_GB2312" w:hAnsi="仿宋_GB2312" w:eastAsia="仿宋_GB2312" w:cs="仿宋_GB2312"/>
          <w:highlight w:val="none"/>
        </w:rPr>
        <w:t xml:space="preserve"> 1、提交仲裁委员会仲裁，具体如下：</w:t>
      </w:r>
    </w:p>
    <w:p w14:paraId="5D596569">
      <w:pPr>
        <w:pStyle w:val="5"/>
        <w:spacing w:line="300" w:lineRule="auto"/>
        <w:jc w:val="left"/>
        <w:rPr>
          <w:highlight w:val="none"/>
        </w:rPr>
      </w:pPr>
      <w:r>
        <w:rPr>
          <w:rFonts w:ascii="仿宋_GB2312" w:hAnsi="仿宋_GB2312" w:eastAsia="仿宋_GB2312" w:cs="仿宋_GB2312"/>
          <w:highlight w:val="none"/>
        </w:rPr>
        <w:t xml:space="preserve"> 2、向人民法院提起诉讼。</w:t>
      </w:r>
    </w:p>
    <w:p w14:paraId="01BBD251">
      <w:pPr>
        <w:pStyle w:val="5"/>
        <w:jc w:val="left"/>
        <w:outlineLvl w:val="3"/>
        <w:rPr>
          <w:highlight w:val="none"/>
        </w:rPr>
      </w:pPr>
      <w:r>
        <w:rPr>
          <w:rFonts w:ascii="仿宋_GB2312" w:hAnsi="仿宋_GB2312" w:eastAsia="仿宋_GB2312" w:cs="仿宋_GB2312"/>
          <w:b/>
          <w:sz w:val="24"/>
          <w:highlight w:val="none"/>
        </w:rPr>
        <w:t xml:space="preserve"> 十六、合同其他条款</w:t>
      </w:r>
      <w:r>
        <w:rPr>
          <w:highlight w:val="none"/>
        </w:rPr>
        <w:br w:type="textWrapping"/>
      </w:r>
    </w:p>
    <w:p w14:paraId="68CC16CE">
      <w:pPr>
        <w:pStyle w:val="5"/>
        <w:jc w:val="left"/>
        <w:outlineLvl w:val="3"/>
        <w:rPr>
          <w:highlight w:val="none"/>
        </w:rPr>
      </w:pPr>
      <w:r>
        <w:rPr>
          <w:rFonts w:ascii="仿宋_GB2312" w:hAnsi="仿宋_GB2312" w:eastAsia="仿宋_GB2312" w:cs="仿宋_GB2312"/>
          <w:b/>
          <w:sz w:val="24"/>
          <w:highlight w:val="none"/>
        </w:rPr>
        <w:t xml:space="preserve"> 十七、其他约定</w:t>
      </w:r>
    </w:p>
    <w:p w14:paraId="65FC7252">
      <w:pPr>
        <w:pStyle w:val="5"/>
        <w:jc w:val="left"/>
        <w:rPr>
          <w:highlight w:val="none"/>
        </w:rPr>
      </w:pPr>
      <w:r>
        <w:rPr>
          <w:rFonts w:ascii="仿宋_GB2312" w:hAnsi="仿宋_GB2312" w:eastAsia="仿宋_GB2312" w:cs="仿宋_GB2312"/>
          <w:highlight w:val="none"/>
        </w:rPr>
        <w:t>17.1合同文件与本合同具有同等法律效力。</w:t>
      </w:r>
    </w:p>
    <w:p w14:paraId="7E6B7F70">
      <w:pPr>
        <w:pStyle w:val="5"/>
        <w:jc w:val="left"/>
        <w:rPr>
          <w:highlight w:val="none"/>
        </w:rPr>
      </w:pPr>
      <w:r>
        <w:rPr>
          <w:rFonts w:ascii="仿宋_GB2312" w:hAnsi="仿宋_GB2312" w:eastAsia="仿宋_GB2312" w:cs="仿宋_GB2312"/>
          <w:highlight w:val="none"/>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60518D31">
      <w:pPr>
        <w:pStyle w:val="5"/>
        <w:jc w:val="left"/>
        <w:rPr>
          <w:highlight w:val="none"/>
        </w:rPr>
      </w:pPr>
      <w:r>
        <w:rPr>
          <w:rFonts w:ascii="仿宋_GB2312" w:hAnsi="仿宋_GB2312" w:eastAsia="仿宋_GB2312" w:cs="仿宋_GB2312"/>
          <w:highlight w:val="none"/>
        </w:rPr>
        <w:t>17.3本合同未尽事宜，遵照《中华人民共和国民法典》有关条文执行。</w:t>
      </w:r>
    </w:p>
    <w:p w14:paraId="4AD1F456">
      <w:pPr>
        <w:pStyle w:val="5"/>
        <w:jc w:val="left"/>
        <w:rPr>
          <w:highlight w:val="none"/>
        </w:rPr>
      </w:pPr>
      <w:r>
        <w:rPr>
          <w:rFonts w:ascii="仿宋_GB2312" w:hAnsi="仿宋_GB2312" w:eastAsia="仿宋_GB2312" w:cs="仿宋_GB2312"/>
          <w:highlight w:val="none"/>
        </w:rPr>
        <w:t>17.4本合同正本一式_______份，具有同等法律效力，甲方、乙方各执_______份；副本_______份，_______</w:t>
      </w:r>
    </w:p>
    <w:p w14:paraId="0188EB38">
      <w:pPr>
        <w:pStyle w:val="5"/>
        <w:jc w:val="left"/>
        <w:rPr>
          <w:highlight w:val="none"/>
        </w:rPr>
      </w:pPr>
      <w:r>
        <w:rPr>
          <w:rFonts w:ascii="仿宋_GB2312" w:hAnsi="仿宋_GB2312" w:eastAsia="仿宋_GB2312" w:cs="仿宋_GB2312"/>
          <w:highlight w:val="none"/>
        </w:rPr>
        <w:t>17.5其他</w:t>
      </w:r>
    </w:p>
    <w:p w14:paraId="386B3004">
      <w:pPr>
        <w:pStyle w:val="5"/>
        <w:jc w:val="left"/>
        <w:outlineLvl w:val="3"/>
        <w:rPr>
          <w:highlight w:val="none"/>
        </w:rPr>
      </w:pPr>
      <w:r>
        <w:rPr>
          <w:rFonts w:ascii="仿宋_GB2312" w:hAnsi="仿宋_GB2312" w:eastAsia="仿宋_GB2312" w:cs="仿宋_GB2312"/>
          <w:b/>
          <w:sz w:val="24"/>
          <w:highlight w:val="none"/>
        </w:rPr>
        <w:t xml:space="preserve"> 十八、合同附件</w:t>
      </w:r>
    </w:p>
    <w:p w14:paraId="2C7FF3E6">
      <w:pPr>
        <w:pStyle w:val="5"/>
        <w:jc w:val="left"/>
        <w:outlineLvl w:val="3"/>
        <w:rPr>
          <w:highlight w:val="none"/>
        </w:rPr>
      </w:pPr>
      <w:r>
        <w:rPr>
          <w:rFonts w:ascii="仿宋_GB2312" w:hAnsi="仿宋_GB2312" w:eastAsia="仿宋_GB2312" w:cs="仿宋_GB2312"/>
          <w:b/>
          <w:sz w:val="24"/>
          <w:highlight w:val="none"/>
        </w:rPr>
        <w:t xml:space="preserve"> 十九、合同融资支付约定</w:t>
      </w:r>
    </w:p>
    <w:p w14:paraId="73563BF0">
      <w:pPr>
        <w:pStyle w:val="5"/>
        <w:jc w:val="left"/>
        <w:rPr>
          <w:highlight w:val="none"/>
        </w:rPr>
      </w:pPr>
      <w:r>
        <w:rPr>
          <w:rFonts w:ascii="仿宋_GB2312" w:hAnsi="仿宋_GB2312" w:eastAsia="仿宋_GB2312" w:cs="仿宋_GB2312"/>
          <w:b/>
          <w:highlight w:val="none"/>
        </w:rPr>
        <w:t>19.1本合同已用于政府采购合同融资，为本项目提供合同融资的金融机构为：_______，本合同项下所有款项，甲方须支付至本合同约定的乙方账号，未经_______书面同意，不得变更账号。</w:t>
      </w:r>
    </w:p>
    <w:p w14:paraId="14E91BBB">
      <w:pPr>
        <w:pStyle w:val="5"/>
        <w:jc w:val="left"/>
        <w:rPr>
          <w:highlight w:val="none"/>
        </w:rPr>
      </w:pPr>
      <w:r>
        <w:rPr>
          <w:rFonts w:ascii="仿宋_GB2312" w:hAnsi="仿宋_GB2312" w:eastAsia="仿宋_GB2312" w:cs="仿宋_GB2312"/>
          <w:highlight w:val="none"/>
        </w:rPr>
        <w:t>中标（成交）供应商应于采购合同签订之日起_______内，向发放政采贷的金融机构提交政府采购中标（成交）通知书和政府采购合同，贷款金额以政府采购合同金额为限。</w:t>
      </w:r>
      <w:r>
        <w:rPr>
          <w:highlight w:val="none"/>
        </w:rPr>
        <w:br w:type="textWrapping"/>
      </w:r>
      <w:r>
        <w:rPr>
          <w:highlight w:val="none"/>
        </w:rPr>
        <w:br w:type="textWrapping"/>
      </w:r>
    </w:p>
    <w:p w14:paraId="63A1C300">
      <w:pPr>
        <w:pStyle w:val="5"/>
        <w:jc w:val="left"/>
        <w:rPr>
          <w:highlight w:val="none"/>
        </w:rPr>
      </w:pPr>
      <w:r>
        <w:rPr>
          <w:rFonts w:ascii="仿宋_GB2312" w:hAnsi="仿宋_GB2312" w:eastAsia="仿宋_GB2312" w:cs="仿宋_GB2312"/>
          <w:highlight w:val="none"/>
        </w:rPr>
        <w:t xml:space="preserve"> 甲方（采购人）：</w:t>
      </w:r>
    </w:p>
    <w:p w14:paraId="56A6CB17">
      <w:pPr>
        <w:pStyle w:val="5"/>
        <w:jc w:val="left"/>
        <w:rPr>
          <w:highlight w:val="none"/>
        </w:rPr>
      </w:pPr>
      <w:r>
        <w:rPr>
          <w:rFonts w:ascii="仿宋_GB2312" w:hAnsi="仿宋_GB2312" w:eastAsia="仿宋_GB2312" w:cs="仿宋_GB2312"/>
          <w:highlight w:val="none"/>
        </w:rPr>
        <w:t xml:space="preserve"> 法定（授权）代表人：</w:t>
      </w:r>
    </w:p>
    <w:p w14:paraId="56F81462">
      <w:pPr>
        <w:pStyle w:val="5"/>
        <w:jc w:val="left"/>
        <w:rPr>
          <w:highlight w:val="none"/>
        </w:rPr>
      </w:pPr>
      <w:r>
        <w:rPr>
          <w:rFonts w:ascii="仿宋_GB2312" w:hAnsi="仿宋_GB2312" w:eastAsia="仿宋_GB2312" w:cs="仿宋_GB2312"/>
          <w:highlight w:val="none"/>
        </w:rPr>
        <w:t xml:space="preserve"> 纳税人识别号：</w:t>
      </w:r>
    </w:p>
    <w:p w14:paraId="4F5F56A3">
      <w:pPr>
        <w:pStyle w:val="5"/>
        <w:jc w:val="left"/>
        <w:rPr>
          <w:highlight w:val="none"/>
        </w:rPr>
      </w:pPr>
      <w:r>
        <w:rPr>
          <w:rFonts w:ascii="仿宋_GB2312" w:hAnsi="仿宋_GB2312" w:eastAsia="仿宋_GB2312" w:cs="仿宋_GB2312"/>
          <w:highlight w:val="none"/>
        </w:rPr>
        <w:t xml:space="preserve"> 开户银行：</w:t>
      </w:r>
    </w:p>
    <w:p w14:paraId="7E05723C">
      <w:pPr>
        <w:pStyle w:val="5"/>
        <w:jc w:val="left"/>
        <w:rPr>
          <w:highlight w:val="none"/>
        </w:rPr>
      </w:pPr>
      <w:r>
        <w:rPr>
          <w:rFonts w:ascii="仿宋_GB2312" w:hAnsi="仿宋_GB2312" w:eastAsia="仿宋_GB2312" w:cs="仿宋_GB2312"/>
          <w:highlight w:val="none"/>
        </w:rPr>
        <w:t xml:space="preserve"> 账号：</w:t>
      </w:r>
    </w:p>
    <w:p w14:paraId="46285232">
      <w:pPr>
        <w:pStyle w:val="5"/>
        <w:jc w:val="left"/>
        <w:rPr>
          <w:highlight w:val="none"/>
        </w:rPr>
      </w:pPr>
      <w:r>
        <w:rPr>
          <w:rFonts w:ascii="仿宋_GB2312" w:hAnsi="仿宋_GB2312" w:eastAsia="仿宋_GB2312" w:cs="仿宋_GB2312"/>
          <w:highlight w:val="none"/>
        </w:rPr>
        <w:t xml:space="preserve"> 乙方（中标或成交人）：</w:t>
      </w:r>
    </w:p>
    <w:p w14:paraId="155A1A3D">
      <w:pPr>
        <w:pStyle w:val="5"/>
        <w:jc w:val="left"/>
        <w:rPr>
          <w:highlight w:val="none"/>
        </w:rPr>
      </w:pPr>
      <w:r>
        <w:rPr>
          <w:rFonts w:ascii="仿宋_GB2312" w:hAnsi="仿宋_GB2312" w:eastAsia="仿宋_GB2312" w:cs="仿宋_GB2312"/>
          <w:highlight w:val="none"/>
        </w:rPr>
        <w:t xml:space="preserve"> 法定（授权）代表人：</w:t>
      </w:r>
    </w:p>
    <w:p w14:paraId="6FED6E26">
      <w:pPr>
        <w:pStyle w:val="5"/>
        <w:jc w:val="left"/>
        <w:rPr>
          <w:highlight w:val="none"/>
        </w:rPr>
      </w:pPr>
      <w:r>
        <w:rPr>
          <w:rFonts w:ascii="仿宋_GB2312" w:hAnsi="仿宋_GB2312" w:eastAsia="仿宋_GB2312" w:cs="仿宋_GB2312"/>
          <w:highlight w:val="none"/>
        </w:rPr>
        <w:t xml:space="preserve"> 纳税人识别号：</w:t>
      </w:r>
    </w:p>
    <w:p w14:paraId="5DB5CCAA">
      <w:pPr>
        <w:pStyle w:val="5"/>
        <w:jc w:val="left"/>
        <w:rPr>
          <w:highlight w:val="none"/>
        </w:rPr>
      </w:pPr>
      <w:r>
        <w:rPr>
          <w:rFonts w:ascii="仿宋_GB2312" w:hAnsi="仿宋_GB2312" w:eastAsia="仿宋_GB2312" w:cs="仿宋_GB2312"/>
          <w:highlight w:val="none"/>
        </w:rPr>
        <w:t xml:space="preserve"> 开户银行：</w:t>
      </w:r>
    </w:p>
    <w:p w14:paraId="0B00920E">
      <w:pPr>
        <w:pStyle w:val="5"/>
        <w:jc w:val="left"/>
        <w:rPr>
          <w:highlight w:val="none"/>
        </w:rPr>
      </w:pPr>
      <w:r>
        <w:rPr>
          <w:rFonts w:ascii="仿宋_GB2312" w:hAnsi="仿宋_GB2312" w:eastAsia="仿宋_GB2312" w:cs="仿宋_GB2312"/>
          <w:highlight w:val="none"/>
        </w:rPr>
        <w:t xml:space="preserve"> 账号：</w:t>
      </w:r>
    </w:p>
    <w:p w14:paraId="1A7265A0">
      <w:pPr>
        <w:pStyle w:val="5"/>
        <w:jc w:val="left"/>
        <w:rPr>
          <w:highlight w:val="none"/>
        </w:rPr>
      </w:pPr>
      <w:r>
        <w:rPr>
          <w:rFonts w:ascii="仿宋_GB2312" w:hAnsi="仿宋_GB2312" w:eastAsia="仿宋_GB2312" w:cs="仿宋_GB2312"/>
          <w:highlight w:val="none"/>
        </w:rPr>
        <w:t>签订地点：_____________</w:t>
      </w:r>
    </w:p>
    <w:p w14:paraId="5DF82470">
      <w:pPr>
        <w:pStyle w:val="5"/>
        <w:jc w:val="left"/>
        <w:rPr>
          <w:highlight w:val="none"/>
        </w:rPr>
      </w:pPr>
      <w:r>
        <w:rPr>
          <w:rFonts w:ascii="仿宋_GB2312" w:hAnsi="仿宋_GB2312" w:eastAsia="仿宋_GB2312" w:cs="仿宋_GB2312"/>
          <w:highlight w:val="none"/>
        </w:rPr>
        <w:t>签订日期：____年___月___日</w:t>
      </w:r>
    </w:p>
    <w:p w14:paraId="74DCFDDF">
      <w:pPr>
        <w:pStyle w:val="5"/>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1834254D">
      <w:pPr>
        <w:pStyle w:val="5"/>
        <w:jc w:val="center"/>
        <w:outlineLvl w:val="1"/>
        <w:rPr>
          <w:highlight w:val="none"/>
        </w:rPr>
      </w:pPr>
      <w:r>
        <w:rPr>
          <w:rFonts w:ascii="仿宋_GB2312" w:hAnsi="仿宋_GB2312" w:eastAsia="仿宋_GB2312" w:cs="仿宋_GB2312"/>
          <w:b/>
          <w:sz w:val="36"/>
          <w:highlight w:val="none"/>
        </w:rPr>
        <w:t>第七章 电子投标文件格式</w:t>
      </w:r>
    </w:p>
    <w:p w14:paraId="6F6BA525">
      <w:pPr>
        <w:pStyle w:val="5"/>
        <w:jc w:val="center"/>
        <w:outlineLvl w:val="2"/>
        <w:rPr>
          <w:highlight w:val="none"/>
        </w:rPr>
      </w:pPr>
      <w:r>
        <w:rPr>
          <w:rFonts w:ascii="仿宋_GB2312" w:hAnsi="仿宋_GB2312" w:eastAsia="仿宋_GB2312" w:cs="仿宋_GB2312"/>
          <w:b/>
          <w:sz w:val="28"/>
          <w:highlight w:val="none"/>
        </w:rPr>
        <w:t>编制说明</w:t>
      </w:r>
    </w:p>
    <w:p w14:paraId="1B51F356">
      <w:pPr>
        <w:pStyle w:val="5"/>
        <w:ind w:firstLine="480"/>
        <w:jc w:val="left"/>
        <w:rPr>
          <w:highlight w:val="none"/>
        </w:rPr>
      </w:pPr>
      <w:r>
        <w:rPr>
          <w:rFonts w:ascii="仿宋_GB2312" w:hAnsi="仿宋_GB2312" w:eastAsia="仿宋_GB2312" w:cs="仿宋_GB2312"/>
          <w:highlight w:val="none"/>
        </w:rPr>
        <w:t>1、除招标文件另有规定外，本章中：</w:t>
      </w:r>
    </w:p>
    <w:p w14:paraId="7441398B">
      <w:pPr>
        <w:pStyle w:val="5"/>
        <w:ind w:firstLine="480"/>
        <w:jc w:val="left"/>
        <w:rPr>
          <w:highlight w:val="none"/>
        </w:rPr>
      </w:pPr>
      <w:r>
        <w:rPr>
          <w:rFonts w:ascii="仿宋_GB2312" w:hAnsi="仿宋_GB2312" w:eastAsia="仿宋_GB2312" w:cs="仿宋_GB2312"/>
          <w:highlight w:val="none"/>
        </w:rPr>
        <w:t>1.1涉及投标人的“全称”：</w:t>
      </w:r>
    </w:p>
    <w:p w14:paraId="697E6B30">
      <w:pPr>
        <w:pStyle w:val="5"/>
        <w:ind w:firstLine="480"/>
        <w:jc w:val="left"/>
        <w:rPr>
          <w:highlight w:val="none"/>
        </w:rPr>
      </w:pPr>
      <w:r>
        <w:rPr>
          <w:rFonts w:ascii="仿宋_GB2312" w:hAnsi="仿宋_GB2312" w:eastAsia="仿宋_GB2312" w:cs="仿宋_GB2312"/>
          <w:highlight w:val="none"/>
        </w:rPr>
        <w:t>（1）不接受联合体投标的，指投标人的全称。</w:t>
      </w:r>
    </w:p>
    <w:p w14:paraId="660D771D">
      <w:pPr>
        <w:pStyle w:val="5"/>
        <w:ind w:firstLine="480"/>
        <w:jc w:val="left"/>
        <w:rPr>
          <w:highlight w:val="none"/>
        </w:rPr>
      </w:pPr>
      <w:r>
        <w:rPr>
          <w:rFonts w:ascii="仿宋_GB2312" w:hAnsi="仿宋_GB2312" w:eastAsia="仿宋_GB2312" w:cs="仿宋_GB2312"/>
          <w:highlight w:val="none"/>
        </w:rPr>
        <w:t>（2）接受联合体投标且投标人为联合体的，指牵头方的全称并加注（联合体牵头方），即应表述为：“牵头方的全称（联合体牵头方）”。</w:t>
      </w:r>
    </w:p>
    <w:p w14:paraId="23E860AC">
      <w:pPr>
        <w:pStyle w:val="5"/>
        <w:ind w:firstLine="480"/>
        <w:jc w:val="left"/>
        <w:rPr>
          <w:highlight w:val="none"/>
        </w:rPr>
      </w:pPr>
      <w:r>
        <w:rPr>
          <w:rFonts w:ascii="仿宋_GB2312" w:hAnsi="仿宋_GB2312" w:eastAsia="仿宋_GB2312" w:cs="仿宋_GB2312"/>
          <w:highlight w:val="none"/>
        </w:rPr>
        <w:t>1.2涉及投标人“加盖单位公章”：</w:t>
      </w:r>
    </w:p>
    <w:p w14:paraId="4C8EAE47">
      <w:pPr>
        <w:pStyle w:val="5"/>
        <w:ind w:firstLine="480"/>
        <w:jc w:val="left"/>
        <w:rPr>
          <w:highlight w:val="none"/>
        </w:rPr>
      </w:pPr>
      <w:r>
        <w:rPr>
          <w:rFonts w:ascii="仿宋_GB2312" w:hAnsi="仿宋_GB2312" w:eastAsia="仿宋_GB2312" w:cs="仿宋_GB2312"/>
          <w:highlight w:val="none"/>
        </w:rPr>
        <w:t>（1）不接受联合体投标的，指加盖投标人的单位公章。</w:t>
      </w:r>
    </w:p>
    <w:p w14:paraId="14D39EFC">
      <w:pPr>
        <w:pStyle w:val="5"/>
        <w:ind w:firstLine="480"/>
        <w:jc w:val="left"/>
        <w:rPr>
          <w:highlight w:val="none"/>
        </w:rPr>
      </w:pPr>
      <w:r>
        <w:rPr>
          <w:rFonts w:ascii="仿宋_GB2312" w:hAnsi="仿宋_GB2312" w:eastAsia="仿宋_GB2312" w:cs="仿宋_GB2312"/>
          <w:highlight w:val="none"/>
        </w:rPr>
        <w:t>（2）接受联合体投标且投标人为联合体的，指加盖联合体牵头方的单位公章。</w:t>
      </w:r>
    </w:p>
    <w:p w14:paraId="475A51F0">
      <w:pPr>
        <w:pStyle w:val="5"/>
        <w:ind w:firstLine="480"/>
        <w:jc w:val="left"/>
        <w:rPr>
          <w:highlight w:val="none"/>
        </w:rPr>
      </w:pPr>
      <w:r>
        <w:rPr>
          <w:rFonts w:ascii="仿宋_GB2312" w:hAnsi="仿宋_GB2312" w:eastAsia="仿宋_GB2312" w:cs="仿宋_GB2312"/>
          <w:highlight w:val="none"/>
        </w:rPr>
        <w:t>1.3涉及“投标人代表签字”：</w:t>
      </w:r>
    </w:p>
    <w:p w14:paraId="0A5AEC0D">
      <w:pPr>
        <w:pStyle w:val="5"/>
        <w:ind w:firstLine="480"/>
        <w:jc w:val="left"/>
        <w:rPr>
          <w:highlight w:val="none"/>
        </w:rPr>
      </w:pPr>
      <w:r>
        <w:rPr>
          <w:rFonts w:ascii="仿宋_GB2312" w:hAnsi="仿宋_GB2312" w:eastAsia="仿宋_GB2312" w:cs="仿宋_GB2312"/>
          <w:highlight w:val="none"/>
        </w:rPr>
        <w:t>（1）不接受联合体投标的，指由投标人的单位负责人或其授权的委托代理人签字，由委托代理人签字的，应提供“单位授权书”。</w:t>
      </w:r>
    </w:p>
    <w:p w14:paraId="0FAE2BF5">
      <w:pPr>
        <w:pStyle w:val="5"/>
        <w:ind w:firstLine="480"/>
        <w:jc w:val="left"/>
        <w:rPr>
          <w:highlight w:val="none"/>
        </w:rPr>
      </w:pPr>
      <w:r>
        <w:rPr>
          <w:rFonts w:ascii="仿宋_GB2312" w:hAnsi="仿宋_GB2312" w:eastAsia="仿宋_GB2312" w:cs="仿宋_GB2312"/>
          <w:highlight w:val="none"/>
        </w:rPr>
        <w:t>（2）接受联合体投标且投标人为联合体的，指由联合体牵头方的单位负责人或其授权的委托代理人签字，由委托代理人签字的，应提供“单位授权书”。</w:t>
      </w:r>
    </w:p>
    <w:p w14:paraId="7E6AD6B9">
      <w:pPr>
        <w:pStyle w:val="5"/>
        <w:ind w:firstLine="480"/>
        <w:jc w:val="left"/>
        <w:rPr>
          <w:highlight w:val="none"/>
        </w:rPr>
      </w:pPr>
      <w:r>
        <w:rPr>
          <w:rFonts w:ascii="仿宋_GB2312" w:hAnsi="仿宋_GB2312" w:eastAsia="仿宋_GB2312" w:cs="仿宋_GB2312"/>
          <w:highlight w:val="none"/>
        </w:rPr>
        <w:t>1.4“其他组织”指合伙企业、非企业专业服务机构、个体工商户、农村承包经营户等。</w:t>
      </w:r>
    </w:p>
    <w:p w14:paraId="3E0F11BF">
      <w:pPr>
        <w:pStyle w:val="5"/>
        <w:ind w:firstLine="480"/>
        <w:jc w:val="left"/>
        <w:rPr>
          <w:highlight w:val="none"/>
        </w:rPr>
      </w:pPr>
      <w:r>
        <w:rPr>
          <w:rFonts w:ascii="仿宋_GB2312" w:hAnsi="仿宋_GB2312" w:eastAsia="仿宋_GB2312" w:cs="仿宋_GB2312"/>
          <w:highlight w:val="none"/>
        </w:rPr>
        <w:t>1.5“自然人”指具有完全民事行为能力、能够承担民事责任和义务的中国公民。</w:t>
      </w:r>
    </w:p>
    <w:p w14:paraId="1D0DDEDB">
      <w:pPr>
        <w:pStyle w:val="5"/>
        <w:ind w:firstLine="480"/>
        <w:jc w:val="left"/>
        <w:rPr>
          <w:highlight w:val="none"/>
        </w:rPr>
      </w:pPr>
      <w:r>
        <w:rPr>
          <w:rFonts w:ascii="仿宋_GB2312" w:hAnsi="仿宋_GB2312" w:eastAsia="仿宋_GB2312" w:cs="仿宋_GB2312"/>
          <w:highlight w:val="none"/>
        </w:rPr>
        <w:t>2、除招标文件另有规定外，本章中“投标人的资格及资信证明文件”：</w:t>
      </w:r>
    </w:p>
    <w:p w14:paraId="31E0B520">
      <w:pPr>
        <w:pStyle w:val="5"/>
        <w:ind w:firstLine="480"/>
        <w:jc w:val="left"/>
        <w:rPr>
          <w:highlight w:val="none"/>
        </w:rPr>
      </w:pPr>
      <w:r>
        <w:rPr>
          <w:rFonts w:ascii="仿宋_GB2312" w:hAnsi="仿宋_GB2312" w:eastAsia="仿宋_GB2312" w:cs="仿宋_GB2312"/>
          <w:highlight w:val="none"/>
        </w:rPr>
        <w:t>2.1投标人应按照招标文件第四章第1.3条第（2）款规定及本章规定进行编制，如有必要，可增加附页，附页作为资格及资信文件的组成部分。</w:t>
      </w:r>
    </w:p>
    <w:p w14:paraId="52B7682F">
      <w:pPr>
        <w:pStyle w:val="5"/>
        <w:ind w:firstLine="480"/>
        <w:jc w:val="left"/>
        <w:rPr>
          <w:highlight w:val="none"/>
        </w:rPr>
      </w:pPr>
      <w:r>
        <w:rPr>
          <w:rFonts w:ascii="仿宋_GB2312" w:hAnsi="仿宋_GB2312" w:eastAsia="仿宋_GB2312" w:cs="仿宋_GB2312"/>
          <w:highlight w:val="none"/>
        </w:rPr>
        <w:t>2.2接受联合体投标且投标人为联合体的，联合体中的各方均应按照本章第2.1条规定提交相应的全部资料。</w:t>
      </w:r>
    </w:p>
    <w:p w14:paraId="28D981F2">
      <w:pPr>
        <w:pStyle w:val="5"/>
        <w:ind w:firstLine="480"/>
        <w:jc w:val="left"/>
        <w:rPr>
          <w:highlight w:val="none"/>
        </w:rPr>
      </w:pPr>
      <w:r>
        <w:rPr>
          <w:rFonts w:ascii="仿宋_GB2312" w:hAnsi="仿宋_GB2312" w:eastAsia="仿宋_GB2312" w:cs="仿宋_GB2312"/>
          <w:highlight w:val="none"/>
        </w:rPr>
        <w:t>3、投标人对电子投标文件的索引应编制页码。</w:t>
      </w:r>
    </w:p>
    <w:p w14:paraId="3A4A239A">
      <w:pPr>
        <w:pStyle w:val="5"/>
        <w:ind w:firstLine="480"/>
        <w:jc w:val="left"/>
        <w:rPr>
          <w:highlight w:val="none"/>
        </w:rPr>
      </w:pPr>
      <w:r>
        <w:rPr>
          <w:rFonts w:ascii="仿宋_GB2312" w:hAnsi="仿宋_GB2312" w:eastAsia="仿宋_GB2312" w:cs="仿宋_GB2312"/>
          <w:highlight w:val="none"/>
        </w:rPr>
        <w:t>4、本章提供格式仅供参考，投标人应根据自身实际情况制作电子投标文件。</w:t>
      </w:r>
    </w:p>
    <w:p w14:paraId="748F8A0F">
      <w:pPr>
        <w:pStyle w:val="5"/>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0BCDA55D">
      <w:pPr>
        <w:pStyle w:val="5"/>
        <w:jc w:val="center"/>
        <w:outlineLvl w:val="2"/>
        <w:rPr>
          <w:highlight w:val="none"/>
        </w:rPr>
      </w:pPr>
      <w:r>
        <w:rPr>
          <w:rFonts w:ascii="仿宋_GB2312" w:hAnsi="仿宋_GB2312" w:eastAsia="仿宋_GB2312" w:cs="仿宋_GB2312"/>
          <w:b/>
          <w:sz w:val="28"/>
          <w:highlight w:val="none"/>
        </w:rPr>
        <w:t>封面格式(资格及资信证明部分)</w:t>
      </w:r>
    </w:p>
    <w:p w14:paraId="6E623D35">
      <w:pPr>
        <w:pStyle w:val="5"/>
        <w:jc w:val="center"/>
        <w:outlineLvl w:val="0"/>
        <w:rPr>
          <w:highlight w:val="none"/>
        </w:rPr>
      </w:pPr>
      <w:r>
        <w:rPr>
          <w:rFonts w:ascii="仿宋_GB2312" w:hAnsi="仿宋_GB2312" w:eastAsia="仿宋_GB2312" w:cs="仿宋_GB2312"/>
          <w:b/>
          <w:sz w:val="48"/>
          <w:highlight w:val="none"/>
        </w:rPr>
        <w:t>福建省政府采购投标文件</w:t>
      </w:r>
    </w:p>
    <w:p w14:paraId="0CE2D1F6">
      <w:pPr>
        <w:pStyle w:val="5"/>
        <w:jc w:val="center"/>
        <w:outlineLvl w:val="0"/>
        <w:rPr>
          <w:highlight w:val="none"/>
        </w:rPr>
      </w:pPr>
      <w:r>
        <w:rPr>
          <w:rFonts w:ascii="仿宋_GB2312" w:hAnsi="仿宋_GB2312" w:eastAsia="仿宋_GB2312" w:cs="仿宋_GB2312"/>
          <w:b/>
          <w:sz w:val="48"/>
          <w:highlight w:val="none"/>
        </w:rPr>
        <w:t>（资格及资信证明部分）</w:t>
      </w:r>
      <w:r>
        <w:rPr>
          <w:highlight w:val="none"/>
        </w:rPr>
        <w:br w:type="textWrapping"/>
      </w:r>
      <w:r>
        <w:rPr>
          <w:highlight w:val="none"/>
        </w:rPr>
        <w:br w:type="textWrapping"/>
      </w:r>
      <w:r>
        <w:rPr>
          <w:highlight w:val="none"/>
        </w:rPr>
        <w:br w:type="textWrapping"/>
      </w:r>
    </w:p>
    <w:p w14:paraId="66FAFA62">
      <w:pPr>
        <w:pStyle w:val="5"/>
        <w:jc w:val="center"/>
        <w:outlineLvl w:val="1"/>
        <w:rPr>
          <w:highlight w:val="none"/>
        </w:rPr>
      </w:pPr>
      <w:r>
        <w:rPr>
          <w:rFonts w:ascii="仿宋_GB2312" w:hAnsi="仿宋_GB2312" w:eastAsia="仿宋_GB2312" w:cs="仿宋_GB2312"/>
          <w:b/>
          <w:sz w:val="36"/>
          <w:highlight w:val="none"/>
        </w:rPr>
        <w:t>（填写正本或副本）</w:t>
      </w:r>
      <w:r>
        <w:rPr>
          <w:highlight w:val="none"/>
        </w:rPr>
        <w:br w:type="textWrapping"/>
      </w:r>
      <w:r>
        <w:rPr>
          <w:highlight w:val="none"/>
        </w:rPr>
        <w:br w:type="textWrapping"/>
      </w:r>
      <w:r>
        <w:rPr>
          <w:highlight w:val="none"/>
        </w:rPr>
        <w:br w:type="textWrapping"/>
      </w:r>
      <w:r>
        <w:rPr>
          <w:highlight w:val="none"/>
        </w:rPr>
        <w:br w:type="textWrapping"/>
      </w:r>
      <w:r>
        <w:rPr>
          <w:highlight w:val="none"/>
        </w:rPr>
        <w:br w:type="textWrapping"/>
      </w:r>
    </w:p>
    <w:p w14:paraId="0E53E2BF">
      <w:pPr>
        <w:pStyle w:val="5"/>
        <w:jc w:val="center"/>
        <w:outlineLvl w:val="2"/>
        <w:rPr>
          <w:highlight w:val="none"/>
        </w:rPr>
      </w:pPr>
      <w:r>
        <w:rPr>
          <w:rFonts w:ascii="仿宋_GB2312" w:hAnsi="仿宋_GB2312" w:eastAsia="仿宋_GB2312" w:cs="仿宋_GB2312"/>
          <w:b/>
          <w:sz w:val="28"/>
          <w:highlight w:val="none"/>
        </w:rPr>
        <w:t>（项目名称：（由投标人填写）</w:t>
      </w:r>
    </w:p>
    <w:p w14:paraId="0255A979">
      <w:pPr>
        <w:pStyle w:val="5"/>
        <w:jc w:val="center"/>
        <w:outlineLvl w:val="2"/>
        <w:rPr>
          <w:highlight w:val="none"/>
        </w:rPr>
      </w:pPr>
      <w:r>
        <w:rPr>
          <w:rFonts w:ascii="仿宋_GB2312" w:hAnsi="仿宋_GB2312" w:eastAsia="仿宋_GB2312" w:cs="仿宋_GB2312"/>
          <w:b/>
          <w:sz w:val="28"/>
          <w:highlight w:val="none"/>
        </w:rPr>
        <w:t>（备案编号：（由投标人填写）</w:t>
      </w:r>
    </w:p>
    <w:p w14:paraId="618F2107">
      <w:pPr>
        <w:pStyle w:val="5"/>
        <w:jc w:val="center"/>
        <w:outlineLvl w:val="2"/>
        <w:rPr>
          <w:highlight w:val="none"/>
        </w:rPr>
      </w:pPr>
      <w:r>
        <w:rPr>
          <w:rFonts w:ascii="仿宋_GB2312" w:hAnsi="仿宋_GB2312" w:eastAsia="仿宋_GB2312" w:cs="仿宋_GB2312"/>
          <w:b/>
          <w:sz w:val="28"/>
          <w:highlight w:val="none"/>
        </w:rPr>
        <w:t>（项目编号：（由投标人填写）</w:t>
      </w:r>
    </w:p>
    <w:p w14:paraId="6051297E">
      <w:pPr>
        <w:pStyle w:val="5"/>
        <w:jc w:val="center"/>
        <w:outlineLvl w:val="2"/>
        <w:rPr>
          <w:highlight w:val="none"/>
        </w:rPr>
      </w:pPr>
      <w:r>
        <w:rPr>
          <w:rFonts w:ascii="仿宋_GB2312" w:hAnsi="仿宋_GB2312" w:eastAsia="仿宋_GB2312" w:cs="仿宋_GB2312"/>
          <w:b/>
          <w:sz w:val="28"/>
          <w:highlight w:val="none"/>
        </w:rPr>
        <w:t>（所投采购包：（由投标人填写）</w:t>
      </w:r>
      <w:r>
        <w:rPr>
          <w:highlight w:val="none"/>
        </w:rPr>
        <w:br w:type="textWrapping"/>
      </w:r>
      <w:r>
        <w:rPr>
          <w:highlight w:val="none"/>
        </w:rPr>
        <w:br w:type="textWrapping"/>
      </w:r>
    </w:p>
    <w:p w14:paraId="2DA4275B">
      <w:pPr>
        <w:pStyle w:val="5"/>
        <w:jc w:val="center"/>
        <w:outlineLvl w:val="2"/>
        <w:rPr>
          <w:highlight w:val="none"/>
        </w:rPr>
      </w:pPr>
      <w:r>
        <w:rPr>
          <w:rFonts w:ascii="仿宋_GB2312" w:hAnsi="仿宋_GB2312" w:eastAsia="仿宋_GB2312" w:cs="仿宋_GB2312"/>
          <w:b/>
          <w:sz w:val="28"/>
          <w:highlight w:val="none"/>
        </w:rPr>
        <w:t>投标人：（填写“全称”）</w:t>
      </w:r>
    </w:p>
    <w:p w14:paraId="320F5F95">
      <w:pPr>
        <w:pStyle w:val="5"/>
        <w:jc w:val="center"/>
        <w:outlineLvl w:val="2"/>
        <w:rPr>
          <w:highlight w:val="none"/>
        </w:rPr>
      </w:pPr>
      <w:r>
        <w:rPr>
          <w:rFonts w:ascii="仿宋_GB2312" w:hAnsi="仿宋_GB2312" w:eastAsia="仿宋_GB2312" w:cs="仿宋_GB2312"/>
          <w:b/>
          <w:sz w:val="28"/>
          <w:highlight w:val="none"/>
        </w:rPr>
        <w:t>（由投标人填写）年（由投标人填写）月</w:t>
      </w:r>
    </w:p>
    <w:p w14:paraId="4AB39AF2">
      <w:pPr>
        <w:pStyle w:val="5"/>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4CD63091">
      <w:pPr>
        <w:pStyle w:val="5"/>
        <w:jc w:val="center"/>
        <w:outlineLvl w:val="2"/>
        <w:rPr>
          <w:highlight w:val="none"/>
        </w:rPr>
      </w:pPr>
      <w:r>
        <w:rPr>
          <w:rFonts w:ascii="仿宋_GB2312" w:hAnsi="仿宋_GB2312" w:eastAsia="仿宋_GB2312" w:cs="仿宋_GB2312"/>
          <w:b/>
          <w:sz w:val="28"/>
          <w:highlight w:val="none"/>
        </w:rPr>
        <w:t>索引</w:t>
      </w:r>
    </w:p>
    <w:p w14:paraId="55905C17">
      <w:pPr>
        <w:pStyle w:val="5"/>
        <w:ind w:firstLine="480"/>
        <w:jc w:val="left"/>
        <w:rPr>
          <w:highlight w:val="none"/>
        </w:rPr>
      </w:pPr>
      <w:r>
        <w:rPr>
          <w:rFonts w:ascii="仿宋_GB2312" w:hAnsi="仿宋_GB2312" w:eastAsia="仿宋_GB2312" w:cs="仿宋_GB2312"/>
          <w:highlight w:val="none"/>
        </w:rPr>
        <w:t>一、投标函</w:t>
      </w:r>
    </w:p>
    <w:p w14:paraId="4DC1BA43">
      <w:pPr>
        <w:pStyle w:val="5"/>
        <w:ind w:firstLine="480"/>
        <w:jc w:val="left"/>
        <w:rPr>
          <w:highlight w:val="none"/>
        </w:rPr>
      </w:pPr>
      <w:r>
        <w:rPr>
          <w:rFonts w:ascii="仿宋_GB2312" w:hAnsi="仿宋_GB2312" w:eastAsia="仿宋_GB2312" w:cs="仿宋_GB2312"/>
          <w:highlight w:val="none"/>
        </w:rPr>
        <w:t>二、投标人的资格及资信证明文件</w:t>
      </w:r>
    </w:p>
    <w:p w14:paraId="22BA9E76">
      <w:pPr>
        <w:pStyle w:val="5"/>
        <w:ind w:firstLine="480"/>
        <w:jc w:val="left"/>
        <w:rPr>
          <w:highlight w:val="none"/>
        </w:rPr>
      </w:pPr>
      <w:r>
        <w:rPr>
          <w:rFonts w:ascii="仿宋_GB2312" w:hAnsi="仿宋_GB2312" w:eastAsia="仿宋_GB2312" w:cs="仿宋_GB2312"/>
          <w:highlight w:val="none"/>
        </w:rPr>
        <w:t>三、投标保证金</w:t>
      </w:r>
    </w:p>
    <w:p w14:paraId="01D5C1BC">
      <w:pPr>
        <w:pStyle w:val="5"/>
        <w:ind w:firstLine="480"/>
        <w:jc w:val="left"/>
        <w:rPr>
          <w:highlight w:val="none"/>
        </w:rPr>
      </w:pPr>
      <w:r>
        <w:rPr>
          <w:rFonts w:ascii="仿宋_GB2312" w:hAnsi="仿宋_GB2312" w:eastAsia="仿宋_GB2312" w:cs="仿宋_GB2312"/>
          <w:highlight w:val="none"/>
        </w:rPr>
        <w:t>※注意</w:t>
      </w:r>
    </w:p>
    <w:p w14:paraId="362ECE4F">
      <w:pPr>
        <w:pStyle w:val="5"/>
        <w:ind w:firstLine="480"/>
        <w:jc w:val="left"/>
        <w:rPr>
          <w:highlight w:val="none"/>
        </w:rPr>
      </w:pPr>
      <w:r>
        <w:rPr>
          <w:rFonts w:ascii="仿宋_GB2312" w:hAnsi="仿宋_GB2312" w:eastAsia="仿宋_GB2312" w:cs="仿宋_GB2312"/>
          <w:highlight w:val="none"/>
        </w:rPr>
        <w:t>资格及资信证明部分中不得出现报价部分的全部或部分的投标报价信息（或组成资料），否则资格审查不合格。（联合体协议及分包意向协议中的比例规定，不适用本条款）</w:t>
      </w:r>
    </w:p>
    <w:p w14:paraId="35177698">
      <w:pPr>
        <w:pStyle w:val="5"/>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48C0317C">
      <w:pPr>
        <w:pStyle w:val="5"/>
        <w:jc w:val="center"/>
        <w:outlineLvl w:val="2"/>
        <w:rPr>
          <w:highlight w:val="none"/>
        </w:rPr>
      </w:pPr>
      <w:r>
        <w:rPr>
          <w:rFonts w:ascii="仿宋_GB2312" w:hAnsi="仿宋_GB2312" w:eastAsia="仿宋_GB2312" w:cs="仿宋_GB2312"/>
          <w:b/>
          <w:sz w:val="28"/>
          <w:highlight w:val="none"/>
        </w:rPr>
        <w:t>一、投标函</w:t>
      </w:r>
    </w:p>
    <w:p w14:paraId="19A35D86">
      <w:pPr>
        <w:pStyle w:val="5"/>
        <w:ind w:firstLine="480"/>
        <w:jc w:val="left"/>
        <w:rPr>
          <w:highlight w:val="none"/>
        </w:rPr>
      </w:pPr>
      <w:r>
        <w:rPr>
          <w:rFonts w:ascii="仿宋_GB2312" w:hAnsi="仿宋_GB2312" w:eastAsia="仿宋_GB2312" w:cs="仿宋_GB2312"/>
          <w:highlight w:val="none"/>
        </w:rPr>
        <w:t>致：</w:t>
      </w:r>
      <w:r>
        <w:rPr>
          <w:rFonts w:ascii="仿宋_GB2312" w:hAnsi="仿宋_GB2312" w:eastAsia="仿宋_GB2312" w:cs="仿宋_GB2312"/>
          <w:highlight w:val="none"/>
          <w:u w:val="single"/>
        </w:rPr>
        <w:t>（采购人或采购代理机构）</w:t>
      </w:r>
    </w:p>
    <w:p w14:paraId="1C69328B">
      <w:pPr>
        <w:pStyle w:val="5"/>
        <w:ind w:firstLine="480"/>
        <w:jc w:val="left"/>
        <w:rPr>
          <w:highlight w:val="none"/>
        </w:rPr>
      </w:pPr>
      <w:r>
        <w:rPr>
          <w:rFonts w:ascii="仿宋_GB2312" w:hAnsi="仿宋_GB2312" w:eastAsia="仿宋_GB2312" w:cs="仿宋_GB2312"/>
          <w:highlight w:val="none"/>
        </w:rPr>
        <w:t>兹收到贵单位关于</w:t>
      </w:r>
      <w:r>
        <w:rPr>
          <w:rFonts w:ascii="仿宋_GB2312" w:hAnsi="仿宋_GB2312" w:eastAsia="仿宋_GB2312" w:cs="仿宋_GB2312"/>
          <w:highlight w:val="none"/>
          <w:u w:val="single"/>
        </w:rPr>
        <w:t xml:space="preserve">（填写“项目名称”） </w:t>
      </w:r>
      <w:r>
        <w:rPr>
          <w:rFonts w:ascii="仿宋_GB2312" w:hAnsi="仿宋_GB2312" w:eastAsia="仿宋_GB2312" w:cs="仿宋_GB2312"/>
          <w:highlight w:val="none"/>
        </w:rPr>
        <w:t>项目</w:t>
      </w:r>
      <w:r>
        <w:rPr>
          <w:rFonts w:ascii="仿宋_GB2312" w:hAnsi="仿宋_GB2312" w:eastAsia="仿宋_GB2312" w:cs="仿宋_GB2312"/>
          <w:highlight w:val="none"/>
          <w:u w:val="single"/>
        </w:rPr>
        <w:t xml:space="preserve">（项目编号：　　　　　） </w:t>
      </w:r>
      <w:r>
        <w:rPr>
          <w:rFonts w:ascii="仿宋_GB2312" w:hAnsi="仿宋_GB2312" w:eastAsia="仿宋_GB2312" w:cs="仿宋_GB2312"/>
          <w:highlight w:val="none"/>
        </w:rPr>
        <w:t>的投标邀请，本投标人代表</w:t>
      </w:r>
      <w:r>
        <w:rPr>
          <w:rFonts w:ascii="仿宋_GB2312" w:hAnsi="仿宋_GB2312" w:eastAsia="仿宋_GB2312" w:cs="仿宋_GB2312"/>
          <w:highlight w:val="none"/>
          <w:u w:val="single"/>
        </w:rPr>
        <w:t xml:space="preserve">（填写“全名”） </w:t>
      </w:r>
      <w:r>
        <w:rPr>
          <w:rFonts w:ascii="仿宋_GB2312" w:hAnsi="仿宋_GB2312" w:eastAsia="仿宋_GB2312" w:cs="仿宋_GB2312"/>
          <w:highlight w:val="none"/>
        </w:rPr>
        <w:t>已获得我方正式授权并代表投标人（填写“全称”）参加投标，并提交电子投标文件。我方提交的全部电子投标文件由下述部分组成：</w:t>
      </w:r>
    </w:p>
    <w:p w14:paraId="65C3A6E1">
      <w:pPr>
        <w:pStyle w:val="5"/>
        <w:ind w:firstLine="480"/>
        <w:jc w:val="left"/>
        <w:rPr>
          <w:highlight w:val="none"/>
        </w:rPr>
      </w:pPr>
      <w:r>
        <w:rPr>
          <w:rFonts w:ascii="仿宋_GB2312" w:hAnsi="仿宋_GB2312" w:eastAsia="仿宋_GB2312" w:cs="仿宋_GB2312"/>
          <w:highlight w:val="none"/>
        </w:rPr>
        <w:t>（1）资格及资信证明部分</w:t>
      </w:r>
    </w:p>
    <w:p w14:paraId="3270CC0F">
      <w:pPr>
        <w:pStyle w:val="5"/>
        <w:ind w:firstLine="480"/>
        <w:jc w:val="left"/>
        <w:rPr>
          <w:highlight w:val="none"/>
        </w:rPr>
      </w:pPr>
      <w:r>
        <w:rPr>
          <w:rFonts w:ascii="仿宋_GB2312" w:hAnsi="仿宋_GB2312" w:eastAsia="仿宋_GB2312" w:cs="仿宋_GB2312"/>
          <w:highlight w:val="none"/>
        </w:rPr>
        <w:t>①投标函</w:t>
      </w:r>
    </w:p>
    <w:p w14:paraId="7C5D42E3">
      <w:pPr>
        <w:pStyle w:val="5"/>
        <w:ind w:firstLine="480"/>
        <w:jc w:val="left"/>
        <w:rPr>
          <w:highlight w:val="none"/>
        </w:rPr>
      </w:pPr>
      <w:r>
        <w:rPr>
          <w:rFonts w:ascii="仿宋_GB2312" w:hAnsi="仿宋_GB2312" w:eastAsia="仿宋_GB2312" w:cs="仿宋_GB2312"/>
          <w:highlight w:val="none"/>
        </w:rPr>
        <w:t>②投标人的资格及资信证明文件</w:t>
      </w:r>
    </w:p>
    <w:p w14:paraId="5DE8A7A3">
      <w:pPr>
        <w:pStyle w:val="5"/>
        <w:ind w:firstLine="480"/>
        <w:jc w:val="left"/>
        <w:rPr>
          <w:highlight w:val="none"/>
        </w:rPr>
      </w:pPr>
      <w:r>
        <w:rPr>
          <w:rFonts w:ascii="仿宋_GB2312" w:hAnsi="仿宋_GB2312" w:eastAsia="仿宋_GB2312" w:cs="仿宋_GB2312"/>
          <w:highlight w:val="none"/>
        </w:rPr>
        <w:t>③投标保证金</w:t>
      </w:r>
    </w:p>
    <w:p w14:paraId="1179D704">
      <w:pPr>
        <w:pStyle w:val="5"/>
        <w:ind w:firstLine="480"/>
        <w:jc w:val="left"/>
        <w:rPr>
          <w:highlight w:val="none"/>
        </w:rPr>
      </w:pPr>
      <w:r>
        <w:rPr>
          <w:rFonts w:ascii="仿宋_GB2312" w:hAnsi="仿宋_GB2312" w:eastAsia="仿宋_GB2312" w:cs="仿宋_GB2312"/>
          <w:highlight w:val="none"/>
        </w:rPr>
        <w:t>（2）报价部分</w:t>
      </w:r>
    </w:p>
    <w:p w14:paraId="0E33B282">
      <w:pPr>
        <w:pStyle w:val="5"/>
        <w:ind w:firstLine="480"/>
        <w:jc w:val="left"/>
        <w:rPr>
          <w:highlight w:val="none"/>
        </w:rPr>
      </w:pPr>
      <w:r>
        <w:rPr>
          <w:rFonts w:ascii="仿宋_GB2312" w:hAnsi="仿宋_GB2312" w:eastAsia="仿宋_GB2312" w:cs="仿宋_GB2312"/>
          <w:highlight w:val="none"/>
        </w:rPr>
        <w:t>①开标一览表</w:t>
      </w:r>
    </w:p>
    <w:p w14:paraId="312EA1EA">
      <w:pPr>
        <w:pStyle w:val="5"/>
        <w:ind w:firstLine="480"/>
        <w:jc w:val="left"/>
        <w:rPr>
          <w:highlight w:val="none"/>
        </w:rPr>
      </w:pPr>
      <w:r>
        <w:rPr>
          <w:rFonts w:ascii="仿宋_GB2312" w:hAnsi="仿宋_GB2312" w:eastAsia="仿宋_GB2312" w:cs="仿宋_GB2312"/>
          <w:highlight w:val="none"/>
        </w:rPr>
        <w:t>②投标分项报价表</w:t>
      </w:r>
    </w:p>
    <w:p w14:paraId="6C39CB2C">
      <w:pPr>
        <w:pStyle w:val="5"/>
        <w:ind w:firstLine="480"/>
        <w:jc w:val="left"/>
        <w:rPr>
          <w:highlight w:val="none"/>
        </w:rPr>
      </w:pPr>
      <w:r>
        <w:rPr>
          <w:rFonts w:ascii="仿宋_GB2312" w:hAnsi="仿宋_GB2312" w:eastAsia="仿宋_GB2312" w:cs="仿宋_GB2312"/>
          <w:highlight w:val="none"/>
        </w:rPr>
        <w:t>③招标文件规定的价格扣除证明材料（若有）</w:t>
      </w:r>
    </w:p>
    <w:p w14:paraId="144F728D">
      <w:pPr>
        <w:pStyle w:val="5"/>
        <w:ind w:firstLine="480"/>
        <w:jc w:val="left"/>
        <w:rPr>
          <w:highlight w:val="none"/>
        </w:rPr>
      </w:pPr>
      <w:r>
        <w:rPr>
          <w:rFonts w:ascii="仿宋_GB2312" w:hAnsi="仿宋_GB2312" w:eastAsia="仿宋_GB2312" w:cs="仿宋_GB2312"/>
          <w:highlight w:val="none"/>
        </w:rPr>
        <w:t>④招标文件规定的加分证明材料（若有）</w:t>
      </w:r>
    </w:p>
    <w:p w14:paraId="54E67D55">
      <w:pPr>
        <w:pStyle w:val="5"/>
        <w:ind w:firstLine="480"/>
        <w:jc w:val="left"/>
        <w:rPr>
          <w:highlight w:val="none"/>
        </w:rPr>
      </w:pPr>
      <w:r>
        <w:rPr>
          <w:rFonts w:ascii="仿宋_GB2312" w:hAnsi="仿宋_GB2312" w:eastAsia="仿宋_GB2312" w:cs="仿宋_GB2312"/>
          <w:highlight w:val="none"/>
        </w:rPr>
        <w:t>（3）技术商务部分</w:t>
      </w:r>
    </w:p>
    <w:p w14:paraId="77701DA5">
      <w:pPr>
        <w:pStyle w:val="5"/>
        <w:ind w:firstLine="480"/>
        <w:jc w:val="left"/>
        <w:rPr>
          <w:highlight w:val="none"/>
        </w:rPr>
      </w:pPr>
      <w:r>
        <w:rPr>
          <w:rFonts w:ascii="仿宋_GB2312" w:hAnsi="仿宋_GB2312" w:eastAsia="仿宋_GB2312" w:cs="仿宋_GB2312"/>
          <w:highlight w:val="none"/>
        </w:rPr>
        <w:t>①标的说明一览表</w:t>
      </w:r>
    </w:p>
    <w:p w14:paraId="57314483">
      <w:pPr>
        <w:pStyle w:val="5"/>
        <w:ind w:firstLine="480"/>
        <w:jc w:val="left"/>
        <w:rPr>
          <w:highlight w:val="none"/>
        </w:rPr>
      </w:pPr>
      <w:r>
        <w:rPr>
          <w:rFonts w:ascii="仿宋_GB2312" w:hAnsi="仿宋_GB2312" w:eastAsia="仿宋_GB2312" w:cs="仿宋_GB2312"/>
          <w:highlight w:val="none"/>
        </w:rPr>
        <w:t>②技术和服务要求响应表</w:t>
      </w:r>
    </w:p>
    <w:p w14:paraId="2BF7C644">
      <w:pPr>
        <w:pStyle w:val="5"/>
        <w:ind w:firstLine="480"/>
        <w:jc w:val="left"/>
        <w:rPr>
          <w:highlight w:val="none"/>
        </w:rPr>
      </w:pPr>
      <w:r>
        <w:rPr>
          <w:rFonts w:ascii="仿宋_GB2312" w:hAnsi="仿宋_GB2312" w:eastAsia="仿宋_GB2312" w:cs="仿宋_GB2312"/>
          <w:highlight w:val="none"/>
        </w:rPr>
        <w:t>③商务条件响应表</w:t>
      </w:r>
    </w:p>
    <w:p w14:paraId="556B19B8">
      <w:pPr>
        <w:pStyle w:val="5"/>
        <w:ind w:firstLine="480"/>
        <w:jc w:val="left"/>
        <w:rPr>
          <w:highlight w:val="none"/>
        </w:rPr>
      </w:pPr>
      <w:r>
        <w:rPr>
          <w:rFonts w:ascii="仿宋_GB2312" w:hAnsi="仿宋_GB2312" w:eastAsia="仿宋_GB2312" w:cs="仿宋_GB2312"/>
          <w:highlight w:val="none"/>
        </w:rPr>
        <w:t>④投标人提交的其他资料（若有）</w:t>
      </w:r>
    </w:p>
    <w:p w14:paraId="12879229">
      <w:pPr>
        <w:pStyle w:val="5"/>
        <w:ind w:firstLine="480"/>
        <w:jc w:val="left"/>
        <w:rPr>
          <w:highlight w:val="none"/>
        </w:rPr>
      </w:pPr>
      <w:r>
        <w:rPr>
          <w:rFonts w:ascii="仿宋_GB2312" w:hAnsi="仿宋_GB2312" w:eastAsia="仿宋_GB2312" w:cs="仿宋_GB2312"/>
          <w:highlight w:val="none"/>
        </w:rPr>
        <w:t>根据本函，本投标人代表宣布我方保证遵守招标文件的全部规定，同时：</w:t>
      </w:r>
    </w:p>
    <w:p w14:paraId="2C213B66">
      <w:pPr>
        <w:pStyle w:val="5"/>
        <w:ind w:firstLine="480"/>
        <w:jc w:val="left"/>
        <w:rPr>
          <w:highlight w:val="none"/>
        </w:rPr>
      </w:pPr>
      <w:r>
        <w:rPr>
          <w:rFonts w:ascii="仿宋_GB2312" w:hAnsi="仿宋_GB2312" w:eastAsia="仿宋_GB2312" w:cs="仿宋_GB2312"/>
          <w:highlight w:val="none"/>
        </w:rPr>
        <w:t>1、确认：</w:t>
      </w:r>
    </w:p>
    <w:p w14:paraId="4FE2FA70">
      <w:pPr>
        <w:pStyle w:val="5"/>
        <w:ind w:firstLine="480"/>
        <w:jc w:val="left"/>
        <w:rPr>
          <w:highlight w:val="none"/>
        </w:rPr>
      </w:pPr>
      <w:r>
        <w:rPr>
          <w:rFonts w:ascii="仿宋_GB2312" w:hAnsi="仿宋_GB2312" w:eastAsia="仿宋_GB2312" w:cs="仿宋_GB2312"/>
          <w:highlight w:val="none"/>
        </w:rPr>
        <w:t>1.1所投采购包的投标报价详见“开标一览表”及“投标分项报价表”。</w:t>
      </w:r>
    </w:p>
    <w:p w14:paraId="3CDAEB12">
      <w:pPr>
        <w:pStyle w:val="5"/>
        <w:ind w:firstLine="480"/>
        <w:jc w:val="left"/>
        <w:rPr>
          <w:highlight w:val="none"/>
        </w:rPr>
      </w:pPr>
      <w:r>
        <w:rPr>
          <w:rFonts w:ascii="仿宋_GB2312" w:hAnsi="仿宋_GB2312" w:eastAsia="仿宋_GB2312" w:cs="仿宋_GB2312"/>
          <w:highlight w:val="none"/>
        </w:rPr>
        <w:t>1.2我方已详细审查全部招标文件[包括但不限于：有关附件（若有）、澄清或修改（若有）等]，并自行承担因对全部招标文件理解不正确或误解而产生的相应后果和责任。</w:t>
      </w:r>
    </w:p>
    <w:p w14:paraId="1DEF7E8B">
      <w:pPr>
        <w:pStyle w:val="5"/>
        <w:ind w:firstLine="480"/>
        <w:jc w:val="left"/>
        <w:rPr>
          <w:highlight w:val="none"/>
        </w:rPr>
      </w:pPr>
      <w:r>
        <w:rPr>
          <w:rFonts w:ascii="仿宋_GB2312" w:hAnsi="仿宋_GB2312" w:eastAsia="仿宋_GB2312" w:cs="仿宋_GB2312"/>
          <w:highlight w:val="none"/>
        </w:rPr>
        <w:t>2、承诺及声明：</w:t>
      </w:r>
    </w:p>
    <w:p w14:paraId="4EB8808A">
      <w:pPr>
        <w:pStyle w:val="5"/>
        <w:ind w:firstLine="480"/>
        <w:jc w:val="left"/>
        <w:rPr>
          <w:highlight w:val="none"/>
        </w:rPr>
      </w:pPr>
      <w:r>
        <w:rPr>
          <w:rFonts w:ascii="仿宋_GB2312" w:hAnsi="仿宋_GB2312" w:eastAsia="仿宋_GB2312" w:cs="仿宋_GB2312"/>
          <w:highlight w:val="none"/>
        </w:rPr>
        <w:t>2.1我方具备招标文件第一章载明的“投标人的资格要求”且符合招标文件第三章载明的“二、投标人”之规定，否则投标无效。</w:t>
      </w:r>
    </w:p>
    <w:p w14:paraId="75327586">
      <w:pPr>
        <w:pStyle w:val="5"/>
        <w:ind w:firstLine="480"/>
        <w:jc w:val="left"/>
        <w:rPr>
          <w:highlight w:val="none"/>
        </w:rPr>
      </w:pPr>
      <w:r>
        <w:rPr>
          <w:rFonts w:ascii="仿宋_GB2312" w:hAnsi="仿宋_GB2312" w:eastAsia="仿宋_GB2312" w:cs="仿宋_GB2312"/>
          <w:highlight w:val="none"/>
        </w:rPr>
        <w:t>2.2我方提交的电子投标文件各组成部分的全部内容及资料是不可割离且真实、有效、准确、完整和不具有任何误导性的，否则产生不利后果由我方承担责任。</w:t>
      </w:r>
    </w:p>
    <w:p w14:paraId="30D08AE0">
      <w:pPr>
        <w:pStyle w:val="5"/>
        <w:ind w:firstLine="480"/>
        <w:jc w:val="left"/>
        <w:rPr>
          <w:highlight w:val="none"/>
        </w:rPr>
      </w:pPr>
      <w:r>
        <w:rPr>
          <w:rFonts w:ascii="仿宋_GB2312" w:hAnsi="仿宋_GB2312" w:eastAsia="仿宋_GB2312" w:cs="仿宋_GB2312"/>
          <w:highlight w:val="none"/>
        </w:rPr>
        <w:t>2.3我方提供的标的价格不高于同期市场价格，否则产生不利后果由我方承担责任。</w:t>
      </w:r>
    </w:p>
    <w:p w14:paraId="45234AE4">
      <w:pPr>
        <w:pStyle w:val="5"/>
        <w:ind w:firstLine="480"/>
        <w:jc w:val="left"/>
        <w:rPr>
          <w:highlight w:val="none"/>
        </w:rPr>
      </w:pPr>
      <w:r>
        <w:rPr>
          <w:rFonts w:ascii="仿宋_GB2312" w:hAnsi="仿宋_GB2312" w:eastAsia="仿宋_GB2312" w:cs="仿宋_GB2312"/>
          <w:highlight w:val="none"/>
        </w:rPr>
        <w:t>2.4投标保证金：若出现招标文件第三章规定的不予退还情形，同意贵单位不予退还。</w:t>
      </w:r>
    </w:p>
    <w:p w14:paraId="37385845">
      <w:pPr>
        <w:pStyle w:val="5"/>
        <w:ind w:firstLine="480"/>
        <w:jc w:val="left"/>
        <w:rPr>
          <w:highlight w:val="none"/>
        </w:rPr>
      </w:pPr>
      <w:r>
        <w:rPr>
          <w:rFonts w:ascii="仿宋_GB2312" w:hAnsi="仿宋_GB2312" w:eastAsia="仿宋_GB2312" w:cs="仿宋_GB2312"/>
          <w:highlight w:val="none"/>
        </w:rPr>
        <w:t>2.5投标有效期：按照招标文件第三章规定执行，并在招标文件第二章载明的期限内保持有效。</w:t>
      </w:r>
    </w:p>
    <w:p w14:paraId="5F8A661A">
      <w:pPr>
        <w:pStyle w:val="5"/>
        <w:ind w:firstLine="480"/>
        <w:jc w:val="left"/>
        <w:rPr>
          <w:highlight w:val="none"/>
        </w:rPr>
      </w:pPr>
      <w:r>
        <w:rPr>
          <w:rFonts w:ascii="仿宋_GB2312" w:hAnsi="仿宋_GB2312" w:eastAsia="仿宋_GB2312" w:cs="仿宋_GB2312"/>
          <w:highlight w:val="none"/>
        </w:rPr>
        <w:t>2.6若中标，将按照招标文件、我方电子投标文件及政府采购合同履行责任和义务。</w:t>
      </w:r>
    </w:p>
    <w:p w14:paraId="06FB50FF">
      <w:pPr>
        <w:pStyle w:val="5"/>
        <w:ind w:firstLine="480"/>
        <w:jc w:val="left"/>
        <w:rPr>
          <w:highlight w:val="none"/>
        </w:rPr>
      </w:pPr>
      <w:r>
        <w:rPr>
          <w:rFonts w:ascii="仿宋_GB2312" w:hAnsi="仿宋_GB2312" w:eastAsia="仿宋_GB2312" w:cs="仿宋_GB2312"/>
          <w:highlight w:val="none"/>
        </w:rPr>
        <w:t>2.7若贵单位要求，我方同意提供与本项目投标有关的一切资料、数据或文件，并完全理解贵单位不一定要接受最低的投标报价或收到的任何投标。</w:t>
      </w:r>
    </w:p>
    <w:p w14:paraId="1A0C536B">
      <w:pPr>
        <w:pStyle w:val="5"/>
        <w:ind w:firstLine="480"/>
        <w:jc w:val="left"/>
        <w:rPr>
          <w:highlight w:val="none"/>
        </w:rPr>
      </w:pPr>
      <w:r>
        <w:rPr>
          <w:rFonts w:ascii="仿宋_GB2312" w:hAnsi="仿宋_GB2312" w:eastAsia="仿宋_GB2312" w:cs="仿宋_GB2312"/>
          <w:highlight w:val="none"/>
        </w:rPr>
        <w:t>2.8 我方承诺遵守《中华人民共和国劳动合同法》有关规定和《中华人民共和国妇女权益保障法 》中关于“劳动和社会保障权益”的有关要求。</w:t>
      </w:r>
    </w:p>
    <w:p w14:paraId="540F5874">
      <w:pPr>
        <w:pStyle w:val="5"/>
        <w:ind w:firstLine="480"/>
        <w:jc w:val="left"/>
        <w:rPr>
          <w:highlight w:val="none"/>
        </w:rPr>
      </w:pPr>
      <w:r>
        <w:rPr>
          <w:rFonts w:ascii="仿宋_GB2312" w:hAnsi="仿宋_GB2312" w:eastAsia="仿宋_GB2312" w:cs="仿宋_GB2312"/>
          <w:highlight w:val="none"/>
        </w:rPr>
        <w:t>2.9我方承诺电子投标文件所提供的全部资料真实可靠，并接受评标委员会、采购人、采购代理机构、监管部门进一步审查其中任何资料真实性的要求。</w:t>
      </w:r>
    </w:p>
    <w:p w14:paraId="04579D8B">
      <w:pPr>
        <w:pStyle w:val="5"/>
        <w:ind w:firstLine="480"/>
        <w:jc w:val="left"/>
        <w:rPr>
          <w:highlight w:val="none"/>
        </w:rPr>
      </w:pPr>
      <w:r>
        <w:rPr>
          <w:rFonts w:ascii="仿宋_GB2312" w:hAnsi="仿宋_GB2312" w:eastAsia="仿宋_GB2312" w:cs="仿宋_GB2312"/>
          <w:highlight w:val="none"/>
        </w:rPr>
        <w:t>2.10除招标文件另有规定外，对于贵单位按照下述联络方式发出的任何信息或通知，均视为我方已收悉前述信息或通知的全部内容：</w:t>
      </w:r>
    </w:p>
    <w:p w14:paraId="09D2E3EF">
      <w:pPr>
        <w:pStyle w:val="5"/>
        <w:ind w:firstLine="480"/>
        <w:jc w:val="left"/>
        <w:rPr>
          <w:highlight w:val="none"/>
        </w:rPr>
      </w:pPr>
      <w:r>
        <w:rPr>
          <w:rFonts w:ascii="仿宋_GB2312" w:hAnsi="仿宋_GB2312" w:eastAsia="仿宋_GB2312" w:cs="仿宋_GB2312"/>
          <w:highlight w:val="none"/>
        </w:rPr>
        <w:t xml:space="preserve">通信地址：                                        </w:t>
      </w:r>
    </w:p>
    <w:p w14:paraId="72F7504A">
      <w:pPr>
        <w:pStyle w:val="5"/>
        <w:ind w:firstLine="480"/>
        <w:jc w:val="left"/>
        <w:rPr>
          <w:highlight w:val="none"/>
        </w:rPr>
      </w:pPr>
      <w:r>
        <w:rPr>
          <w:rFonts w:ascii="仿宋_GB2312" w:hAnsi="仿宋_GB2312" w:eastAsia="仿宋_GB2312" w:cs="仿宋_GB2312"/>
          <w:highlight w:val="none"/>
        </w:rPr>
        <w:t xml:space="preserve">邮编：                                           </w:t>
      </w:r>
    </w:p>
    <w:p w14:paraId="6988B541">
      <w:pPr>
        <w:pStyle w:val="5"/>
        <w:ind w:firstLine="480"/>
        <w:jc w:val="left"/>
        <w:rPr>
          <w:highlight w:val="none"/>
        </w:rPr>
      </w:pPr>
      <w:r>
        <w:rPr>
          <w:rFonts w:ascii="仿宋_GB2312" w:hAnsi="仿宋_GB2312" w:eastAsia="仿宋_GB2312" w:cs="仿宋_GB2312"/>
          <w:highlight w:val="none"/>
        </w:rPr>
        <w:t>联系方法：（包括但不限于：联系人、联系电话、手机、传真、电子邮箱等）</w:t>
      </w:r>
    </w:p>
    <w:p w14:paraId="0FA297BA">
      <w:pPr>
        <w:pStyle w:val="5"/>
        <w:ind w:firstLine="480"/>
        <w:jc w:val="left"/>
        <w:rPr>
          <w:highlight w:val="none"/>
        </w:rPr>
      </w:pPr>
      <w:r>
        <w:rPr>
          <w:rFonts w:ascii="仿宋_GB2312" w:hAnsi="仿宋_GB2312" w:eastAsia="仿宋_GB2312" w:cs="仿宋_GB2312"/>
          <w:highlight w:val="none"/>
        </w:rPr>
        <w:t>投标人：（全称并加盖单位公章）</w:t>
      </w:r>
    </w:p>
    <w:p w14:paraId="016B8854">
      <w:pPr>
        <w:pStyle w:val="5"/>
        <w:ind w:firstLine="480"/>
        <w:jc w:val="left"/>
        <w:rPr>
          <w:highlight w:val="none"/>
        </w:rPr>
      </w:pPr>
      <w:r>
        <w:rPr>
          <w:rFonts w:ascii="仿宋_GB2312" w:hAnsi="仿宋_GB2312" w:eastAsia="仿宋_GB2312" w:cs="仿宋_GB2312"/>
          <w:highlight w:val="none"/>
        </w:rPr>
        <w:t>日期：    年   月   日</w:t>
      </w:r>
    </w:p>
    <w:p w14:paraId="561385FA">
      <w:pPr>
        <w:pStyle w:val="5"/>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7E2BBCF6">
      <w:pPr>
        <w:pStyle w:val="5"/>
        <w:jc w:val="center"/>
        <w:outlineLvl w:val="2"/>
        <w:rPr>
          <w:highlight w:val="none"/>
        </w:rPr>
      </w:pPr>
      <w:r>
        <w:rPr>
          <w:rFonts w:ascii="仿宋_GB2312" w:hAnsi="仿宋_GB2312" w:eastAsia="仿宋_GB2312" w:cs="仿宋_GB2312"/>
          <w:b/>
          <w:sz w:val="28"/>
          <w:highlight w:val="none"/>
        </w:rPr>
        <w:t>二、投标人的资格及资信证明文件</w:t>
      </w:r>
    </w:p>
    <w:p w14:paraId="6AC54F1D">
      <w:pPr>
        <w:pStyle w:val="5"/>
        <w:ind w:firstLine="960"/>
        <w:jc w:val="center"/>
        <w:outlineLvl w:val="3"/>
        <w:rPr>
          <w:highlight w:val="none"/>
        </w:rPr>
      </w:pPr>
      <w:r>
        <w:rPr>
          <w:rFonts w:ascii="仿宋_GB2312" w:hAnsi="仿宋_GB2312" w:eastAsia="仿宋_GB2312" w:cs="仿宋_GB2312"/>
          <w:b/>
          <w:sz w:val="24"/>
          <w:highlight w:val="none"/>
        </w:rPr>
        <w:t>二-1单位授权书（若有）</w:t>
      </w:r>
    </w:p>
    <w:p w14:paraId="175033FA">
      <w:pPr>
        <w:pStyle w:val="5"/>
        <w:ind w:firstLine="480"/>
        <w:jc w:val="left"/>
        <w:rPr>
          <w:highlight w:val="none"/>
        </w:rPr>
      </w:pPr>
      <w:r>
        <w:rPr>
          <w:rFonts w:ascii="仿宋_GB2312" w:hAnsi="仿宋_GB2312" w:eastAsia="仿宋_GB2312" w:cs="仿宋_GB2312"/>
          <w:highlight w:val="none"/>
        </w:rPr>
        <w:t>致：</w:t>
      </w:r>
      <w:r>
        <w:rPr>
          <w:rFonts w:ascii="仿宋_GB2312" w:hAnsi="仿宋_GB2312" w:eastAsia="仿宋_GB2312" w:cs="仿宋_GB2312"/>
          <w:highlight w:val="none"/>
          <w:u w:val="single"/>
        </w:rPr>
        <w:t>（采购人或采购代理机构）</w:t>
      </w:r>
    </w:p>
    <w:p w14:paraId="4A542361">
      <w:pPr>
        <w:pStyle w:val="5"/>
        <w:ind w:firstLine="480"/>
        <w:jc w:val="left"/>
        <w:rPr>
          <w:highlight w:val="none"/>
        </w:rPr>
      </w:pPr>
      <w:r>
        <w:rPr>
          <w:rFonts w:ascii="仿宋_GB2312" w:hAnsi="仿宋_GB2312" w:eastAsia="仿宋_GB2312" w:cs="仿宋_GB2312"/>
          <w:highlight w:val="none"/>
        </w:rPr>
        <w:t>我方的单位负责人</w:t>
      </w:r>
      <w:r>
        <w:rPr>
          <w:rFonts w:ascii="仿宋_GB2312" w:hAnsi="仿宋_GB2312" w:eastAsia="仿宋_GB2312" w:cs="仿宋_GB2312"/>
          <w:highlight w:val="none"/>
          <w:u w:val="single"/>
        </w:rPr>
        <w:t>（填写“单位负责人全名”）</w:t>
      </w:r>
      <w:r>
        <w:rPr>
          <w:rFonts w:ascii="仿宋_GB2312" w:hAnsi="仿宋_GB2312" w:eastAsia="仿宋_GB2312" w:cs="仿宋_GB2312"/>
          <w:highlight w:val="none"/>
        </w:rPr>
        <w:t>授权</w:t>
      </w:r>
      <w:r>
        <w:rPr>
          <w:rFonts w:ascii="仿宋_GB2312" w:hAnsi="仿宋_GB2312" w:eastAsia="仿宋_GB2312" w:cs="仿宋_GB2312"/>
          <w:highlight w:val="none"/>
          <w:u w:val="single"/>
        </w:rPr>
        <w:t>（填写“投标人代表全名”）</w:t>
      </w:r>
      <w:r>
        <w:rPr>
          <w:rFonts w:ascii="仿宋_GB2312" w:hAnsi="仿宋_GB2312" w:eastAsia="仿宋_GB2312" w:cs="仿宋_GB2312"/>
          <w:highlight w:val="none"/>
        </w:rPr>
        <w:t>为投标人代表，代表我方参加</w:t>
      </w:r>
      <w:r>
        <w:rPr>
          <w:rFonts w:ascii="仿宋_GB2312" w:hAnsi="仿宋_GB2312" w:eastAsia="仿宋_GB2312" w:cs="仿宋_GB2312"/>
          <w:highlight w:val="none"/>
          <w:u w:val="single"/>
        </w:rPr>
        <w:t>（填写“项目名称”）</w:t>
      </w:r>
      <w:r>
        <w:rPr>
          <w:rFonts w:ascii="仿宋_GB2312" w:hAnsi="仿宋_GB2312" w:eastAsia="仿宋_GB2312" w:cs="仿宋_GB2312"/>
          <w:highlight w:val="none"/>
        </w:rPr>
        <w:t>项目（项目编号：</w:t>
      </w:r>
      <w:r>
        <w:rPr>
          <w:rFonts w:ascii="仿宋_GB2312" w:hAnsi="仿宋_GB2312" w:eastAsia="仿宋_GB2312" w:cs="仿宋_GB2312"/>
          <w:highlight w:val="none"/>
          <w:u w:val="single"/>
        </w:rPr>
        <w:t>　　　　　</w:t>
      </w:r>
      <w:r>
        <w:rPr>
          <w:rFonts w:ascii="仿宋_GB2312" w:hAnsi="仿宋_GB2312" w:eastAsia="仿宋_GB2312" w:cs="仿宋_GB2312"/>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463FAEEE">
      <w:pPr>
        <w:pStyle w:val="5"/>
        <w:ind w:firstLine="480"/>
        <w:jc w:val="left"/>
        <w:rPr>
          <w:highlight w:val="none"/>
        </w:rPr>
      </w:pPr>
      <w:r>
        <w:rPr>
          <w:rFonts w:ascii="仿宋_GB2312" w:hAnsi="仿宋_GB2312" w:eastAsia="仿宋_GB2312" w:cs="仿宋_GB2312"/>
          <w:highlight w:val="none"/>
        </w:rPr>
        <w:t>投标人代表无转委权。特此授权。</w:t>
      </w:r>
    </w:p>
    <w:p w14:paraId="160311A8">
      <w:pPr>
        <w:pStyle w:val="5"/>
        <w:ind w:firstLine="480"/>
        <w:jc w:val="left"/>
        <w:rPr>
          <w:highlight w:val="none"/>
        </w:rPr>
      </w:pPr>
      <w:r>
        <w:rPr>
          <w:rFonts w:ascii="仿宋_GB2312" w:hAnsi="仿宋_GB2312" w:eastAsia="仿宋_GB2312" w:cs="仿宋_GB2312"/>
          <w:highlight w:val="none"/>
        </w:rPr>
        <w:t>（以下无正文）</w:t>
      </w:r>
    </w:p>
    <w:p w14:paraId="4B6948C4">
      <w:pPr>
        <w:pStyle w:val="5"/>
        <w:ind w:firstLine="480"/>
        <w:jc w:val="left"/>
        <w:rPr>
          <w:highlight w:val="none"/>
        </w:rPr>
      </w:pPr>
      <w:r>
        <w:rPr>
          <w:rFonts w:ascii="仿宋_GB2312" w:hAnsi="仿宋_GB2312" w:eastAsia="仿宋_GB2312" w:cs="仿宋_GB2312"/>
          <w:highlight w:val="none"/>
        </w:rPr>
        <w:t>单位负责人：</w:t>
      </w:r>
      <w:r>
        <w:rPr>
          <w:rFonts w:ascii="仿宋_GB2312" w:hAnsi="仿宋_GB2312" w:eastAsia="仿宋_GB2312" w:cs="仿宋_GB2312"/>
          <w:highlight w:val="none"/>
          <w:u w:val="single"/>
        </w:rPr>
        <w:t>　　　　　</w:t>
      </w:r>
      <w:r>
        <w:rPr>
          <w:rFonts w:ascii="仿宋_GB2312" w:hAnsi="仿宋_GB2312" w:eastAsia="仿宋_GB2312" w:cs="仿宋_GB2312"/>
          <w:highlight w:val="none"/>
        </w:rPr>
        <w:t>身份证号：</w:t>
      </w:r>
      <w:r>
        <w:rPr>
          <w:rFonts w:ascii="仿宋_GB2312" w:hAnsi="仿宋_GB2312" w:eastAsia="仿宋_GB2312" w:cs="仿宋_GB2312"/>
          <w:highlight w:val="none"/>
          <w:u w:val="single"/>
        </w:rPr>
        <w:t>　　　　　</w:t>
      </w:r>
      <w:r>
        <w:rPr>
          <w:rFonts w:ascii="仿宋_GB2312" w:hAnsi="仿宋_GB2312" w:eastAsia="仿宋_GB2312" w:cs="仿宋_GB2312"/>
          <w:highlight w:val="none"/>
        </w:rPr>
        <w:t>手机：</w:t>
      </w:r>
      <w:r>
        <w:rPr>
          <w:rFonts w:ascii="仿宋_GB2312" w:hAnsi="仿宋_GB2312" w:eastAsia="仿宋_GB2312" w:cs="仿宋_GB2312"/>
          <w:highlight w:val="none"/>
          <w:u w:val="single"/>
        </w:rPr>
        <w:t>　　　　　</w:t>
      </w:r>
    </w:p>
    <w:p w14:paraId="3EC4441A">
      <w:pPr>
        <w:pStyle w:val="5"/>
        <w:ind w:firstLine="480"/>
        <w:jc w:val="left"/>
        <w:rPr>
          <w:highlight w:val="none"/>
        </w:rPr>
      </w:pPr>
      <w:r>
        <w:rPr>
          <w:rFonts w:ascii="仿宋_GB2312" w:hAnsi="仿宋_GB2312" w:eastAsia="仿宋_GB2312" w:cs="仿宋_GB2312"/>
          <w:highlight w:val="none"/>
        </w:rPr>
        <w:t>投标人代表：</w:t>
      </w:r>
      <w:r>
        <w:rPr>
          <w:rFonts w:ascii="仿宋_GB2312" w:hAnsi="仿宋_GB2312" w:eastAsia="仿宋_GB2312" w:cs="仿宋_GB2312"/>
          <w:highlight w:val="none"/>
          <w:u w:val="single"/>
        </w:rPr>
        <w:t>　　　　　</w:t>
      </w:r>
      <w:r>
        <w:rPr>
          <w:rFonts w:ascii="仿宋_GB2312" w:hAnsi="仿宋_GB2312" w:eastAsia="仿宋_GB2312" w:cs="仿宋_GB2312"/>
          <w:highlight w:val="none"/>
        </w:rPr>
        <w:t>身份证号：</w:t>
      </w:r>
      <w:r>
        <w:rPr>
          <w:rFonts w:ascii="仿宋_GB2312" w:hAnsi="仿宋_GB2312" w:eastAsia="仿宋_GB2312" w:cs="仿宋_GB2312"/>
          <w:highlight w:val="none"/>
          <w:u w:val="single"/>
        </w:rPr>
        <w:t>　　　　　</w:t>
      </w:r>
      <w:r>
        <w:rPr>
          <w:rFonts w:ascii="仿宋_GB2312" w:hAnsi="仿宋_GB2312" w:eastAsia="仿宋_GB2312" w:cs="仿宋_GB2312"/>
          <w:highlight w:val="none"/>
        </w:rPr>
        <w:t>手机：</w:t>
      </w:r>
      <w:r>
        <w:rPr>
          <w:rFonts w:ascii="仿宋_GB2312" w:hAnsi="仿宋_GB2312" w:eastAsia="仿宋_GB2312" w:cs="仿宋_GB2312"/>
          <w:highlight w:val="none"/>
          <w:u w:val="single"/>
        </w:rPr>
        <w:t>　　　　　</w:t>
      </w:r>
    </w:p>
    <w:p w14:paraId="5B895B09">
      <w:pPr>
        <w:pStyle w:val="5"/>
        <w:ind w:firstLine="480"/>
        <w:jc w:val="left"/>
        <w:rPr>
          <w:highlight w:val="none"/>
        </w:rPr>
      </w:pPr>
      <w:r>
        <w:rPr>
          <w:rFonts w:ascii="仿宋_GB2312" w:hAnsi="仿宋_GB2312" w:eastAsia="仿宋_GB2312" w:cs="仿宋_GB2312"/>
          <w:highlight w:val="none"/>
        </w:rPr>
        <w:t>授权方</w:t>
      </w:r>
    </w:p>
    <w:p w14:paraId="0A8CE8C5">
      <w:pPr>
        <w:pStyle w:val="5"/>
        <w:ind w:firstLine="480"/>
        <w:jc w:val="left"/>
        <w:rPr>
          <w:highlight w:val="none"/>
        </w:rPr>
      </w:pPr>
      <w:r>
        <w:rPr>
          <w:rFonts w:ascii="仿宋_GB2312" w:hAnsi="仿宋_GB2312" w:eastAsia="仿宋_GB2312" w:cs="仿宋_GB2312"/>
          <w:highlight w:val="none"/>
        </w:rPr>
        <w:t>投标人：</w:t>
      </w:r>
      <w:r>
        <w:rPr>
          <w:rFonts w:ascii="仿宋_GB2312" w:hAnsi="仿宋_GB2312" w:eastAsia="仿宋_GB2312" w:cs="仿宋_GB2312"/>
          <w:highlight w:val="none"/>
          <w:u w:val="single"/>
        </w:rPr>
        <w:t>（全称并加盖单位公章）</w:t>
      </w:r>
    </w:p>
    <w:p w14:paraId="53CBEBFF">
      <w:pPr>
        <w:pStyle w:val="5"/>
        <w:ind w:firstLine="480"/>
        <w:jc w:val="right"/>
        <w:rPr>
          <w:highlight w:val="none"/>
        </w:rPr>
      </w:pPr>
      <w:r>
        <w:rPr>
          <w:rFonts w:ascii="仿宋_GB2312" w:hAnsi="仿宋_GB2312" w:eastAsia="仿宋_GB2312" w:cs="仿宋_GB2312"/>
          <w:highlight w:val="none"/>
        </w:rPr>
        <w:t>签署日期： 年 月 日</w:t>
      </w:r>
    </w:p>
    <w:p w14:paraId="581549B6">
      <w:pPr>
        <w:pStyle w:val="5"/>
        <w:ind w:firstLine="480"/>
        <w:jc w:val="left"/>
        <w:rPr>
          <w:highlight w:val="none"/>
        </w:rPr>
      </w:pPr>
      <w:r>
        <w:rPr>
          <w:rFonts w:ascii="仿宋_GB2312" w:hAnsi="仿宋_GB2312" w:eastAsia="仿宋_GB2312" w:cs="仿宋_GB2312"/>
          <w:highlight w:val="none"/>
        </w:rPr>
        <w:t>附：单位负责人、投标人代表的身份证正反面复印件</w:t>
      </w:r>
    </w:p>
    <w:p w14:paraId="0020E85B">
      <w:pPr>
        <w:pStyle w:val="5"/>
        <w:ind w:firstLine="960"/>
        <w:jc w:val="left"/>
        <w:rPr>
          <w:highlight w:val="none"/>
        </w:rPr>
      </w:pPr>
      <w:r>
        <w:rPr>
          <w:rFonts w:ascii="仿宋_GB2312" w:hAnsi="仿宋_GB2312" w:eastAsia="仿宋_GB2312" w:cs="仿宋_GB2312"/>
          <w:highlight w:val="none"/>
        </w:rPr>
        <w:t>要求：真实有效且内容完整、清晰、整洁。</w:t>
      </w:r>
    </w:p>
    <w:p w14:paraId="1299C013">
      <w:pPr>
        <w:pStyle w:val="5"/>
        <w:ind w:firstLine="480"/>
        <w:jc w:val="left"/>
        <w:rPr>
          <w:highlight w:val="none"/>
        </w:rPr>
      </w:pPr>
      <w:r>
        <w:rPr>
          <w:rFonts w:ascii="仿宋_GB2312" w:hAnsi="仿宋_GB2312" w:eastAsia="仿宋_GB2312" w:cs="仿宋_GB2312"/>
          <w:highlight w:val="none"/>
        </w:rPr>
        <w:t>※注意：</w:t>
      </w:r>
    </w:p>
    <w:p w14:paraId="614E3DF2">
      <w:pPr>
        <w:pStyle w:val="5"/>
        <w:ind w:firstLine="480"/>
        <w:jc w:val="left"/>
        <w:rPr>
          <w:highlight w:val="none"/>
        </w:rPr>
      </w:pPr>
      <w:r>
        <w:rPr>
          <w:rFonts w:ascii="仿宋_GB2312" w:hAnsi="仿宋_GB2312" w:eastAsia="仿宋_GB2312" w:cs="仿宋_GB2312"/>
          <w:highlight w:val="none"/>
        </w:rPr>
        <w:t>1、企业（银行、保险、石油石化、电力、电信等行业除外）、事业单位和社会团体法人的“单位负责人”指法定代表人，即与实际提交的“营业执照等证明文件”载明的一致。</w:t>
      </w:r>
    </w:p>
    <w:p w14:paraId="0AC33095">
      <w:pPr>
        <w:pStyle w:val="5"/>
        <w:ind w:firstLine="480"/>
        <w:jc w:val="left"/>
        <w:rPr>
          <w:highlight w:val="none"/>
        </w:rPr>
      </w:pPr>
      <w:r>
        <w:rPr>
          <w:rFonts w:ascii="仿宋_GB2312" w:hAnsi="仿宋_GB2312" w:eastAsia="仿宋_GB2312" w:cs="仿宋_GB2312"/>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6D807BF7">
      <w:pPr>
        <w:pStyle w:val="5"/>
        <w:ind w:firstLine="480"/>
        <w:jc w:val="left"/>
        <w:rPr>
          <w:highlight w:val="none"/>
        </w:rPr>
      </w:pPr>
      <w:r>
        <w:rPr>
          <w:rFonts w:ascii="仿宋_GB2312" w:hAnsi="仿宋_GB2312" w:eastAsia="仿宋_GB2312" w:cs="仿宋_GB2312"/>
          <w:highlight w:val="none"/>
        </w:rPr>
        <w:t>3、投标人（自然人除外）：若投标人代表为单位授权的委托代理人，应提供本授权书；若投标人代表为单位负责人，应在此项下提交其身份证正反面复印件，可不提供本授权书。</w:t>
      </w:r>
    </w:p>
    <w:p w14:paraId="2828C2F1">
      <w:pPr>
        <w:pStyle w:val="5"/>
        <w:ind w:firstLine="480"/>
        <w:jc w:val="left"/>
        <w:rPr>
          <w:highlight w:val="none"/>
        </w:rPr>
      </w:pPr>
      <w:r>
        <w:rPr>
          <w:rFonts w:ascii="仿宋_GB2312" w:hAnsi="仿宋_GB2312" w:eastAsia="仿宋_GB2312" w:cs="仿宋_GB2312"/>
          <w:highlight w:val="none"/>
        </w:rPr>
        <w:t>4、投标人为自然人的，可不填写本授权书。</w:t>
      </w:r>
    </w:p>
    <w:p w14:paraId="391BF4D9">
      <w:pPr>
        <w:pStyle w:val="5"/>
        <w:ind w:firstLine="960"/>
        <w:jc w:val="left"/>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2D6E5442">
      <w:pPr>
        <w:pStyle w:val="5"/>
        <w:ind w:firstLine="960"/>
        <w:jc w:val="center"/>
        <w:outlineLvl w:val="3"/>
        <w:rPr>
          <w:highlight w:val="none"/>
        </w:rPr>
      </w:pPr>
      <w:r>
        <w:rPr>
          <w:rFonts w:ascii="仿宋_GB2312" w:hAnsi="仿宋_GB2312" w:eastAsia="仿宋_GB2312" w:cs="仿宋_GB2312"/>
          <w:b/>
          <w:sz w:val="24"/>
          <w:highlight w:val="none"/>
        </w:rPr>
        <w:t>二-2 证明材料</w:t>
      </w:r>
    </w:p>
    <w:p w14:paraId="64EF392E">
      <w:pPr>
        <w:pStyle w:val="5"/>
        <w:ind w:firstLine="480"/>
        <w:jc w:val="left"/>
        <w:rPr>
          <w:highlight w:val="none"/>
        </w:rPr>
      </w:pPr>
      <w:r>
        <w:rPr>
          <w:rFonts w:ascii="仿宋_GB2312" w:hAnsi="仿宋_GB2312" w:eastAsia="仿宋_GB2312" w:cs="仿宋_GB2312"/>
          <w:highlight w:val="none"/>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014C4D4D">
      <w:pPr>
        <w:pStyle w:val="5"/>
        <w:ind w:firstLine="960"/>
        <w:jc w:val="center"/>
        <w:outlineLvl w:val="3"/>
        <w:rPr>
          <w:highlight w:val="none"/>
        </w:rPr>
      </w:pPr>
      <w:r>
        <w:rPr>
          <w:rFonts w:ascii="仿宋_GB2312" w:hAnsi="仿宋_GB2312" w:eastAsia="仿宋_GB2312" w:cs="仿宋_GB2312"/>
          <w:b/>
          <w:sz w:val="24"/>
          <w:highlight w:val="none"/>
        </w:rPr>
        <w:t>二-2-1 福建省政府采购供应商资格承诺函</w:t>
      </w:r>
    </w:p>
    <w:p w14:paraId="5427BFEF">
      <w:pPr>
        <w:pStyle w:val="5"/>
        <w:ind w:firstLine="480"/>
        <w:jc w:val="left"/>
        <w:rPr>
          <w:highlight w:val="none"/>
        </w:rPr>
      </w:pPr>
      <w:r>
        <w:rPr>
          <w:rFonts w:ascii="仿宋_GB2312" w:hAnsi="仿宋_GB2312" w:eastAsia="仿宋_GB2312" w:cs="仿宋_GB2312"/>
          <w:highlight w:val="none"/>
        </w:rPr>
        <w:t>致：</w:t>
      </w:r>
      <w:r>
        <w:rPr>
          <w:rFonts w:ascii="仿宋_GB2312" w:hAnsi="仿宋_GB2312" w:eastAsia="仿宋_GB2312" w:cs="仿宋_GB2312"/>
          <w:highlight w:val="none"/>
          <w:u w:val="single"/>
        </w:rPr>
        <w:t>（采购人或采购代理机构）</w:t>
      </w:r>
    </w:p>
    <w:p w14:paraId="29F3CBC6">
      <w:pPr>
        <w:pStyle w:val="5"/>
        <w:ind w:firstLine="960"/>
        <w:jc w:val="left"/>
        <w:rPr>
          <w:highlight w:val="none"/>
        </w:rPr>
      </w:pPr>
      <w:r>
        <w:rPr>
          <w:rFonts w:ascii="仿宋_GB2312" w:hAnsi="仿宋_GB2312" w:eastAsia="仿宋_GB2312" w:cs="仿宋_GB2312"/>
          <w:highlight w:val="none"/>
        </w:rPr>
        <w:t>单位名称(自然人姓名):</w:t>
      </w:r>
    </w:p>
    <w:p w14:paraId="64D45CD0">
      <w:pPr>
        <w:pStyle w:val="5"/>
        <w:ind w:firstLine="960"/>
        <w:jc w:val="left"/>
        <w:rPr>
          <w:highlight w:val="none"/>
        </w:rPr>
      </w:pPr>
      <w:r>
        <w:rPr>
          <w:rFonts w:ascii="仿宋_GB2312" w:hAnsi="仿宋_GB2312" w:eastAsia="仿宋_GB2312" w:cs="仿宋_GB2312"/>
          <w:highlight w:val="none"/>
        </w:rPr>
        <w:t>统一社会信用代码(自然人身份证号码):</w:t>
      </w:r>
    </w:p>
    <w:p w14:paraId="15C53F45">
      <w:pPr>
        <w:pStyle w:val="5"/>
        <w:ind w:firstLine="960"/>
        <w:jc w:val="left"/>
        <w:rPr>
          <w:highlight w:val="none"/>
        </w:rPr>
      </w:pPr>
      <w:r>
        <w:rPr>
          <w:rFonts w:ascii="仿宋_GB2312" w:hAnsi="仿宋_GB2312" w:eastAsia="仿宋_GB2312" w:cs="仿宋_GB2312"/>
          <w:highlight w:val="none"/>
        </w:rPr>
        <w:t>法定代表人(负责人):</w:t>
      </w:r>
    </w:p>
    <w:p w14:paraId="4F82E1F6">
      <w:pPr>
        <w:pStyle w:val="5"/>
        <w:ind w:firstLine="960"/>
        <w:jc w:val="left"/>
        <w:rPr>
          <w:highlight w:val="none"/>
        </w:rPr>
      </w:pPr>
      <w:r>
        <w:rPr>
          <w:rFonts w:ascii="仿宋_GB2312" w:hAnsi="仿宋_GB2312" w:eastAsia="仿宋_GB2312" w:cs="仿宋_GB2312"/>
          <w:highlight w:val="none"/>
        </w:rPr>
        <w:t>联系地址和电话:</w:t>
      </w:r>
    </w:p>
    <w:p w14:paraId="2D585B9E">
      <w:pPr>
        <w:pStyle w:val="5"/>
        <w:ind w:firstLine="480"/>
        <w:jc w:val="left"/>
        <w:rPr>
          <w:highlight w:val="none"/>
        </w:rPr>
      </w:pPr>
      <w:r>
        <w:rPr>
          <w:rFonts w:ascii="仿宋_GB2312" w:hAnsi="仿宋_GB2312" w:eastAsia="仿宋_GB2312" w:cs="仿宋_GB2312"/>
          <w:highlight w:val="none"/>
        </w:rPr>
        <w:t>我单位(本人)自愿参加本次政府采购活动，严格遵守《中华人民共和国政府采购法》及相关法律法规，坚守公开、公平公正和诚实信用等原则，依法诚信经营，并郑重承诺:</w:t>
      </w:r>
    </w:p>
    <w:p w14:paraId="514FDEB5">
      <w:pPr>
        <w:pStyle w:val="5"/>
        <w:ind w:firstLine="480"/>
        <w:jc w:val="left"/>
        <w:rPr>
          <w:highlight w:val="none"/>
        </w:rPr>
      </w:pPr>
      <w:r>
        <w:rPr>
          <w:rFonts w:ascii="仿宋_GB2312" w:hAnsi="仿宋_GB2312" w:eastAsia="仿宋_GB2312" w:cs="仿宋_GB2312"/>
          <w:highlight w:val="none"/>
        </w:rPr>
        <w:t>一、我单位(本人)具备采购文件要求以及《中华人民共和国政府采购法》第二十二条规定的条件:</w:t>
      </w:r>
    </w:p>
    <w:p w14:paraId="32EEED96">
      <w:pPr>
        <w:pStyle w:val="5"/>
        <w:ind w:firstLine="960"/>
        <w:jc w:val="left"/>
        <w:rPr>
          <w:highlight w:val="none"/>
        </w:rPr>
      </w:pPr>
      <w:r>
        <w:rPr>
          <w:rFonts w:ascii="仿宋_GB2312" w:hAnsi="仿宋_GB2312" w:eastAsia="仿宋_GB2312" w:cs="仿宋_GB2312"/>
          <w:highlight w:val="none"/>
        </w:rPr>
        <w:t>1.具有独立承担民事责任的能力;</w:t>
      </w:r>
    </w:p>
    <w:p w14:paraId="560BEB71">
      <w:pPr>
        <w:pStyle w:val="5"/>
        <w:ind w:firstLine="960"/>
        <w:jc w:val="left"/>
        <w:rPr>
          <w:highlight w:val="none"/>
        </w:rPr>
      </w:pPr>
      <w:r>
        <w:rPr>
          <w:rFonts w:ascii="仿宋_GB2312" w:hAnsi="仿宋_GB2312" w:eastAsia="仿宋_GB2312" w:cs="仿宋_GB2312"/>
          <w:highlight w:val="none"/>
        </w:rPr>
        <w:t>2.具有良好的商业信誉和健全的财务会计制度;</w:t>
      </w:r>
    </w:p>
    <w:p w14:paraId="0B9A7FA7">
      <w:pPr>
        <w:pStyle w:val="5"/>
        <w:ind w:firstLine="960"/>
        <w:jc w:val="left"/>
        <w:rPr>
          <w:highlight w:val="none"/>
        </w:rPr>
      </w:pPr>
      <w:r>
        <w:rPr>
          <w:rFonts w:ascii="仿宋_GB2312" w:hAnsi="仿宋_GB2312" w:eastAsia="仿宋_GB2312" w:cs="仿宋_GB2312"/>
          <w:highlight w:val="none"/>
        </w:rPr>
        <w:t>3.具有履行合同所必需的设备和专业技术能力;</w:t>
      </w:r>
    </w:p>
    <w:p w14:paraId="48126216">
      <w:pPr>
        <w:pStyle w:val="5"/>
        <w:ind w:firstLine="960"/>
        <w:jc w:val="left"/>
        <w:rPr>
          <w:highlight w:val="none"/>
        </w:rPr>
      </w:pPr>
      <w:r>
        <w:rPr>
          <w:rFonts w:ascii="仿宋_GB2312" w:hAnsi="仿宋_GB2312" w:eastAsia="仿宋_GB2312" w:cs="仿宋_GB2312"/>
          <w:highlight w:val="none"/>
        </w:rPr>
        <w:t>4.有依法缴纳税收和社会保障资金的良好记录;</w:t>
      </w:r>
    </w:p>
    <w:p w14:paraId="6B592820">
      <w:pPr>
        <w:pStyle w:val="5"/>
        <w:ind w:firstLine="960"/>
        <w:jc w:val="left"/>
        <w:rPr>
          <w:highlight w:val="none"/>
        </w:rPr>
      </w:pPr>
      <w:r>
        <w:rPr>
          <w:rFonts w:ascii="仿宋_GB2312" w:hAnsi="仿宋_GB2312" w:eastAsia="仿宋_GB2312" w:cs="仿宋_GB2312"/>
          <w:highlight w:val="none"/>
        </w:rPr>
        <w:t>5.参加政府采购活动前三年内，在经营活动中没有重大违法记录；</w:t>
      </w:r>
    </w:p>
    <w:p w14:paraId="016C132D">
      <w:pPr>
        <w:pStyle w:val="5"/>
        <w:ind w:firstLine="960"/>
        <w:jc w:val="left"/>
        <w:rPr>
          <w:highlight w:val="none"/>
        </w:rPr>
      </w:pPr>
      <w:r>
        <w:rPr>
          <w:rFonts w:ascii="仿宋_GB2312" w:hAnsi="仿宋_GB2312" w:eastAsia="仿宋_GB2312" w:cs="仿宋_GB2312"/>
          <w:highlight w:val="none"/>
        </w:rPr>
        <w:t>6.法律、行政法规规定的其他条件。</w:t>
      </w:r>
    </w:p>
    <w:p w14:paraId="5DB3DAB5">
      <w:pPr>
        <w:pStyle w:val="5"/>
        <w:ind w:firstLine="480"/>
        <w:jc w:val="left"/>
        <w:rPr>
          <w:highlight w:val="none"/>
        </w:rPr>
      </w:pPr>
      <w:r>
        <w:rPr>
          <w:rFonts w:ascii="仿宋_GB2312" w:hAnsi="仿宋_GB2312" w:eastAsia="仿宋_GB2312" w:cs="仿宋_GB2312"/>
          <w:highlight w:val="none"/>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7506FA33">
      <w:pPr>
        <w:pStyle w:val="5"/>
        <w:ind w:firstLine="480"/>
        <w:jc w:val="left"/>
        <w:rPr>
          <w:highlight w:val="none"/>
        </w:rPr>
      </w:pPr>
      <w:r>
        <w:rPr>
          <w:rFonts w:ascii="仿宋_GB2312" w:hAnsi="仿宋_GB2312" w:eastAsia="仿宋_GB2312" w:cs="仿宋_GB2312"/>
          <w:highlight w:val="none"/>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35FFF31B">
      <w:pPr>
        <w:pStyle w:val="5"/>
        <w:ind w:firstLine="480"/>
        <w:jc w:val="right"/>
        <w:rPr>
          <w:highlight w:val="none"/>
        </w:rPr>
      </w:pPr>
      <w:r>
        <w:rPr>
          <w:rFonts w:ascii="仿宋_GB2312" w:hAnsi="仿宋_GB2312" w:eastAsia="仿宋_GB2312" w:cs="仿宋_GB2312"/>
          <w:highlight w:val="none"/>
        </w:rPr>
        <w:t>供应商：</w:t>
      </w:r>
      <w:r>
        <w:rPr>
          <w:rFonts w:ascii="仿宋_GB2312" w:hAnsi="仿宋_GB2312" w:eastAsia="仿宋_GB2312" w:cs="仿宋_GB2312"/>
          <w:highlight w:val="none"/>
          <w:u w:val="single"/>
        </w:rPr>
        <w:t>名称(单位公章):</w:t>
      </w:r>
    </w:p>
    <w:p w14:paraId="5BD34F0F">
      <w:pPr>
        <w:pStyle w:val="5"/>
        <w:ind w:firstLine="480"/>
        <w:jc w:val="right"/>
        <w:rPr>
          <w:highlight w:val="none"/>
        </w:rPr>
      </w:pPr>
      <w:r>
        <w:rPr>
          <w:rFonts w:ascii="仿宋_GB2312" w:hAnsi="仿宋_GB2312" w:eastAsia="仿宋_GB2312" w:cs="仿宋_GB2312"/>
          <w:highlight w:val="none"/>
        </w:rPr>
        <w:t>日期：</w:t>
      </w:r>
      <w:r>
        <w:rPr>
          <w:rFonts w:ascii="仿宋_GB2312" w:hAnsi="仿宋_GB2312" w:eastAsia="仿宋_GB2312" w:cs="仿宋_GB2312"/>
          <w:highlight w:val="none"/>
          <w:u w:val="single"/>
        </w:rPr>
        <w:t>　　年　　月　　日</w:t>
      </w:r>
    </w:p>
    <w:p w14:paraId="346C8460">
      <w:pPr>
        <w:pStyle w:val="5"/>
        <w:ind w:firstLine="480"/>
        <w:jc w:val="left"/>
        <w:rPr>
          <w:highlight w:val="none"/>
        </w:rPr>
      </w:pPr>
      <w:r>
        <w:rPr>
          <w:rFonts w:ascii="仿宋_GB2312" w:hAnsi="仿宋_GB2312" w:eastAsia="仿宋_GB2312" w:cs="仿宋_GB2312"/>
          <w:highlight w:val="none"/>
        </w:rPr>
        <w:t>注：</w:t>
      </w:r>
    </w:p>
    <w:p w14:paraId="270CFE78">
      <w:pPr>
        <w:pStyle w:val="5"/>
        <w:ind w:firstLine="960"/>
        <w:jc w:val="left"/>
        <w:rPr>
          <w:highlight w:val="none"/>
        </w:rPr>
      </w:pPr>
      <w:r>
        <w:rPr>
          <w:rFonts w:ascii="仿宋_GB2312" w:hAnsi="仿宋_GB2312" w:eastAsia="仿宋_GB2312" w:cs="仿宋_GB2312"/>
          <w:highlight w:val="none"/>
        </w:rPr>
        <w:t>1.我单位(本人)专指参加政府采购活动的供应商(含自然人)；</w:t>
      </w:r>
    </w:p>
    <w:p w14:paraId="6400D141">
      <w:pPr>
        <w:pStyle w:val="5"/>
        <w:ind w:firstLine="960"/>
        <w:jc w:val="left"/>
        <w:rPr>
          <w:highlight w:val="none"/>
        </w:rPr>
      </w:pPr>
      <w:r>
        <w:rPr>
          <w:rFonts w:ascii="仿宋_GB2312" w:hAnsi="仿宋_GB2312" w:eastAsia="仿宋_GB2312" w:cs="仿宋_GB2312"/>
          <w:highlight w:val="none"/>
        </w:rPr>
        <w:t>2.资格承诺的供应商应在投标(响应)文件中按此模板提供承诺函，否则，视为未按照招标文件规定提交投标人的资格及资信文件，按资格审查不通过处理。</w:t>
      </w:r>
    </w:p>
    <w:p w14:paraId="197231C3">
      <w:pPr>
        <w:pStyle w:val="5"/>
        <w:ind w:firstLine="960"/>
        <w:jc w:val="left"/>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6C097DBB">
      <w:pPr>
        <w:pStyle w:val="5"/>
        <w:ind w:firstLine="960"/>
        <w:jc w:val="center"/>
        <w:outlineLvl w:val="3"/>
        <w:rPr>
          <w:highlight w:val="none"/>
        </w:rPr>
      </w:pPr>
      <w:r>
        <w:rPr>
          <w:rFonts w:ascii="仿宋_GB2312" w:hAnsi="仿宋_GB2312" w:eastAsia="仿宋_GB2312" w:cs="仿宋_GB2312"/>
          <w:b/>
          <w:sz w:val="24"/>
          <w:highlight w:val="none"/>
        </w:rPr>
        <w:t>二-2-2 资格证明材料</w:t>
      </w:r>
    </w:p>
    <w:p w14:paraId="0405E1B8">
      <w:pPr>
        <w:pStyle w:val="5"/>
        <w:ind w:firstLine="960"/>
        <w:jc w:val="center"/>
        <w:outlineLvl w:val="3"/>
        <w:rPr>
          <w:highlight w:val="none"/>
        </w:rPr>
      </w:pPr>
      <w:r>
        <w:rPr>
          <w:rFonts w:ascii="仿宋_GB2312" w:hAnsi="仿宋_GB2312" w:eastAsia="仿宋_GB2312" w:cs="仿宋_GB2312"/>
          <w:b/>
          <w:sz w:val="24"/>
          <w:highlight w:val="none"/>
        </w:rPr>
        <w:t>营业执照等证明文件</w:t>
      </w:r>
    </w:p>
    <w:p w14:paraId="7E7D2EAC">
      <w:pPr>
        <w:pStyle w:val="5"/>
        <w:ind w:firstLine="480"/>
        <w:jc w:val="left"/>
        <w:rPr>
          <w:highlight w:val="none"/>
        </w:rPr>
      </w:pPr>
      <w:r>
        <w:rPr>
          <w:rFonts w:ascii="仿宋_GB2312" w:hAnsi="仿宋_GB2312" w:eastAsia="仿宋_GB2312" w:cs="仿宋_GB2312"/>
          <w:highlight w:val="none"/>
        </w:rPr>
        <w:t>致：</w:t>
      </w:r>
      <w:r>
        <w:rPr>
          <w:rFonts w:ascii="仿宋_GB2312" w:hAnsi="仿宋_GB2312" w:eastAsia="仿宋_GB2312" w:cs="仿宋_GB2312"/>
          <w:highlight w:val="none"/>
          <w:u w:val="single"/>
        </w:rPr>
        <w:t>（采购人或采购代理机构）</w:t>
      </w:r>
    </w:p>
    <w:p w14:paraId="6EEAE5EE">
      <w:pPr>
        <w:pStyle w:val="5"/>
        <w:ind w:firstLine="480"/>
        <w:jc w:val="left"/>
        <w:rPr>
          <w:highlight w:val="none"/>
        </w:rPr>
      </w:pPr>
      <w:r>
        <w:rPr>
          <w:rFonts w:ascii="仿宋_GB2312" w:hAnsi="仿宋_GB2312" w:eastAsia="仿宋_GB2312" w:cs="仿宋_GB2312"/>
          <w:highlight w:val="none"/>
        </w:rPr>
        <w:t>（ ）投标人为法人（包括企业、事业单位和社会团体）的</w:t>
      </w:r>
    </w:p>
    <w:p w14:paraId="1F07A097">
      <w:pPr>
        <w:pStyle w:val="5"/>
        <w:ind w:firstLine="480"/>
        <w:jc w:val="left"/>
        <w:rPr>
          <w:highlight w:val="none"/>
        </w:rPr>
      </w:pPr>
      <w:r>
        <w:rPr>
          <w:rFonts w:ascii="仿宋_GB2312" w:hAnsi="仿宋_GB2312" w:eastAsia="仿宋_GB2312" w:cs="仿宋_GB2312"/>
          <w:highlight w:val="none"/>
        </w:rPr>
        <w:t>现附上由</w:t>
      </w:r>
      <w:r>
        <w:rPr>
          <w:rFonts w:ascii="仿宋_GB2312" w:hAnsi="仿宋_GB2312" w:eastAsia="仿宋_GB2312" w:cs="仿宋_GB2312"/>
          <w:highlight w:val="none"/>
          <w:u w:val="single"/>
        </w:rPr>
        <w:t>（（填写“签发机关全称”）</w:t>
      </w:r>
      <w:r>
        <w:rPr>
          <w:rFonts w:ascii="仿宋_GB2312" w:hAnsi="仿宋_GB2312" w:eastAsia="仿宋_GB2312" w:cs="仿宋_GB2312"/>
          <w:highlight w:val="none"/>
        </w:rPr>
        <w:t>签发的我方统一社会信用代码（请填写法人的具体证照名称）复印件，该证明材料真实有效，否则我方负全部责任。</w:t>
      </w:r>
    </w:p>
    <w:p w14:paraId="1D98DDAB">
      <w:pPr>
        <w:pStyle w:val="5"/>
        <w:ind w:firstLine="480"/>
        <w:jc w:val="left"/>
        <w:rPr>
          <w:highlight w:val="none"/>
        </w:rPr>
      </w:pPr>
      <w:r>
        <w:rPr>
          <w:rFonts w:ascii="仿宋_GB2312" w:hAnsi="仿宋_GB2312" w:eastAsia="仿宋_GB2312" w:cs="仿宋_GB2312"/>
          <w:highlight w:val="none"/>
        </w:rPr>
        <w:t>（ ）投标人为非法人（包括其他组织、自然人）的</w:t>
      </w:r>
    </w:p>
    <w:p w14:paraId="79B8086E">
      <w:pPr>
        <w:pStyle w:val="5"/>
        <w:ind w:firstLine="480"/>
        <w:jc w:val="left"/>
        <w:rPr>
          <w:highlight w:val="none"/>
        </w:rPr>
      </w:pPr>
      <w:r>
        <w:rPr>
          <w:rFonts w:ascii="仿宋_GB2312" w:hAnsi="仿宋_GB2312" w:eastAsia="仿宋_GB2312" w:cs="仿宋_GB2312"/>
          <w:highlight w:val="none"/>
        </w:rPr>
        <w:t>□现附上由</w:t>
      </w:r>
      <w:r>
        <w:rPr>
          <w:rFonts w:ascii="仿宋_GB2312" w:hAnsi="仿宋_GB2312" w:eastAsia="仿宋_GB2312" w:cs="仿宋_GB2312"/>
          <w:highlight w:val="none"/>
          <w:u w:val="single"/>
        </w:rPr>
        <w:t>（（填写“签发机关全称”）</w:t>
      </w:r>
      <w:r>
        <w:rPr>
          <w:rFonts w:ascii="仿宋_GB2312" w:hAnsi="仿宋_GB2312" w:eastAsia="仿宋_GB2312" w:cs="仿宋_GB2312"/>
          <w:highlight w:val="none"/>
        </w:rPr>
        <w:t>签发的我方（请填写非自然人的非法人的具体证照名称）复印件，该证明材料真实有效，否则我方负全部责任。</w:t>
      </w:r>
    </w:p>
    <w:p w14:paraId="799FE38A">
      <w:pPr>
        <w:pStyle w:val="5"/>
        <w:ind w:firstLine="480"/>
        <w:jc w:val="left"/>
        <w:rPr>
          <w:highlight w:val="none"/>
        </w:rPr>
      </w:pPr>
      <w:r>
        <w:rPr>
          <w:rFonts w:ascii="仿宋_GB2312" w:hAnsi="仿宋_GB2312" w:eastAsia="仿宋_GB2312" w:cs="仿宋_GB2312"/>
          <w:highlight w:val="none"/>
        </w:rPr>
        <w:t>□现附上由</w:t>
      </w:r>
      <w:r>
        <w:rPr>
          <w:rFonts w:ascii="仿宋_GB2312" w:hAnsi="仿宋_GB2312" w:eastAsia="仿宋_GB2312" w:cs="仿宋_GB2312"/>
          <w:highlight w:val="none"/>
          <w:u w:val="single"/>
        </w:rPr>
        <w:t>（（填写“签发机关全称”）</w:t>
      </w:r>
      <w:r>
        <w:rPr>
          <w:rFonts w:ascii="仿宋_GB2312" w:hAnsi="仿宋_GB2312" w:eastAsia="仿宋_GB2312" w:cs="仿宋_GB2312"/>
          <w:highlight w:val="none"/>
        </w:rPr>
        <w:t>签发的我方（请填写自然人的身份证件名称）复印件，该证明材料真实有效，否则我方负全部责任。</w:t>
      </w:r>
    </w:p>
    <w:p w14:paraId="4DFAD629">
      <w:pPr>
        <w:pStyle w:val="5"/>
        <w:ind w:firstLine="480"/>
        <w:jc w:val="left"/>
        <w:rPr>
          <w:highlight w:val="none"/>
        </w:rPr>
      </w:pPr>
      <w:r>
        <w:rPr>
          <w:rFonts w:ascii="仿宋_GB2312" w:hAnsi="仿宋_GB2312" w:eastAsia="仿宋_GB2312" w:cs="仿宋_GB2312"/>
          <w:highlight w:val="none"/>
        </w:rPr>
        <w:t>※注意：</w:t>
      </w:r>
    </w:p>
    <w:p w14:paraId="63692F2C">
      <w:pPr>
        <w:pStyle w:val="5"/>
        <w:ind w:firstLine="480"/>
        <w:jc w:val="left"/>
        <w:rPr>
          <w:highlight w:val="none"/>
        </w:rPr>
      </w:pPr>
      <w:r>
        <w:rPr>
          <w:rFonts w:ascii="仿宋_GB2312" w:hAnsi="仿宋_GB2312" w:eastAsia="仿宋_GB2312" w:cs="仿宋_GB2312"/>
          <w:highlight w:val="none"/>
        </w:rPr>
        <w:t>1、请投标人按照实际情况编制填写，在相应的（）中打“√”并选择相应的“□”（若有）后，再按照本格式的要求提供相应证明材料的复印件。</w:t>
      </w:r>
    </w:p>
    <w:p w14:paraId="7874C1DC">
      <w:pPr>
        <w:pStyle w:val="5"/>
        <w:ind w:firstLine="480"/>
        <w:jc w:val="left"/>
        <w:rPr>
          <w:highlight w:val="none"/>
        </w:rPr>
      </w:pPr>
      <w:r>
        <w:rPr>
          <w:rFonts w:ascii="仿宋_GB2312" w:hAnsi="仿宋_GB2312" w:eastAsia="仿宋_GB2312" w:cs="仿宋_GB2312"/>
          <w:highlight w:val="none"/>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1C0B465C">
      <w:pPr>
        <w:pStyle w:val="5"/>
        <w:ind w:firstLine="480"/>
        <w:jc w:val="right"/>
        <w:rPr>
          <w:highlight w:val="none"/>
        </w:rPr>
      </w:pPr>
      <w:r>
        <w:rPr>
          <w:rFonts w:ascii="仿宋_GB2312" w:hAnsi="仿宋_GB2312" w:eastAsia="仿宋_GB2312" w:cs="仿宋_GB2312"/>
          <w:highlight w:val="none"/>
        </w:rPr>
        <w:t>投标人：</w:t>
      </w:r>
      <w:r>
        <w:rPr>
          <w:rFonts w:ascii="仿宋_GB2312" w:hAnsi="仿宋_GB2312" w:eastAsia="仿宋_GB2312" w:cs="仿宋_GB2312"/>
          <w:highlight w:val="none"/>
          <w:u w:val="single"/>
        </w:rPr>
        <w:t>（全称并加盖单位公章）</w:t>
      </w:r>
    </w:p>
    <w:p w14:paraId="176171D7">
      <w:pPr>
        <w:pStyle w:val="5"/>
        <w:ind w:firstLine="480"/>
        <w:jc w:val="right"/>
        <w:rPr>
          <w:highlight w:val="none"/>
        </w:rPr>
      </w:pPr>
      <w:r>
        <w:rPr>
          <w:rFonts w:ascii="仿宋_GB2312" w:hAnsi="仿宋_GB2312" w:eastAsia="仿宋_GB2312" w:cs="仿宋_GB2312"/>
          <w:highlight w:val="none"/>
        </w:rPr>
        <w:t>日期：</w:t>
      </w:r>
      <w:r>
        <w:rPr>
          <w:rFonts w:ascii="仿宋_GB2312" w:hAnsi="仿宋_GB2312" w:eastAsia="仿宋_GB2312" w:cs="仿宋_GB2312"/>
          <w:highlight w:val="none"/>
          <w:u w:val="single"/>
        </w:rPr>
        <w:t>　　年　　月　　日</w:t>
      </w:r>
    </w:p>
    <w:p w14:paraId="26131FA8">
      <w:pPr>
        <w:pStyle w:val="5"/>
        <w:ind w:firstLine="960"/>
        <w:jc w:val="left"/>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4C90EBAD">
      <w:pPr>
        <w:pStyle w:val="5"/>
        <w:ind w:firstLine="960"/>
        <w:jc w:val="center"/>
        <w:outlineLvl w:val="3"/>
        <w:rPr>
          <w:rFonts w:ascii="仿宋_GB2312" w:hAnsi="仿宋_GB2312" w:eastAsia="仿宋_GB2312" w:cs="仿宋_GB2312"/>
          <w:b/>
          <w:sz w:val="24"/>
          <w:highlight w:val="none"/>
        </w:rPr>
      </w:pPr>
    </w:p>
    <w:p w14:paraId="2E4BE9F7">
      <w:pPr>
        <w:pStyle w:val="5"/>
        <w:ind w:firstLine="960"/>
        <w:jc w:val="center"/>
        <w:outlineLvl w:val="3"/>
        <w:rPr>
          <w:highlight w:val="none"/>
        </w:rPr>
      </w:pPr>
      <w:r>
        <w:rPr>
          <w:rFonts w:ascii="仿宋_GB2312" w:hAnsi="仿宋_GB2312" w:eastAsia="仿宋_GB2312" w:cs="仿宋_GB2312"/>
          <w:b/>
          <w:sz w:val="24"/>
          <w:highlight w:val="none"/>
        </w:rPr>
        <w:t>财务状况报告（财务报告、或资信证明）</w:t>
      </w:r>
    </w:p>
    <w:p w14:paraId="0BC5A277">
      <w:pPr>
        <w:pStyle w:val="5"/>
        <w:ind w:firstLine="480"/>
        <w:jc w:val="left"/>
        <w:rPr>
          <w:highlight w:val="none"/>
        </w:rPr>
      </w:pPr>
      <w:r>
        <w:rPr>
          <w:rFonts w:ascii="仿宋_GB2312" w:hAnsi="仿宋_GB2312" w:eastAsia="仿宋_GB2312" w:cs="仿宋_GB2312"/>
          <w:highlight w:val="none"/>
        </w:rPr>
        <w:t>致：</w:t>
      </w:r>
      <w:r>
        <w:rPr>
          <w:rFonts w:ascii="仿宋_GB2312" w:hAnsi="仿宋_GB2312" w:eastAsia="仿宋_GB2312" w:cs="仿宋_GB2312"/>
          <w:highlight w:val="none"/>
          <w:u w:val="single"/>
        </w:rPr>
        <w:t>（采购人或采购代理机构）</w:t>
      </w:r>
    </w:p>
    <w:p w14:paraId="1F46F8B5">
      <w:pPr>
        <w:pStyle w:val="5"/>
        <w:ind w:firstLine="480"/>
        <w:jc w:val="left"/>
        <w:rPr>
          <w:highlight w:val="none"/>
        </w:rPr>
      </w:pPr>
      <w:r>
        <w:rPr>
          <w:rFonts w:ascii="仿宋_GB2312" w:hAnsi="仿宋_GB2312" w:eastAsia="仿宋_GB2312" w:cs="仿宋_GB2312"/>
          <w:highlight w:val="none"/>
        </w:rPr>
        <w:t>（ ）投标人提供财务报告的</w:t>
      </w:r>
    </w:p>
    <w:p w14:paraId="680E8BCE">
      <w:pPr>
        <w:pStyle w:val="5"/>
        <w:ind w:firstLine="480"/>
        <w:jc w:val="left"/>
        <w:rPr>
          <w:highlight w:val="none"/>
        </w:rPr>
      </w:pPr>
      <w:r>
        <w:rPr>
          <w:rFonts w:ascii="仿宋_GB2312" w:hAnsi="仿宋_GB2312" w:eastAsia="仿宋_GB2312" w:cs="仿宋_GB2312"/>
          <w:highlight w:val="none"/>
        </w:rPr>
        <w:t>□企业适用：现附上我方</w:t>
      </w:r>
      <w:r>
        <w:rPr>
          <w:rFonts w:ascii="仿宋_GB2312" w:hAnsi="仿宋_GB2312" w:eastAsia="仿宋_GB2312" w:cs="仿宋_GB2312"/>
          <w:highlight w:val="none"/>
          <w:u w:val="single"/>
        </w:rPr>
        <w:t>（填写“具体的年度、或半年度、季度”）</w:t>
      </w:r>
      <w:r>
        <w:rPr>
          <w:rFonts w:ascii="仿宋_GB2312" w:hAnsi="仿宋_GB2312" w:eastAsia="仿宋_GB2312" w:cs="仿宋_GB2312"/>
          <w:highlight w:val="none"/>
        </w:rPr>
        <w:t>财务报告复印件，包括资产负债表、利润表、现金流量表、所有者权益变动表（若有）及其附注（若有）、会计师事务所营业执照和注册会计师资格证书，上述证明材料真实有效，否则我方负全部责任。</w:t>
      </w:r>
    </w:p>
    <w:p w14:paraId="10AD31BF">
      <w:pPr>
        <w:pStyle w:val="5"/>
        <w:ind w:firstLine="480"/>
        <w:jc w:val="left"/>
        <w:rPr>
          <w:highlight w:val="none"/>
        </w:rPr>
      </w:pPr>
      <w:r>
        <w:rPr>
          <w:rFonts w:ascii="仿宋_GB2312" w:hAnsi="仿宋_GB2312" w:eastAsia="仿宋_GB2312" w:cs="仿宋_GB2312"/>
          <w:highlight w:val="none"/>
        </w:rPr>
        <w:t>□事业单位适用：现附上我方</w:t>
      </w:r>
      <w:r>
        <w:rPr>
          <w:rFonts w:ascii="仿宋_GB2312" w:hAnsi="仿宋_GB2312" w:eastAsia="仿宋_GB2312" w:cs="仿宋_GB2312"/>
          <w:highlight w:val="none"/>
          <w:u w:val="single"/>
        </w:rPr>
        <w:t>（填写“具体的年度、或半年度、或季度”）</w:t>
      </w:r>
      <w:r>
        <w:rPr>
          <w:rFonts w:ascii="仿宋_GB2312" w:hAnsi="仿宋_GB2312" w:eastAsia="仿宋_GB2312" w:cs="仿宋_GB2312"/>
          <w:highlight w:val="none"/>
        </w:rPr>
        <w:t>财务报告复印件，包括资产负债表、收入支出表（或收入费用表）、财政补助收入支出表（若有）、会计师事务所营业执照和注册会计师资格证书，上述证明材料真实有效，否则我方负全部责任。</w:t>
      </w:r>
    </w:p>
    <w:p w14:paraId="5D1E0B98">
      <w:pPr>
        <w:pStyle w:val="5"/>
        <w:ind w:firstLine="480"/>
        <w:jc w:val="left"/>
        <w:rPr>
          <w:highlight w:val="none"/>
        </w:rPr>
      </w:pPr>
      <w:r>
        <w:rPr>
          <w:rFonts w:ascii="仿宋_GB2312" w:hAnsi="仿宋_GB2312" w:eastAsia="仿宋_GB2312" w:cs="仿宋_GB2312"/>
          <w:highlight w:val="none"/>
        </w:rPr>
        <w:t>□社会团体、民办非企适用：现附上我方</w:t>
      </w:r>
      <w:r>
        <w:rPr>
          <w:rFonts w:ascii="仿宋_GB2312" w:hAnsi="仿宋_GB2312" w:eastAsia="仿宋_GB2312" w:cs="仿宋_GB2312"/>
          <w:highlight w:val="none"/>
          <w:u w:val="single"/>
        </w:rPr>
        <w:t>（填写“具体的年度、或半年度、或季度”）</w:t>
      </w:r>
      <w:r>
        <w:rPr>
          <w:rFonts w:ascii="仿宋_GB2312" w:hAnsi="仿宋_GB2312" w:eastAsia="仿宋_GB2312" w:cs="仿宋_GB2312"/>
          <w:highlight w:val="none"/>
        </w:rPr>
        <w:t>财务报告复印件，包括资产负债表、业务活动表、现金流量表、会计师事务所营业执照和注册会计师资格证书，上述证明材料真实有效，否则我方负全部责任。</w:t>
      </w:r>
    </w:p>
    <w:p w14:paraId="463F616C">
      <w:pPr>
        <w:pStyle w:val="5"/>
        <w:ind w:firstLine="480"/>
        <w:jc w:val="left"/>
        <w:rPr>
          <w:highlight w:val="none"/>
        </w:rPr>
      </w:pPr>
      <w:r>
        <w:rPr>
          <w:rFonts w:ascii="仿宋_GB2312" w:hAnsi="仿宋_GB2312" w:eastAsia="仿宋_GB2312" w:cs="仿宋_GB2312"/>
          <w:highlight w:val="none"/>
        </w:rPr>
        <w:t>（ ）投标人提供资信证明的</w:t>
      </w:r>
    </w:p>
    <w:p w14:paraId="7594BF51">
      <w:pPr>
        <w:pStyle w:val="5"/>
        <w:ind w:firstLine="480"/>
        <w:jc w:val="left"/>
        <w:rPr>
          <w:highlight w:val="none"/>
        </w:rPr>
      </w:pPr>
      <w:r>
        <w:rPr>
          <w:rFonts w:ascii="仿宋_GB2312" w:hAnsi="仿宋_GB2312" w:eastAsia="仿宋_GB2312" w:cs="仿宋_GB2312"/>
          <w:highlight w:val="none"/>
        </w:rPr>
        <w:t>□非自然人适用（包括企业、事业单位、社会团体和其他组织）：现附上我方银行：</w:t>
      </w:r>
      <w:r>
        <w:rPr>
          <w:rFonts w:ascii="仿宋_GB2312" w:hAnsi="仿宋_GB2312" w:eastAsia="仿宋_GB2312" w:cs="仿宋_GB2312"/>
          <w:highlight w:val="none"/>
          <w:u w:val="single"/>
        </w:rPr>
        <w:t>（填写“开户银行全称”）</w:t>
      </w:r>
      <w:r>
        <w:rPr>
          <w:rFonts w:ascii="仿宋_GB2312" w:hAnsi="仿宋_GB2312" w:eastAsia="仿宋_GB2312" w:cs="仿宋_GB2312"/>
          <w:highlight w:val="none"/>
        </w:rPr>
        <w:t>出具的资信证明复印件，上述证明材料真实有效，否则我方负全部责任。</w:t>
      </w:r>
    </w:p>
    <w:p w14:paraId="56A6D492">
      <w:pPr>
        <w:pStyle w:val="5"/>
        <w:ind w:firstLine="480"/>
        <w:jc w:val="left"/>
        <w:rPr>
          <w:highlight w:val="none"/>
        </w:rPr>
      </w:pPr>
      <w:r>
        <w:rPr>
          <w:rFonts w:ascii="仿宋_GB2312" w:hAnsi="仿宋_GB2312" w:eastAsia="仿宋_GB2312" w:cs="仿宋_GB2312"/>
          <w:highlight w:val="none"/>
        </w:rPr>
        <w:t>□自然人适用：现附上我方银行</w:t>
      </w:r>
      <w:r>
        <w:rPr>
          <w:rFonts w:ascii="仿宋_GB2312" w:hAnsi="仿宋_GB2312" w:eastAsia="仿宋_GB2312" w:cs="仿宋_GB2312"/>
          <w:highlight w:val="none"/>
          <w:u w:val="single"/>
        </w:rPr>
        <w:t>：（填写自然人的“个人账户的开户银行全称”）</w:t>
      </w:r>
      <w:r>
        <w:rPr>
          <w:rFonts w:ascii="仿宋_GB2312" w:hAnsi="仿宋_GB2312" w:eastAsia="仿宋_GB2312" w:cs="仿宋_GB2312"/>
          <w:highlight w:val="none"/>
        </w:rPr>
        <w:t>出具的资信证明复印件，上述证明材料真实有效，否则我方负全部责任。</w:t>
      </w:r>
    </w:p>
    <w:p w14:paraId="0A6EDDC9">
      <w:pPr>
        <w:pStyle w:val="5"/>
        <w:ind w:firstLine="480"/>
        <w:jc w:val="left"/>
        <w:rPr>
          <w:highlight w:val="none"/>
        </w:rPr>
      </w:pPr>
      <w:r>
        <w:rPr>
          <w:rFonts w:ascii="仿宋_GB2312" w:hAnsi="仿宋_GB2312" w:eastAsia="仿宋_GB2312" w:cs="仿宋_GB2312"/>
          <w:highlight w:val="none"/>
        </w:rPr>
        <w:t>※注意：</w:t>
      </w:r>
    </w:p>
    <w:p w14:paraId="552EA8BF">
      <w:pPr>
        <w:pStyle w:val="5"/>
        <w:ind w:firstLine="480"/>
        <w:jc w:val="left"/>
        <w:rPr>
          <w:highlight w:val="none"/>
        </w:rPr>
      </w:pPr>
      <w:r>
        <w:rPr>
          <w:rFonts w:ascii="仿宋_GB2312" w:hAnsi="仿宋_GB2312" w:eastAsia="仿宋_GB2312" w:cs="仿宋_GB2312"/>
          <w:highlight w:val="none"/>
        </w:rPr>
        <w:t>1、请投标人按照实际情况编制填写，在相应的（）中打“√”并选择相应的“□”（若有）后，再按照本格式的要求提供相应证明材料的复印件。</w:t>
      </w:r>
    </w:p>
    <w:p w14:paraId="50D97348">
      <w:pPr>
        <w:pStyle w:val="5"/>
        <w:ind w:firstLine="480"/>
        <w:jc w:val="left"/>
        <w:rPr>
          <w:highlight w:val="none"/>
        </w:rPr>
      </w:pPr>
      <w:r>
        <w:rPr>
          <w:rFonts w:ascii="仿宋_GB2312" w:hAnsi="仿宋_GB2312" w:eastAsia="仿宋_GB2312" w:cs="仿宋_GB2312"/>
          <w:highlight w:val="none"/>
        </w:rPr>
        <w:t>2、投标人提供的财务报告复印件（成立年限按照投标截止时间推算）应符合下列规定：</w:t>
      </w:r>
    </w:p>
    <w:p w14:paraId="22376DC5">
      <w:pPr>
        <w:pStyle w:val="5"/>
        <w:ind w:firstLine="480"/>
        <w:jc w:val="left"/>
        <w:rPr>
          <w:highlight w:val="none"/>
        </w:rPr>
      </w:pPr>
      <w:r>
        <w:rPr>
          <w:rFonts w:ascii="仿宋_GB2312" w:hAnsi="仿宋_GB2312" w:eastAsia="仿宋_GB2312" w:cs="仿宋_GB2312"/>
          <w:highlight w:val="none"/>
        </w:rPr>
        <w:t>2.1成立年限满1年及以上的投标人，提供经审计的招标文件规定的年度财务报告。</w:t>
      </w:r>
    </w:p>
    <w:p w14:paraId="517AC54A">
      <w:pPr>
        <w:pStyle w:val="5"/>
        <w:ind w:firstLine="480"/>
        <w:jc w:val="left"/>
        <w:rPr>
          <w:highlight w:val="none"/>
        </w:rPr>
      </w:pPr>
      <w:r>
        <w:rPr>
          <w:rFonts w:ascii="仿宋_GB2312" w:hAnsi="仿宋_GB2312" w:eastAsia="仿宋_GB2312" w:cs="仿宋_GB2312"/>
          <w:highlight w:val="none"/>
        </w:rPr>
        <w:t>2.2成立年限满半年但不足1年的投标人，提供该半年度中任一季度的季度财务报告或该半年度的半年度财务报告。</w:t>
      </w:r>
    </w:p>
    <w:p w14:paraId="5D5C9495">
      <w:pPr>
        <w:pStyle w:val="5"/>
        <w:ind w:firstLine="480"/>
        <w:jc w:val="left"/>
        <w:rPr>
          <w:highlight w:val="none"/>
        </w:rPr>
      </w:pPr>
      <w:r>
        <w:rPr>
          <w:rFonts w:ascii="仿宋_GB2312" w:hAnsi="仿宋_GB2312" w:eastAsia="仿宋_GB2312" w:cs="仿宋_GB2312"/>
          <w:highlight w:val="none"/>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0670014A">
      <w:pPr>
        <w:pStyle w:val="5"/>
        <w:ind w:firstLine="480"/>
        <w:jc w:val="right"/>
        <w:rPr>
          <w:highlight w:val="none"/>
        </w:rPr>
      </w:pPr>
      <w:r>
        <w:rPr>
          <w:rFonts w:ascii="仿宋_GB2312" w:hAnsi="仿宋_GB2312" w:eastAsia="仿宋_GB2312" w:cs="仿宋_GB2312"/>
          <w:highlight w:val="none"/>
        </w:rPr>
        <w:t>投标人：</w:t>
      </w:r>
      <w:r>
        <w:rPr>
          <w:rFonts w:ascii="仿宋_GB2312" w:hAnsi="仿宋_GB2312" w:eastAsia="仿宋_GB2312" w:cs="仿宋_GB2312"/>
          <w:highlight w:val="none"/>
          <w:u w:val="single"/>
        </w:rPr>
        <w:t>（全称并加盖单位公章）</w:t>
      </w:r>
    </w:p>
    <w:p w14:paraId="386DCDDA">
      <w:pPr>
        <w:pStyle w:val="5"/>
        <w:ind w:firstLine="480"/>
        <w:jc w:val="right"/>
        <w:rPr>
          <w:highlight w:val="none"/>
        </w:rPr>
      </w:pPr>
      <w:r>
        <w:rPr>
          <w:rFonts w:ascii="仿宋_GB2312" w:hAnsi="仿宋_GB2312" w:eastAsia="仿宋_GB2312" w:cs="仿宋_GB2312"/>
          <w:highlight w:val="none"/>
        </w:rPr>
        <w:t>日期：</w:t>
      </w:r>
      <w:r>
        <w:rPr>
          <w:rFonts w:ascii="仿宋_GB2312" w:hAnsi="仿宋_GB2312" w:eastAsia="仿宋_GB2312" w:cs="仿宋_GB2312"/>
          <w:highlight w:val="none"/>
          <w:u w:val="single"/>
        </w:rPr>
        <w:t>　　年　　月　　日</w:t>
      </w:r>
    </w:p>
    <w:p w14:paraId="43D87DE7">
      <w:pPr>
        <w:pStyle w:val="5"/>
        <w:ind w:firstLine="960"/>
        <w:jc w:val="left"/>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4CB90801">
      <w:pPr>
        <w:pStyle w:val="5"/>
        <w:ind w:firstLine="960"/>
        <w:jc w:val="center"/>
        <w:outlineLvl w:val="3"/>
        <w:rPr>
          <w:highlight w:val="none"/>
        </w:rPr>
      </w:pPr>
      <w:r>
        <w:rPr>
          <w:rFonts w:ascii="仿宋_GB2312" w:hAnsi="仿宋_GB2312" w:eastAsia="仿宋_GB2312" w:cs="仿宋_GB2312"/>
          <w:b/>
          <w:sz w:val="24"/>
          <w:highlight w:val="none"/>
        </w:rPr>
        <w:t>依法缴纳税收证明材料</w:t>
      </w:r>
    </w:p>
    <w:p w14:paraId="4ED38D2A">
      <w:pPr>
        <w:pStyle w:val="5"/>
        <w:ind w:firstLine="480"/>
        <w:jc w:val="left"/>
        <w:rPr>
          <w:highlight w:val="none"/>
        </w:rPr>
      </w:pPr>
      <w:r>
        <w:rPr>
          <w:rFonts w:ascii="仿宋_GB2312" w:hAnsi="仿宋_GB2312" w:eastAsia="仿宋_GB2312" w:cs="仿宋_GB2312"/>
          <w:highlight w:val="none"/>
        </w:rPr>
        <w:t>致：</w:t>
      </w:r>
      <w:r>
        <w:rPr>
          <w:rFonts w:ascii="仿宋_GB2312" w:hAnsi="仿宋_GB2312" w:eastAsia="仿宋_GB2312" w:cs="仿宋_GB2312"/>
          <w:highlight w:val="none"/>
          <w:u w:val="single"/>
        </w:rPr>
        <w:t>（采购人或采购代理机构）</w:t>
      </w:r>
    </w:p>
    <w:p w14:paraId="614E0E11">
      <w:pPr>
        <w:pStyle w:val="5"/>
        <w:ind w:firstLine="480"/>
        <w:jc w:val="left"/>
        <w:rPr>
          <w:highlight w:val="none"/>
        </w:rPr>
      </w:pPr>
      <w:r>
        <w:rPr>
          <w:rFonts w:ascii="仿宋_GB2312" w:hAnsi="仿宋_GB2312" w:eastAsia="仿宋_GB2312" w:cs="仿宋_GB2312"/>
          <w:highlight w:val="none"/>
        </w:rPr>
        <w:t>1、依法缴纳税收的投标人</w:t>
      </w:r>
    </w:p>
    <w:p w14:paraId="207604AE">
      <w:pPr>
        <w:pStyle w:val="5"/>
        <w:ind w:firstLine="480"/>
        <w:jc w:val="left"/>
        <w:rPr>
          <w:highlight w:val="none"/>
        </w:rPr>
      </w:pPr>
      <w:r>
        <w:rPr>
          <w:rFonts w:ascii="仿宋_GB2312" w:hAnsi="仿宋_GB2312" w:eastAsia="仿宋_GB2312" w:cs="仿宋_GB2312"/>
          <w:highlight w:val="none"/>
        </w:rPr>
        <w:t>（ ）法人（包括企业、事业单位和社会团体）的</w:t>
      </w:r>
    </w:p>
    <w:p w14:paraId="2D8001D5">
      <w:pPr>
        <w:pStyle w:val="5"/>
        <w:ind w:firstLine="480"/>
        <w:jc w:val="left"/>
        <w:rPr>
          <w:highlight w:val="none"/>
        </w:rPr>
      </w:pPr>
      <w:r>
        <w:rPr>
          <w:rFonts w:ascii="仿宋_GB2312" w:hAnsi="仿宋_GB2312" w:eastAsia="仿宋_GB2312" w:cs="仿宋_GB2312"/>
          <w:highlight w:val="none"/>
        </w:rPr>
        <w:t>现附上自</w:t>
      </w:r>
      <w:r>
        <w:rPr>
          <w:rFonts w:ascii="仿宋_GB2312" w:hAnsi="仿宋_GB2312" w:eastAsia="仿宋_GB2312" w:cs="仿宋_GB2312"/>
          <w:highlight w:val="none"/>
          <w:u w:val="single"/>
        </w:rPr>
        <w:t>　　年　　月　　日</w:t>
      </w:r>
      <w:r>
        <w:rPr>
          <w:rFonts w:ascii="仿宋_GB2312" w:hAnsi="仿宋_GB2312" w:eastAsia="仿宋_GB2312" w:cs="仿宋_GB2312"/>
          <w:highlight w:val="none"/>
        </w:rPr>
        <w:t>至</w:t>
      </w:r>
      <w:r>
        <w:rPr>
          <w:rFonts w:ascii="仿宋_GB2312" w:hAnsi="仿宋_GB2312" w:eastAsia="仿宋_GB2312" w:cs="仿宋_GB2312"/>
          <w:highlight w:val="none"/>
          <w:u w:val="single"/>
        </w:rPr>
        <w:t>　　年　　月　　日</w:t>
      </w:r>
      <w:r>
        <w:rPr>
          <w:rFonts w:ascii="仿宋_GB2312" w:hAnsi="仿宋_GB2312" w:eastAsia="仿宋_GB2312" w:cs="仿宋_GB2312"/>
          <w:highlight w:val="none"/>
        </w:rPr>
        <w:t>期间我方缴纳（包括但不限于税务机关出具的专用收据、税收缴纳证明或税收代缴银行的缴款收讫凭证）等税收凭据复印件，上述证明材料真实有效，否则我方负全部责任。</w:t>
      </w:r>
    </w:p>
    <w:p w14:paraId="244E95FD">
      <w:pPr>
        <w:pStyle w:val="5"/>
        <w:ind w:firstLine="480"/>
        <w:jc w:val="left"/>
        <w:rPr>
          <w:highlight w:val="none"/>
        </w:rPr>
      </w:pPr>
      <w:r>
        <w:rPr>
          <w:rFonts w:ascii="仿宋_GB2312" w:hAnsi="仿宋_GB2312" w:eastAsia="仿宋_GB2312" w:cs="仿宋_GB2312"/>
          <w:highlight w:val="none"/>
        </w:rPr>
        <w:t>（ ）非法人（包括其他组织、自然人）的</w:t>
      </w:r>
    </w:p>
    <w:p w14:paraId="30D81192">
      <w:pPr>
        <w:pStyle w:val="5"/>
        <w:ind w:firstLine="480"/>
        <w:jc w:val="left"/>
        <w:rPr>
          <w:highlight w:val="none"/>
        </w:rPr>
      </w:pPr>
      <w:r>
        <w:rPr>
          <w:rFonts w:ascii="仿宋_GB2312" w:hAnsi="仿宋_GB2312" w:eastAsia="仿宋_GB2312" w:cs="仿宋_GB2312"/>
          <w:highlight w:val="none"/>
        </w:rPr>
        <w:t>现附上自</w:t>
      </w:r>
      <w:r>
        <w:rPr>
          <w:rFonts w:ascii="仿宋_GB2312" w:hAnsi="仿宋_GB2312" w:eastAsia="仿宋_GB2312" w:cs="仿宋_GB2312"/>
          <w:highlight w:val="none"/>
          <w:u w:val="single"/>
        </w:rPr>
        <w:t>　　年　　月　　日</w:t>
      </w:r>
      <w:r>
        <w:rPr>
          <w:rFonts w:ascii="仿宋_GB2312" w:hAnsi="仿宋_GB2312" w:eastAsia="仿宋_GB2312" w:cs="仿宋_GB2312"/>
          <w:highlight w:val="none"/>
        </w:rPr>
        <w:t>至</w:t>
      </w:r>
      <w:r>
        <w:rPr>
          <w:rFonts w:ascii="仿宋_GB2312" w:hAnsi="仿宋_GB2312" w:eastAsia="仿宋_GB2312" w:cs="仿宋_GB2312"/>
          <w:highlight w:val="none"/>
          <w:u w:val="single"/>
        </w:rPr>
        <w:t>　　年　　月　　日</w:t>
      </w:r>
      <w:r>
        <w:rPr>
          <w:rFonts w:ascii="仿宋_GB2312" w:hAnsi="仿宋_GB2312" w:eastAsia="仿宋_GB2312" w:cs="仿宋_GB2312"/>
          <w:highlight w:val="none"/>
        </w:rPr>
        <w:t>期间我方缴纳（包括但不限于税务机关出具的专用收据、税收缴纳证明或税收代缴银行的缴款收讫凭证）等税收凭据复印件，上述证明材料真实有效，否则我方负全部责任。</w:t>
      </w:r>
    </w:p>
    <w:p w14:paraId="265E2F04">
      <w:pPr>
        <w:pStyle w:val="5"/>
        <w:ind w:firstLine="480"/>
        <w:jc w:val="left"/>
        <w:rPr>
          <w:highlight w:val="none"/>
        </w:rPr>
      </w:pPr>
      <w:r>
        <w:rPr>
          <w:rFonts w:ascii="仿宋_GB2312" w:hAnsi="仿宋_GB2312" w:eastAsia="仿宋_GB2312" w:cs="仿宋_GB2312"/>
          <w:highlight w:val="none"/>
        </w:rPr>
        <w:t>2、依法免税的投标人</w:t>
      </w:r>
    </w:p>
    <w:p w14:paraId="00079A20">
      <w:pPr>
        <w:pStyle w:val="5"/>
        <w:ind w:firstLine="480"/>
        <w:jc w:val="left"/>
        <w:rPr>
          <w:highlight w:val="none"/>
        </w:rPr>
      </w:pPr>
      <w:r>
        <w:rPr>
          <w:rFonts w:ascii="仿宋_GB2312" w:hAnsi="仿宋_GB2312" w:eastAsia="仿宋_GB2312" w:cs="仿宋_GB2312"/>
          <w:highlight w:val="none"/>
        </w:rPr>
        <w:t>（ ）现附上我方依法免税的证明材料复印件，上述证明材料真实有效，否则我方负全部责任。</w:t>
      </w:r>
    </w:p>
    <w:p w14:paraId="0DD0F258">
      <w:pPr>
        <w:pStyle w:val="5"/>
        <w:ind w:firstLine="480"/>
        <w:jc w:val="left"/>
        <w:rPr>
          <w:highlight w:val="none"/>
        </w:rPr>
      </w:pPr>
      <w:r>
        <w:rPr>
          <w:rFonts w:ascii="仿宋_GB2312" w:hAnsi="仿宋_GB2312" w:eastAsia="仿宋_GB2312" w:cs="仿宋_GB2312"/>
          <w:highlight w:val="none"/>
        </w:rPr>
        <w:t>※注意：</w:t>
      </w:r>
    </w:p>
    <w:p w14:paraId="12BE0F00">
      <w:pPr>
        <w:pStyle w:val="5"/>
        <w:ind w:firstLine="480"/>
        <w:jc w:val="left"/>
        <w:rPr>
          <w:highlight w:val="none"/>
        </w:rPr>
      </w:pPr>
      <w:r>
        <w:rPr>
          <w:rFonts w:ascii="仿宋_GB2312" w:hAnsi="仿宋_GB2312" w:eastAsia="仿宋_GB2312" w:cs="仿宋_GB2312"/>
          <w:highlight w:val="none"/>
        </w:rPr>
        <w:t>1、请投标人按照实际情况编制填写，在相应的（）中打“√”，并按照本格式的要求提供相应证明材料的复印件。</w:t>
      </w:r>
    </w:p>
    <w:p w14:paraId="516EDB94">
      <w:pPr>
        <w:pStyle w:val="5"/>
        <w:ind w:firstLine="480"/>
        <w:jc w:val="left"/>
        <w:rPr>
          <w:highlight w:val="none"/>
        </w:rPr>
      </w:pPr>
      <w:r>
        <w:rPr>
          <w:rFonts w:ascii="仿宋_GB2312" w:hAnsi="仿宋_GB2312" w:eastAsia="仿宋_GB2312" w:cs="仿宋_GB2312"/>
          <w:highlight w:val="none"/>
        </w:rPr>
        <w:t>2、投标人提供的税收缴纳凭据复印件应符合下列规定：</w:t>
      </w:r>
    </w:p>
    <w:p w14:paraId="66C56710">
      <w:pPr>
        <w:pStyle w:val="5"/>
        <w:ind w:firstLine="480"/>
        <w:jc w:val="left"/>
        <w:rPr>
          <w:highlight w:val="none"/>
        </w:rPr>
      </w:pPr>
      <w:r>
        <w:rPr>
          <w:rFonts w:ascii="仿宋_GB2312" w:hAnsi="仿宋_GB2312" w:eastAsia="仿宋_GB2312" w:cs="仿宋_GB2312"/>
          <w:highlight w:val="none"/>
        </w:rPr>
        <w:t>2.1投标截止时间前（不含投标截止时间的当月）已依法缴纳税收的投标人，提供投标截止时间前六个月（不含投标截止时间的当月）中任一月份的税收缴纳凭据复印件。</w:t>
      </w:r>
    </w:p>
    <w:p w14:paraId="3C7AE683">
      <w:pPr>
        <w:pStyle w:val="5"/>
        <w:ind w:firstLine="480"/>
        <w:jc w:val="left"/>
        <w:rPr>
          <w:highlight w:val="none"/>
        </w:rPr>
      </w:pPr>
      <w:r>
        <w:rPr>
          <w:rFonts w:ascii="仿宋_GB2312" w:hAnsi="仿宋_GB2312" w:eastAsia="仿宋_GB2312" w:cs="仿宋_GB2312"/>
          <w:highlight w:val="none"/>
        </w:rPr>
        <w:t>2.2投标截止时间的当月成立的投标人，视同满足本项资格条件要求。</w:t>
      </w:r>
    </w:p>
    <w:p w14:paraId="3CB5F1D2">
      <w:pPr>
        <w:pStyle w:val="5"/>
        <w:ind w:firstLine="480"/>
        <w:jc w:val="left"/>
        <w:rPr>
          <w:highlight w:val="none"/>
        </w:rPr>
      </w:pPr>
      <w:r>
        <w:rPr>
          <w:rFonts w:ascii="仿宋_GB2312" w:hAnsi="仿宋_GB2312" w:eastAsia="仿宋_GB2312" w:cs="仿宋_GB2312"/>
          <w:highlight w:val="none"/>
        </w:rPr>
        <w:t>3、若为依法免税范围的投标人，提供依法免税证明材料的，视同满足本项资格条件要求。</w:t>
      </w:r>
    </w:p>
    <w:p w14:paraId="789B938F">
      <w:pPr>
        <w:pStyle w:val="5"/>
        <w:ind w:firstLine="480"/>
        <w:jc w:val="right"/>
        <w:rPr>
          <w:highlight w:val="none"/>
        </w:rPr>
      </w:pPr>
      <w:r>
        <w:rPr>
          <w:rFonts w:ascii="仿宋_GB2312" w:hAnsi="仿宋_GB2312" w:eastAsia="仿宋_GB2312" w:cs="仿宋_GB2312"/>
          <w:highlight w:val="none"/>
        </w:rPr>
        <w:t>投标人：</w:t>
      </w:r>
      <w:r>
        <w:rPr>
          <w:rFonts w:ascii="仿宋_GB2312" w:hAnsi="仿宋_GB2312" w:eastAsia="仿宋_GB2312" w:cs="仿宋_GB2312"/>
          <w:highlight w:val="none"/>
          <w:u w:val="single"/>
        </w:rPr>
        <w:t>（全称并加盖单位公章）</w:t>
      </w:r>
    </w:p>
    <w:p w14:paraId="273001E9">
      <w:pPr>
        <w:pStyle w:val="5"/>
        <w:ind w:firstLine="480"/>
        <w:jc w:val="right"/>
        <w:rPr>
          <w:highlight w:val="none"/>
        </w:rPr>
      </w:pPr>
      <w:r>
        <w:rPr>
          <w:rFonts w:ascii="仿宋_GB2312" w:hAnsi="仿宋_GB2312" w:eastAsia="仿宋_GB2312" w:cs="仿宋_GB2312"/>
          <w:highlight w:val="none"/>
        </w:rPr>
        <w:t>日期：</w:t>
      </w:r>
      <w:r>
        <w:rPr>
          <w:rFonts w:ascii="仿宋_GB2312" w:hAnsi="仿宋_GB2312" w:eastAsia="仿宋_GB2312" w:cs="仿宋_GB2312"/>
          <w:highlight w:val="none"/>
          <w:u w:val="single"/>
        </w:rPr>
        <w:t>　　年　　月　　日</w:t>
      </w:r>
    </w:p>
    <w:p w14:paraId="78811557">
      <w:pPr>
        <w:pStyle w:val="5"/>
        <w:ind w:firstLine="960"/>
        <w:jc w:val="left"/>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21EF0EED">
      <w:pPr>
        <w:pStyle w:val="5"/>
        <w:ind w:firstLine="960"/>
        <w:jc w:val="center"/>
        <w:outlineLvl w:val="3"/>
        <w:rPr>
          <w:highlight w:val="none"/>
        </w:rPr>
      </w:pPr>
      <w:r>
        <w:rPr>
          <w:rFonts w:ascii="仿宋_GB2312" w:hAnsi="仿宋_GB2312" w:eastAsia="仿宋_GB2312" w:cs="仿宋_GB2312"/>
          <w:b/>
          <w:sz w:val="24"/>
          <w:highlight w:val="none"/>
        </w:rPr>
        <w:t>依法缴纳社会保障资金证明材料</w:t>
      </w:r>
    </w:p>
    <w:p w14:paraId="7B54C163">
      <w:pPr>
        <w:pStyle w:val="5"/>
        <w:ind w:firstLine="480"/>
        <w:jc w:val="left"/>
        <w:rPr>
          <w:highlight w:val="none"/>
        </w:rPr>
      </w:pPr>
      <w:r>
        <w:rPr>
          <w:rFonts w:ascii="仿宋_GB2312" w:hAnsi="仿宋_GB2312" w:eastAsia="仿宋_GB2312" w:cs="仿宋_GB2312"/>
          <w:highlight w:val="none"/>
        </w:rPr>
        <w:t>致：</w:t>
      </w:r>
      <w:r>
        <w:rPr>
          <w:rFonts w:ascii="仿宋_GB2312" w:hAnsi="仿宋_GB2312" w:eastAsia="仿宋_GB2312" w:cs="仿宋_GB2312"/>
          <w:highlight w:val="none"/>
          <w:u w:val="single"/>
        </w:rPr>
        <w:t>（采购人或采购代理机构）</w:t>
      </w:r>
    </w:p>
    <w:p w14:paraId="0BA24FA3">
      <w:pPr>
        <w:pStyle w:val="5"/>
        <w:ind w:firstLine="480"/>
        <w:jc w:val="left"/>
        <w:rPr>
          <w:highlight w:val="none"/>
        </w:rPr>
      </w:pPr>
      <w:r>
        <w:rPr>
          <w:rFonts w:ascii="仿宋_GB2312" w:hAnsi="仿宋_GB2312" w:eastAsia="仿宋_GB2312" w:cs="仿宋_GB2312"/>
          <w:highlight w:val="none"/>
        </w:rPr>
        <w:t>1、依法缴纳社会保障资金的投标人</w:t>
      </w:r>
    </w:p>
    <w:p w14:paraId="7D5CF9AA">
      <w:pPr>
        <w:pStyle w:val="5"/>
        <w:ind w:firstLine="480"/>
        <w:jc w:val="left"/>
        <w:rPr>
          <w:highlight w:val="none"/>
        </w:rPr>
      </w:pPr>
      <w:r>
        <w:rPr>
          <w:rFonts w:ascii="仿宋_GB2312" w:hAnsi="仿宋_GB2312" w:eastAsia="仿宋_GB2312" w:cs="仿宋_GB2312"/>
          <w:highlight w:val="none"/>
        </w:rPr>
        <w:t>（ ）法人（包括企业、事业单位和社会团体）的</w:t>
      </w:r>
    </w:p>
    <w:p w14:paraId="75B92137">
      <w:pPr>
        <w:pStyle w:val="5"/>
        <w:ind w:firstLine="480"/>
        <w:jc w:val="left"/>
        <w:rPr>
          <w:highlight w:val="none"/>
        </w:rPr>
      </w:pPr>
      <w:r>
        <w:rPr>
          <w:rFonts w:ascii="仿宋_GB2312" w:hAnsi="仿宋_GB2312" w:eastAsia="仿宋_GB2312" w:cs="仿宋_GB2312"/>
          <w:highlight w:val="none"/>
        </w:rPr>
        <w:t>现附上自</w:t>
      </w:r>
      <w:r>
        <w:rPr>
          <w:rFonts w:ascii="仿宋_GB2312" w:hAnsi="仿宋_GB2312" w:eastAsia="仿宋_GB2312" w:cs="仿宋_GB2312"/>
          <w:highlight w:val="none"/>
          <w:u w:val="single"/>
        </w:rPr>
        <w:t>　　年　　月　　日</w:t>
      </w:r>
      <w:r>
        <w:rPr>
          <w:rFonts w:ascii="仿宋_GB2312" w:hAnsi="仿宋_GB2312" w:eastAsia="仿宋_GB2312" w:cs="仿宋_GB2312"/>
          <w:highlight w:val="none"/>
        </w:rPr>
        <w:t>至</w:t>
      </w:r>
      <w:r>
        <w:rPr>
          <w:rFonts w:ascii="仿宋_GB2312" w:hAnsi="仿宋_GB2312" w:eastAsia="仿宋_GB2312" w:cs="仿宋_GB2312"/>
          <w:highlight w:val="none"/>
          <w:u w:val="single"/>
        </w:rPr>
        <w:t>　　年　　月　　日</w:t>
      </w:r>
      <w:r>
        <w:rPr>
          <w:rFonts w:ascii="仿宋_GB2312" w:hAnsi="仿宋_GB2312" w:eastAsia="仿宋_GB2312" w:cs="仿宋_GB2312"/>
          <w:highlight w:val="none"/>
        </w:rPr>
        <w:t>我方缴纳的社会保险凭据（限：税务机关/社会保障资金管理机关的专用收据或社会保险缴纳清单，或社会保险的银行缴款收讫凭证）复印件，上述证明材料真实有效，否则我方负全部责任。</w:t>
      </w:r>
    </w:p>
    <w:p w14:paraId="2FDD3BB1">
      <w:pPr>
        <w:pStyle w:val="5"/>
        <w:ind w:firstLine="480"/>
        <w:jc w:val="left"/>
        <w:rPr>
          <w:highlight w:val="none"/>
        </w:rPr>
      </w:pPr>
      <w:r>
        <w:rPr>
          <w:rFonts w:ascii="仿宋_GB2312" w:hAnsi="仿宋_GB2312" w:eastAsia="仿宋_GB2312" w:cs="仿宋_GB2312"/>
          <w:highlight w:val="none"/>
        </w:rPr>
        <w:t>（ ）非法人（包括其他组织、自然人）的</w:t>
      </w:r>
    </w:p>
    <w:p w14:paraId="39E3E11D">
      <w:pPr>
        <w:pStyle w:val="5"/>
        <w:ind w:firstLine="480"/>
        <w:jc w:val="left"/>
        <w:rPr>
          <w:highlight w:val="none"/>
        </w:rPr>
      </w:pPr>
      <w:r>
        <w:rPr>
          <w:rFonts w:ascii="仿宋_GB2312" w:hAnsi="仿宋_GB2312" w:eastAsia="仿宋_GB2312" w:cs="仿宋_GB2312"/>
          <w:highlight w:val="none"/>
        </w:rPr>
        <w:t>自</w:t>
      </w:r>
      <w:r>
        <w:rPr>
          <w:rFonts w:ascii="仿宋_GB2312" w:hAnsi="仿宋_GB2312" w:eastAsia="仿宋_GB2312" w:cs="仿宋_GB2312"/>
          <w:highlight w:val="none"/>
          <w:u w:val="single"/>
        </w:rPr>
        <w:t>　　年　　月　　日</w:t>
      </w:r>
      <w:r>
        <w:rPr>
          <w:rFonts w:ascii="仿宋_GB2312" w:hAnsi="仿宋_GB2312" w:eastAsia="仿宋_GB2312" w:cs="仿宋_GB2312"/>
          <w:highlight w:val="none"/>
        </w:rPr>
        <w:t>至</w:t>
      </w:r>
      <w:r>
        <w:rPr>
          <w:rFonts w:ascii="仿宋_GB2312" w:hAnsi="仿宋_GB2312" w:eastAsia="仿宋_GB2312" w:cs="仿宋_GB2312"/>
          <w:highlight w:val="none"/>
          <w:u w:val="single"/>
        </w:rPr>
        <w:t>　　年　　月　　日</w:t>
      </w:r>
      <w:r>
        <w:rPr>
          <w:rFonts w:ascii="仿宋_GB2312" w:hAnsi="仿宋_GB2312" w:eastAsia="仿宋_GB2312" w:cs="仿宋_GB2312"/>
          <w:highlight w:val="none"/>
        </w:rPr>
        <w:t>我方缴纳的社会保险凭据（限：税务机关/社会保障资金管理机关的专用收据或社会保险缴纳清单，或社会保险的银行缴款收讫凭证）复印件，上述证明材料真实有效，否则我方负全部责任。</w:t>
      </w:r>
    </w:p>
    <w:p w14:paraId="7FF6152B">
      <w:pPr>
        <w:pStyle w:val="5"/>
        <w:ind w:firstLine="480"/>
        <w:jc w:val="left"/>
        <w:rPr>
          <w:highlight w:val="none"/>
        </w:rPr>
      </w:pPr>
      <w:r>
        <w:rPr>
          <w:rFonts w:ascii="仿宋_GB2312" w:hAnsi="仿宋_GB2312" w:eastAsia="仿宋_GB2312" w:cs="仿宋_GB2312"/>
          <w:highlight w:val="none"/>
        </w:rPr>
        <w:t>2、依法不需要缴纳或暂缓缴纳社会保障资金的投标人</w:t>
      </w:r>
    </w:p>
    <w:p w14:paraId="6A63C14C">
      <w:pPr>
        <w:pStyle w:val="5"/>
        <w:ind w:firstLine="480"/>
        <w:jc w:val="left"/>
        <w:rPr>
          <w:highlight w:val="none"/>
        </w:rPr>
      </w:pPr>
      <w:r>
        <w:rPr>
          <w:rFonts w:ascii="仿宋_GB2312" w:hAnsi="仿宋_GB2312" w:eastAsia="仿宋_GB2312" w:cs="仿宋_GB2312"/>
          <w:highlight w:val="none"/>
        </w:rPr>
        <w:t>（ ）现附上我方依法不需要缴纳或暂缓缴纳社会保障资金证明材料复印件，上述证明材料真实有效，否则我方负全部责任。</w:t>
      </w:r>
    </w:p>
    <w:p w14:paraId="6D9B0982">
      <w:pPr>
        <w:pStyle w:val="5"/>
        <w:ind w:firstLine="480"/>
        <w:jc w:val="left"/>
        <w:rPr>
          <w:highlight w:val="none"/>
        </w:rPr>
      </w:pPr>
      <w:r>
        <w:rPr>
          <w:rFonts w:ascii="仿宋_GB2312" w:hAnsi="仿宋_GB2312" w:eastAsia="仿宋_GB2312" w:cs="仿宋_GB2312"/>
          <w:highlight w:val="none"/>
        </w:rPr>
        <w:t>※注意：</w:t>
      </w:r>
    </w:p>
    <w:p w14:paraId="35FF7E79">
      <w:pPr>
        <w:pStyle w:val="5"/>
        <w:ind w:firstLine="480"/>
        <w:jc w:val="left"/>
        <w:rPr>
          <w:highlight w:val="none"/>
        </w:rPr>
      </w:pPr>
      <w:r>
        <w:rPr>
          <w:rFonts w:ascii="仿宋_GB2312" w:hAnsi="仿宋_GB2312" w:eastAsia="仿宋_GB2312" w:cs="仿宋_GB2312"/>
          <w:highlight w:val="none"/>
        </w:rPr>
        <w:t>1、请投标人按照实际情况编制填写，在相应的（）中打“√”，并按照本格式的要求提供相应证明材料的复印件。</w:t>
      </w:r>
    </w:p>
    <w:p w14:paraId="331E3F5A">
      <w:pPr>
        <w:pStyle w:val="5"/>
        <w:ind w:firstLine="480"/>
        <w:jc w:val="left"/>
        <w:rPr>
          <w:highlight w:val="none"/>
        </w:rPr>
      </w:pPr>
      <w:r>
        <w:rPr>
          <w:rFonts w:ascii="仿宋_GB2312" w:hAnsi="仿宋_GB2312" w:eastAsia="仿宋_GB2312" w:cs="仿宋_GB2312"/>
          <w:highlight w:val="none"/>
        </w:rPr>
        <w:t>2、投标人提供的社会保障资金缴纳凭据复印件应符合下列规定：</w:t>
      </w:r>
    </w:p>
    <w:p w14:paraId="333110DD">
      <w:pPr>
        <w:pStyle w:val="5"/>
        <w:ind w:firstLine="480"/>
        <w:jc w:val="left"/>
        <w:rPr>
          <w:highlight w:val="none"/>
        </w:rPr>
      </w:pPr>
      <w:r>
        <w:rPr>
          <w:rFonts w:ascii="仿宋_GB2312" w:hAnsi="仿宋_GB2312" w:eastAsia="仿宋_GB2312" w:cs="仿宋_GB2312"/>
          <w:highlight w:val="none"/>
        </w:rPr>
        <w:t>2.1投标截止时间前（不含投标截止时间的当月）已依法缴纳社会保障资金的投标人，提供投标截止时间前六个月（不含投标截止时间的当月）中任一月份的社会保障资金缴纳凭据复印件。</w:t>
      </w:r>
    </w:p>
    <w:p w14:paraId="77590993">
      <w:pPr>
        <w:pStyle w:val="5"/>
        <w:ind w:firstLine="480"/>
        <w:jc w:val="left"/>
        <w:rPr>
          <w:highlight w:val="none"/>
        </w:rPr>
      </w:pPr>
      <w:r>
        <w:rPr>
          <w:rFonts w:ascii="仿宋_GB2312" w:hAnsi="仿宋_GB2312" w:eastAsia="仿宋_GB2312" w:cs="仿宋_GB2312"/>
          <w:highlight w:val="none"/>
        </w:rPr>
        <w:t>2.2投标截止时间的当月成立的投标人，视同满足本项资格条件要求。</w:t>
      </w:r>
    </w:p>
    <w:p w14:paraId="505EA38F">
      <w:pPr>
        <w:pStyle w:val="5"/>
        <w:ind w:firstLine="480"/>
        <w:jc w:val="left"/>
        <w:rPr>
          <w:highlight w:val="none"/>
        </w:rPr>
      </w:pPr>
      <w:r>
        <w:rPr>
          <w:rFonts w:ascii="仿宋_GB2312" w:hAnsi="仿宋_GB2312" w:eastAsia="仿宋_GB2312" w:cs="仿宋_GB2312"/>
          <w:highlight w:val="none"/>
        </w:rPr>
        <w:t>3、若为依法不需要缴纳或暂缓缴纳社会保障资金的投标人，提供依法不需要缴纳或暂缓缴纳社会保障资金证明材料的，视同满足本项资格条件要求。</w:t>
      </w:r>
    </w:p>
    <w:p w14:paraId="1E6E8793">
      <w:pPr>
        <w:pStyle w:val="5"/>
        <w:ind w:firstLine="480"/>
        <w:jc w:val="right"/>
        <w:rPr>
          <w:highlight w:val="none"/>
        </w:rPr>
      </w:pPr>
      <w:r>
        <w:rPr>
          <w:rFonts w:ascii="仿宋_GB2312" w:hAnsi="仿宋_GB2312" w:eastAsia="仿宋_GB2312" w:cs="仿宋_GB2312"/>
          <w:highlight w:val="none"/>
        </w:rPr>
        <w:t>投标人：</w:t>
      </w:r>
      <w:r>
        <w:rPr>
          <w:rFonts w:ascii="仿宋_GB2312" w:hAnsi="仿宋_GB2312" w:eastAsia="仿宋_GB2312" w:cs="仿宋_GB2312"/>
          <w:highlight w:val="none"/>
          <w:u w:val="single"/>
        </w:rPr>
        <w:t>（全称并加盖单位公章）</w:t>
      </w:r>
    </w:p>
    <w:p w14:paraId="1706A451">
      <w:pPr>
        <w:pStyle w:val="5"/>
        <w:ind w:firstLine="480"/>
        <w:jc w:val="right"/>
        <w:rPr>
          <w:highlight w:val="none"/>
        </w:rPr>
      </w:pPr>
      <w:r>
        <w:rPr>
          <w:rFonts w:ascii="仿宋_GB2312" w:hAnsi="仿宋_GB2312" w:eastAsia="仿宋_GB2312" w:cs="仿宋_GB2312"/>
          <w:highlight w:val="none"/>
        </w:rPr>
        <w:t>日期：</w:t>
      </w:r>
      <w:r>
        <w:rPr>
          <w:rFonts w:ascii="仿宋_GB2312" w:hAnsi="仿宋_GB2312" w:eastAsia="仿宋_GB2312" w:cs="仿宋_GB2312"/>
          <w:highlight w:val="none"/>
          <w:u w:val="single"/>
        </w:rPr>
        <w:t>　　年　　月　　日</w:t>
      </w:r>
    </w:p>
    <w:p w14:paraId="1E47EFDF">
      <w:pPr>
        <w:pStyle w:val="5"/>
        <w:ind w:firstLine="960"/>
        <w:jc w:val="left"/>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06E36107">
      <w:pPr>
        <w:pStyle w:val="5"/>
        <w:ind w:firstLine="960"/>
        <w:jc w:val="center"/>
        <w:outlineLvl w:val="3"/>
        <w:rPr>
          <w:highlight w:val="none"/>
        </w:rPr>
      </w:pPr>
      <w:r>
        <w:rPr>
          <w:rFonts w:ascii="仿宋_GB2312" w:hAnsi="仿宋_GB2312" w:eastAsia="仿宋_GB2312" w:cs="仿宋_GB2312"/>
          <w:b/>
          <w:sz w:val="24"/>
          <w:highlight w:val="none"/>
        </w:rPr>
        <w:t>具备履行合同所必需设备和专业技术能力的声明函（若有）</w:t>
      </w:r>
    </w:p>
    <w:p w14:paraId="0497E8C2">
      <w:pPr>
        <w:pStyle w:val="5"/>
        <w:ind w:firstLine="480"/>
        <w:jc w:val="left"/>
        <w:rPr>
          <w:highlight w:val="none"/>
        </w:rPr>
      </w:pPr>
      <w:r>
        <w:rPr>
          <w:rFonts w:ascii="仿宋_GB2312" w:hAnsi="仿宋_GB2312" w:eastAsia="仿宋_GB2312" w:cs="仿宋_GB2312"/>
          <w:highlight w:val="none"/>
        </w:rPr>
        <w:t>致：</w:t>
      </w:r>
      <w:r>
        <w:rPr>
          <w:rFonts w:ascii="仿宋_GB2312" w:hAnsi="仿宋_GB2312" w:eastAsia="仿宋_GB2312" w:cs="仿宋_GB2312"/>
          <w:highlight w:val="none"/>
          <w:u w:val="single"/>
        </w:rPr>
        <w:t>（采购人或采购代理机构）</w:t>
      </w:r>
    </w:p>
    <w:p w14:paraId="57C7FE69">
      <w:pPr>
        <w:pStyle w:val="5"/>
        <w:ind w:firstLine="480"/>
        <w:jc w:val="left"/>
        <w:rPr>
          <w:highlight w:val="none"/>
        </w:rPr>
      </w:pPr>
      <w:r>
        <w:rPr>
          <w:rFonts w:ascii="仿宋_GB2312" w:hAnsi="仿宋_GB2312" w:eastAsia="仿宋_GB2312" w:cs="仿宋_GB2312"/>
          <w:highlight w:val="none"/>
        </w:rPr>
        <w:t>我方具备履行合同所必需的设备和专业技术能力，否则产生不利后果由我方承担责任。</w:t>
      </w:r>
    </w:p>
    <w:p w14:paraId="565A4080">
      <w:pPr>
        <w:pStyle w:val="5"/>
        <w:ind w:firstLine="960"/>
        <w:jc w:val="left"/>
        <w:rPr>
          <w:highlight w:val="none"/>
        </w:rPr>
      </w:pPr>
      <w:r>
        <w:rPr>
          <w:rFonts w:ascii="仿宋_GB2312" w:hAnsi="仿宋_GB2312" w:eastAsia="仿宋_GB2312" w:cs="仿宋_GB2312"/>
          <w:highlight w:val="none"/>
        </w:rPr>
        <w:t>特此声明。</w:t>
      </w:r>
    </w:p>
    <w:p w14:paraId="633DED99">
      <w:pPr>
        <w:pStyle w:val="5"/>
        <w:ind w:firstLine="480"/>
        <w:jc w:val="left"/>
        <w:rPr>
          <w:highlight w:val="none"/>
        </w:rPr>
      </w:pPr>
      <w:r>
        <w:rPr>
          <w:rFonts w:ascii="仿宋_GB2312" w:hAnsi="仿宋_GB2312" w:eastAsia="仿宋_GB2312" w:cs="仿宋_GB2312"/>
          <w:highlight w:val="none"/>
        </w:rPr>
        <w:t>※注意：</w:t>
      </w:r>
    </w:p>
    <w:p w14:paraId="2951A66F">
      <w:pPr>
        <w:pStyle w:val="5"/>
        <w:ind w:firstLine="480"/>
        <w:jc w:val="left"/>
        <w:rPr>
          <w:highlight w:val="none"/>
        </w:rPr>
      </w:pPr>
      <w:r>
        <w:rPr>
          <w:rFonts w:ascii="仿宋_GB2312" w:hAnsi="仿宋_GB2312" w:eastAsia="仿宋_GB2312" w:cs="仿宋_GB2312"/>
          <w:highlight w:val="none"/>
        </w:rPr>
        <w:t>1、招标文件未要求投标人提供“具备履行合同所必需的设备和专业技术能力专项证明材料”的，投标人应提供本声明函。</w:t>
      </w:r>
    </w:p>
    <w:p w14:paraId="7DDD4C7C">
      <w:pPr>
        <w:pStyle w:val="5"/>
        <w:ind w:firstLine="480"/>
        <w:jc w:val="left"/>
        <w:rPr>
          <w:highlight w:val="none"/>
        </w:rPr>
      </w:pPr>
      <w:r>
        <w:rPr>
          <w:rFonts w:ascii="仿宋_GB2312" w:hAnsi="仿宋_GB2312" w:eastAsia="仿宋_GB2312" w:cs="仿宋_GB2312"/>
          <w:highlight w:val="none"/>
        </w:rPr>
        <w:t>2、招标文件要求投标人提供“具备履行合同所必需的设备和专业技术能力专项证明材料”的，投标人可不提供本声明函。</w:t>
      </w:r>
    </w:p>
    <w:p w14:paraId="78EA4B60">
      <w:pPr>
        <w:pStyle w:val="5"/>
        <w:ind w:firstLine="480"/>
        <w:jc w:val="left"/>
        <w:rPr>
          <w:highlight w:val="none"/>
        </w:rPr>
      </w:pPr>
      <w:r>
        <w:rPr>
          <w:rFonts w:ascii="仿宋_GB2312" w:hAnsi="仿宋_GB2312" w:eastAsia="仿宋_GB2312" w:cs="仿宋_GB2312"/>
          <w:highlight w:val="none"/>
        </w:rPr>
        <w:t>3、请投标人根据实际情况如实声明，否则视为提供虚假材料。</w:t>
      </w:r>
    </w:p>
    <w:p w14:paraId="72E256A1">
      <w:pPr>
        <w:pStyle w:val="5"/>
        <w:ind w:firstLine="480"/>
        <w:jc w:val="right"/>
        <w:rPr>
          <w:highlight w:val="none"/>
        </w:rPr>
      </w:pPr>
      <w:r>
        <w:rPr>
          <w:rFonts w:ascii="仿宋_GB2312" w:hAnsi="仿宋_GB2312" w:eastAsia="仿宋_GB2312" w:cs="仿宋_GB2312"/>
          <w:highlight w:val="none"/>
        </w:rPr>
        <w:t>投标人：</w:t>
      </w:r>
      <w:r>
        <w:rPr>
          <w:rFonts w:ascii="仿宋_GB2312" w:hAnsi="仿宋_GB2312" w:eastAsia="仿宋_GB2312" w:cs="仿宋_GB2312"/>
          <w:highlight w:val="none"/>
          <w:u w:val="single"/>
        </w:rPr>
        <w:t>（全称并加盖单位公章）</w:t>
      </w:r>
    </w:p>
    <w:p w14:paraId="354570B6">
      <w:pPr>
        <w:pStyle w:val="5"/>
        <w:ind w:firstLine="480"/>
        <w:jc w:val="right"/>
        <w:rPr>
          <w:highlight w:val="none"/>
        </w:rPr>
      </w:pPr>
      <w:r>
        <w:rPr>
          <w:rFonts w:ascii="仿宋_GB2312" w:hAnsi="仿宋_GB2312" w:eastAsia="仿宋_GB2312" w:cs="仿宋_GB2312"/>
          <w:highlight w:val="none"/>
        </w:rPr>
        <w:t>日期：</w:t>
      </w:r>
      <w:r>
        <w:rPr>
          <w:rFonts w:ascii="仿宋_GB2312" w:hAnsi="仿宋_GB2312" w:eastAsia="仿宋_GB2312" w:cs="仿宋_GB2312"/>
          <w:highlight w:val="none"/>
          <w:u w:val="single"/>
        </w:rPr>
        <w:t>　　年　　月　　日</w:t>
      </w:r>
    </w:p>
    <w:p w14:paraId="5608BD1C">
      <w:pPr>
        <w:pStyle w:val="5"/>
        <w:ind w:firstLine="960"/>
        <w:jc w:val="center"/>
        <w:outlineLvl w:val="3"/>
        <w:rPr>
          <w:rFonts w:ascii="仿宋_GB2312" w:hAnsi="仿宋_GB2312" w:eastAsia="仿宋_GB2312" w:cs="仿宋_GB2312"/>
          <w:b/>
          <w:sz w:val="24"/>
          <w:highlight w:val="none"/>
        </w:rPr>
      </w:pPr>
    </w:p>
    <w:p w14:paraId="353F8B4F">
      <w:pPr>
        <w:pStyle w:val="5"/>
        <w:ind w:firstLine="960"/>
        <w:jc w:val="center"/>
        <w:outlineLvl w:val="3"/>
        <w:rPr>
          <w:rFonts w:ascii="仿宋_GB2312" w:hAnsi="仿宋_GB2312" w:eastAsia="仿宋_GB2312" w:cs="仿宋_GB2312"/>
          <w:b/>
          <w:sz w:val="24"/>
          <w:highlight w:val="none"/>
        </w:rPr>
      </w:pPr>
    </w:p>
    <w:p w14:paraId="5AF08BB8">
      <w:pPr>
        <w:pStyle w:val="5"/>
        <w:ind w:firstLine="960"/>
        <w:jc w:val="center"/>
        <w:outlineLvl w:val="3"/>
        <w:rPr>
          <w:highlight w:val="none"/>
        </w:rPr>
      </w:pPr>
      <w:r>
        <w:rPr>
          <w:rFonts w:ascii="仿宋_GB2312" w:hAnsi="仿宋_GB2312" w:eastAsia="仿宋_GB2312" w:cs="仿宋_GB2312"/>
          <w:b/>
          <w:sz w:val="24"/>
          <w:highlight w:val="none"/>
        </w:rPr>
        <w:t>参加采购活动前三年内在经营活动中没有重大违法记录书面声明</w:t>
      </w:r>
    </w:p>
    <w:p w14:paraId="709C04B0">
      <w:pPr>
        <w:pStyle w:val="5"/>
        <w:ind w:firstLine="480"/>
        <w:jc w:val="left"/>
        <w:rPr>
          <w:highlight w:val="none"/>
        </w:rPr>
      </w:pPr>
      <w:r>
        <w:rPr>
          <w:rFonts w:ascii="仿宋_GB2312" w:hAnsi="仿宋_GB2312" w:eastAsia="仿宋_GB2312" w:cs="仿宋_GB2312"/>
          <w:highlight w:val="none"/>
        </w:rPr>
        <w:t>致：</w:t>
      </w:r>
      <w:r>
        <w:rPr>
          <w:rFonts w:ascii="仿宋_GB2312" w:hAnsi="仿宋_GB2312" w:eastAsia="仿宋_GB2312" w:cs="仿宋_GB2312"/>
          <w:highlight w:val="none"/>
          <w:u w:val="single"/>
        </w:rPr>
        <w:t>（采购人或采购代理机构）</w:t>
      </w:r>
    </w:p>
    <w:p w14:paraId="5057C53D">
      <w:pPr>
        <w:pStyle w:val="5"/>
        <w:ind w:firstLine="480"/>
        <w:jc w:val="left"/>
        <w:rPr>
          <w:highlight w:val="none"/>
        </w:rPr>
      </w:pPr>
      <w:r>
        <w:rPr>
          <w:rFonts w:ascii="仿宋_GB2312" w:hAnsi="仿宋_GB2312" w:eastAsia="仿宋_GB2312" w:cs="仿宋_GB2312"/>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14:paraId="78167AC6">
      <w:pPr>
        <w:pStyle w:val="5"/>
        <w:ind w:firstLine="960"/>
        <w:jc w:val="left"/>
        <w:rPr>
          <w:highlight w:val="none"/>
        </w:rPr>
      </w:pPr>
      <w:r>
        <w:rPr>
          <w:rFonts w:ascii="仿宋_GB2312" w:hAnsi="仿宋_GB2312" w:eastAsia="仿宋_GB2312" w:cs="仿宋_GB2312"/>
          <w:highlight w:val="none"/>
        </w:rPr>
        <w:t>特此声明。</w:t>
      </w:r>
    </w:p>
    <w:p w14:paraId="67DEFADB">
      <w:pPr>
        <w:pStyle w:val="5"/>
        <w:ind w:firstLine="480"/>
        <w:jc w:val="left"/>
        <w:rPr>
          <w:highlight w:val="none"/>
        </w:rPr>
      </w:pPr>
      <w:r>
        <w:rPr>
          <w:rFonts w:ascii="仿宋_GB2312" w:hAnsi="仿宋_GB2312" w:eastAsia="仿宋_GB2312" w:cs="仿宋_GB2312"/>
          <w:highlight w:val="none"/>
        </w:rPr>
        <w:t>※注意：</w:t>
      </w:r>
    </w:p>
    <w:p w14:paraId="4A2C707B">
      <w:pPr>
        <w:pStyle w:val="5"/>
        <w:ind w:firstLine="480"/>
        <w:jc w:val="left"/>
        <w:rPr>
          <w:highlight w:val="none"/>
        </w:rPr>
      </w:pPr>
      <w:r>
        <w:rPr>
          <w:rFonts w:ascii="仿宋_GB2312" w:hAnsi="仿宋_GB2312" w:eastAsia="仿宋_GB2312" w:cs="仿宋_GB2312"/>
          <w:highlight w:val="none"/>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52742E17">
      <w:pPr>
        <w:pStyle w:val="5"/>
        <w:ind w:firstLine="480"/>
        <w:jc w:val="left"/>
        <w:rPr>
          <w:highlight w:val="none"/>
        </w:rPr>
      </w:pPr>
      <w:r>
        <w:rPr>
          <w:rFonts w:ascii="仿宋_GB2312" w:hAnsi="仿宋_GB2312" w:eastAsia="仿宋_GB2312" w:cs="仿宋_GB2312"/>
          <w:highlight w:val="none"/>
        </w:rPr>
        <w:t>请投标人根据实际情况如实声明，否则视为提供虚假材料。</w:t>
      </w:r>
    </w:p>
    <w:p w14:paraId="55610EDF">
      <w:pPr>
        <w:pStyle w:val="5"/>
        <w:ind w:firstLine="480"/>
        <w:jc w:val="right"/>
        <w:rPr>
          <w:highlight w:val="none"/>
        </w:rPr>
      </w:pPr>
      <w:r>
        <w:rPr>
          <w:rFonts w:ascii="仿宋_GB2312" w:hAnsi="仿宋_GB2312" w:eastAsia="仿宋_GB2312" w:cs="仿宋_GB2312"/>
          <w:highlight w:val="none"/>
        </w:rPr>
        <w:t>投标人：</w:t>
      </w:r>
      <w:r>
        <w:rPr>
          <w:rFonts w:ascii="仿宋_GB2312" w:hAnsi="仿宋_GB2312" w:eastAsia="仿宋_GB2312" w:cs="仿宋_GB2312"/>
          <w:highlight w:val="none"/>
          <w:u w:val="single"/>
        </w:rPr>
        <w:t>（全称并加盖单位公章）</w:t>
      </w:r>
    </w:p>
    <w:p w14:paraId="720DBC81">
      <w:pPr>
        <w:pStyle w:val="5"/>
        <w:ind w:firstLine="480"/>
        <w:jc w:val="right"/>
        <w:rPr>
          <w:highlight w:val="none"/>
        </w:rPr>
      </w:pPr>
      <w:r>
        <w:rPr>
          <w:rFonts w:ascii="仿宋_GB2312" w:hAnsi="仿宋_GB2312" w:eastAsia="仿宋_GB2312" w:cs="仿宋_GB2312"/>
          <w:highlight w:val="none"/>
        </w:rPr>
        <w:t>日期：</w:t>
      </w:r>
      <w:r>
        <w:rPr>
          <w:rFonts w:ascii="仿宋_GB2312" w:hAnsi="仿宋_GB2312" w:eastAsia="仿宋_GB2312" w:cs="仿宋_GB2312"/>
          <w:highlight w:val="none"/>
          <w:u w:val="single"/>
        </w:rPr>
        <w:t>　　年　　月　　日</w:t>
      </w:r>
    </w:p>
    <w:p w14:paraId="03FBE7FE">
      <w:pPr>
        <w:pStyle w:val="5"/>
        <w:ind w:firstLine="960"/>
        <w:jc w:val="left"/>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657C28A2">
      <w:pPr>
        <w:pStyle w:val="5"/>
        <w:ind w:firstLine="960"/>
        <w:jc w:val="center"/>
        <w:outlineLvl w:val="3"/>
        <w:rPr>
          <w:highlight w:val="none"/>
        </w:rPr>
      </w:pPr>
      <w:r>
        <w:rPr>
          <w:rFonts w:ascii="仿宋_GB2312" w:hAnsi="仿宋_GB2312" w:eastAsia="仿宋_GB2312" w:cs="仿宋_GB2312"/>
          <w:b/>
          <w:sz w:val="24"/>
          <w:highlight w:val="none"/>
        </w:rPr>
        <w:t>二-3信用记录查询提示</w:t>
      </w:r>
    </w:p>
    <w:p w14:paraId="29459F1E">
      <w:pPr>
        <w:pStyle w:val="5"/>
        <w:ind w:firstLine="480"/>
        <w:jc w:val="left"/>
        <w:rPr>
          <w:highlight w:val="none"/>
        </w:rPr>
      </w:pPr>
      <w:r>
        <w:rPr>
          <w:rFonts w:ascii="仿宋_GB2312" w:hAnsi="仿宋_GB2312" w:eastAsia="仿宋_GB2312" w:cs="仿宋_GB2312"/>
          <w:highlight w:val="none"/>
        </w:rPr>
        <w:t>1、由资格审查小组通过网站查询并打印投标人的信用记录。</w:t>
      </w:r>
    </w:p>
    <w:p w14:paraId="60C34B8E">
      <w:pPr>
        <w:pStyle w:val="5"/>
        <w:ind w:firstLine="480"/>
        <w:jc w:val="left"/>
        <w:rPr>
          <w:highlight w:val="none"/>
        </w:rPr>
      </w:pPr>
      <w:r>
        <w:rPr>
          <w:rFonts w:ascii="仿宋_GB2312" w:hAnsi="仿宋_GB2312" w:eastAsia="仿宋_GB2312" w:cs="仿宋_GB2312"/>
          <w:highlight w:val="none"/>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6319B5D2">
      <w:pPr>
        <w:pStyle w:val="5"/>
        <w:ind w:firstLine="480"/>
        <w:jc w:val="left"/>
        <w:rPr>
          <w:highlight w:val="none"/>
        </w:rPr>
      </w:pPr>
      <w:r>
        <w:rPr>
          <w:rFonts w:ascii="仿宋_GB2312" w:hAnsi="仿宋_GB2312" w:eastAsia="仿宋_GB2312" w:cs="仿宋_GB2312"/>
          <w:highlight w:val="none"/>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3A35EBE4">
      <w:pPr>
        <w:pStyle w:val="5"/>
        <w:ind w:firstLine="960"/>
        <w:jc w:val="left"/>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50AC67F8">
      <w:pPr>
        <w:pStyle w:val="5"/>
        <w:ind w:firstLine="960"/>
        <w:jc w:val="center"/>
        <w:outlineLvl w:val="3"/>
        <w:rPr>
          <w:highlight w:val="none"/>
        </w:rPr>
      </w:pPr>
      <w:r>
        <w:rPr>
          <w:rFonts w:ascii="仿宋_GB2312" w:hAnsi="仿宋_GB2312" w:eastAsia="仿宋_GB2312" w:cs="仿宋_GB2312"/>
          <w:b/>
          <w:sz w:val="24"/>
          <w:highlight w:val="none"/>
        </w:rPr>
        <w:t>二-4中小企业声明函</w:t>
      </w:r>
    </w:p>
    <w:p w14:paraId="771739DB">
      <w:pPr>
        <w:pStyle w:val="5"/>
        <w:ind w:firstLine="960"/>
        <w:jc w:val="center"/>
        <w:outlineLvl w:val="3"/>
        <w:rPr>
          <w:highlight w:val="none"/>
        </w:rPr>
      </w:pPr>
      <w:r>
        <w:rPr>
          <w:rFonts w:ascii="仿宋_GB2312" w:hAnsi="仿宋_GB2312" w:eastAsia="仿宋_GB2312" w:cs="仿宋_GB2312"/>
          <w:b/>
          <w:sz w:val="24"/>
          <w:highlight w:val="none"/>
        </w:rPr>
        <w:t>（以资格条件落实中小企业扶持政策时适用，若有）</w:t>
      </w:r>
    </w:p>
    <w:p w14:paraId="68FB40CC">
      <w:pPr>
        <w:pStyle w:val="5"/>
        <w:ind w:firstLine="960"/>
        <w:jc w:val="center"/>
        <w:outlineLvl w:val="3"/>
        <w:rPr>
          <w:highlight w:val="none"/>
        </w:rPr>
      </w:pPr>
      <w:r>
        <w:rPr>
          <w:rFonts w:ascii="仿宋_GB2312" w:hAnsi="仿宋_GB2312" w:eastAsia="仿宋_GB2312" w:cs="仿宋_GB2312"/>
          <w:b/>
          <w:sz w:val="24"/>
          <w:highlight w:val="none"/>
        </w:rPr>
        <w:t>中小企业声明函（货物）</w:t>
      </w:r>
    </w:p>
    <w:p w14:paraId="6026766D">
      <w:pPr>
        <w:pStyle w:val="5"/>
        <w:ind w:firstLine="480"/>
        <w:jc w:val="left"/>
        <w:rPr>
          <w:highlight w:val="none"/>
        </w:rPr>
      </w:pPr>
      <w:r>
        <w:rPr>
          <w:rFonts w:ascii="仿宋_GB2312" w:hAnsi="仿宋_GB2312" w:eastAsia="仿宋_GB2312" w:cs="仿宋_GB2312"/>
          <w:highlight w:val="none"/>
        </w:rPr>
        <w:t>本公司（联合体）郑重声明，根据《政府采购促进中小企业发展管理办法》（财库﹝2020﹞46 号）的规定，本公司（联合体）参加</w:t>
      </w:r>
      <w:r>
        <w:rPr>
          <w:rFonts w:ascii="仿宋_GB2312" w:hAnsi="仿宋_GB2312" w:eastAsia="仿宋_GB2312" w:cs="仿宋_GB2312"/>
          <w:highlight w:val="none"/>
          <w:u w:val="single"/>
        </w:rPr>
        <w:t>（单位名称）</w:t>
      </w:r>
      <w:r>
        <w:rPr>
          <w:rFonts w:ascii="仿宋_GB2312" w:hAnsi="仿宋_GB2312" w:eastAsia="仿宋_GB2312" w:cs="仿宋_GB2312"/>
          <w:highlight w:val="none"/>
        </w:rPr>
        <w:t>的</w:t>
      </w:r>
      <w:r>
        <w:rPr>
          <w:rFonts w:ascii="仿宋_GB2312" w:hAnsi="仿宋_GB2312" w:eastAsia="仿宋_GB2312" w:cs="仿宋_GB2312"/>
          <w:highlight w:val="none"/>
          <w:u w:val="single"/>
        </w:rPr>
        <w:t>（项目名称）</w:t>
      </w:r>
      <w:r>
        <w:rPr>
          <w:rFonts w:ascii="仿宋_GB2312" w:hAnsi="仿宋_GB2312" w:eastAsia="仿宋_GB2312" w:cs="仿宋_GB2312"/>
          <w:highlight w:val="none"/>
        </w:rPr>
        <w:t>采购活动，提供的货物全部由符合政策要求的中小企业制造。相关企业（含联合体中的中小企业、签订分包意向协议的中小企业）的具体情况如下：</w:t>
      </w:r>
    </w:p>
    <w:p w14:paraId="0FCE26F1">
      <w:pPr>
        <w:pStyle w:val="5"/>
        <w:ind w:firstLine="480"/>
        <w:jc w:val="left"/>
        <w:rPr>
          <w:highlight w:val="none"/>
        </w:rPr>
      </w:pPr>
      <w:r>
        <w:rPr>
          <w:rFonts w:ascii="仿宋_GB2312" w:hAnsi="仿宋_GB2312" w:eastAsia="仿宋_GB2312" w:cs="仿宋_GB2312"/>
          <w:highlight w:val="none"/>
        </w:rPr>
        <w:t>1.</w:t>
      </w:r>
      <w:r>
        <w:rPr>
          <w:rFonts w:ascii="仿宋_GB2312" w:hAnsi="仿宋_GB2312" w:eastAsia="仿宋_GB2312" w:cs="仿宋_GB2312"/>
          <w:highlight w:val="none"/>
          <w:u w:val="single"/>
        </w:rPr>
        <w:t xml:space="preserve"> （标的名称） </w:t>
      </w:r>
      <w:r>
        <w:rPr>
          <w:rFonts w:ascii="仿宋_GB2312" w:hAnsi="仿宋_GB2312" w:eastAsia="仿宋_GB2312" w:cs="仿宋_GB2312"/>
          <w:highlight w:val="none"/>
        </w:rPr>
        <w:t>，属于</w:t>
      </w:r>
      <w:r>
        <w:rPr>
          <w:rFonts w:ascii="仿宋_GB2312" w:hAnsi="仿宋_GB2312" w:eastAsia="仿宋_GB2312" w:cs="仿宋_GB2312"/>
          <w:highlight w:val="none"/>
          <w:u w:val="single"/>
        </w:rPr>
        <w:t>（采购文件中明确的所属行业）</w:t>
      </w:r>
      <w:r>
        <w:rPr>
          <w:rFonts w:ascii="仿宋_GB2312" w:hAnsi="仿宋_GB2312" w:eastAsia="仿宋_GB2312" w:cs="仿宋_GB2312"/>
          <w:highlight w:val="none"/>
        </w:rPr>
        <w:t>行业；制造商为</w:t>
      </w:r>
      <w:r>
        <w:rPr>
          <w:rFonts w:ascii="仿宋_GB2312" w:hAnsi="仿宋_GB2312" w:eastAsia="仿宋_GB2312" w:cs="仿宋_GB2312"/>
          <w:highlight w:val="none"/>
          <w:u w:val="single"/>
        </w:rPr>
        <w:t>（企业名称）</w:t>
      </w:r>
      <w:r>
        <w:rPr>
          <w:rFonts w:ascii="仿宋_GB2312" w:hAnsi="仿宋_GB2312" w:eastAsia="仿宋_GB2312" w:cs="仿宋_GB2312"/>
          <w:highlight w:val="none"/>
        </w:rPr>
        <w:t>，从业人员</w:t>
      </w:r>
      <w:r>
        <w:rPr>
          <w:rFonts w:ascii="仿宋_GB2312" w:hAnsi="仿宋_GB2312" w:eastAsia="仿宋_GB2312" w:cs="仿宋_GB2312"/>
          <w:highlight w:val="none"/>
          <w:u w:val="single"/>
        </w:rPr>
        <w:t>　　　　　</w:t>
      </w:r>
      <w:r>
        <w:rPr>
          <w:rFonts w:ascii="仿宋_GB2312" w:hAnsi="仿宋_GB2312" w:eastAsia="仿宋_GB2312" w:cs="仿宋_GB2312"/>
          <w:highlight w:val="none"/>
        </w:rPr>
        <w:t>人，营业收入为</w:t>
      </w:r>
      <w:r>
        <w:rPr>
          <w:rFonts w:ascii="仿宋_GB2312" w:hAnsi="仿宋_GB2312" w:eastAsia="仿宋_GB2312" w:cs="仿宋_GB2312"/>
          <w:highlight w:val="none"/>
          <w:u w:val="single"/>
        </w:rPr>
        <w:t>　　　　　</w:t>
      </w:r>
      <w:r>
        <w:rPr>
          <w:rFonts w:ascii="仿宋_GB2312" w:hAnsi="仿宋_GB2312" w:eastAsia="仿宋_GB2312" w:cs="仿宋_GB2312"/>
          <w:highlight w:val="none"/>
        </w:rPr>
        <w:t>万元，资产总额为</w:t>
      </w:r>
      <w:r>
        <w:rPr>
          <w:rFonts w:ascii="仿宋_GB2312" w:hAnsi="仿宋_GB2312" w:eastAsia="仿宋_GB2312" w:cs="仿宋_GB2312"/>
          <w:highlight w:val="none"/>
          <w:u w:val="single"/>
        </w:rPr>
        <w:t>　　　　　</w:t>
      </w:r>
      <w:r>
        <w:rPr>
          <w:rFonts w:ascii="仿宋_GB2312" w:hAnsi="仿宋_GB2312" w:eastAsia="仿宋_GB2312" w:cs="仿宋_GB2312"/>
          <w:highlight w:val="none"/>
        </w:rPr>
        <w:t>万元¹，属于</w:t>
      </w:r>
      <w:r>
        <w:rPr>
          <w:rFonts w:ascii="仿宋_GB2312" w:hAnsi="仿宋_GB2312" w:eastAsia="仿宋_GB2312" w:cs="仿宋_GB2312"/>
          <w:highlight w:val="none"/>
          <w:u w:val="single"/>
        </w:rPr>
        <w:t>（中型企业、小型企业、微型企业）</w:t>
      </w:r>
      <w:r>
        <w:rPr>
          <w:rFonts w:ascii="仿宋_GB2312" w:hAnsi="仿宋_GB2312" w:eastAsia="仿宋_GB2312" w:cs="仿宋_GB2312"/>
          <w:highlight w:val="none"/>
        </w:rPr>
        <w:t>；</w:t>
      </w:r>
    </w:p>
    <w:p w14:paraId="19F317E8">
      <w:pPr>
        <w:pStyle w:val="5"/>
        <w:ind w:firstLine="480"/>
        <w:jc w:val="left"/>
        <w:rPr>
          <w:highlight w:val="none"/>
        </w:rPr>
      </w:pPr>
      <w:r>
        <w:rPr>
          <w:rFonts w:ascii="仿宋_GB2312" w:hAnsi="仿宋_GB2312" w:eastAsia="仿宋_GB2312" w:cs="仿宋_GB2312"/>
          <w:highlight w:val="none"/>
        </w:rPr>
        <w:t>2.</w:t>
      </w:r>
      <w:r>
        <w:rPr>
          <w:rFonts w:ascii="仿宋_GB2312" w:hAnsi="仿宋_GB2312" w:eastAsia="仿宋_GB2312" w:cs="仿宋_GB2312"/>
          <w:highlight w:val="none"/>
          <w:u w:val="single"/>
        </w:rPr>
        <w:t xml:space="preserve"> （标的名称） </w:t>
      </w:r>
      <w:r>
        <w:rPr>
          <w:rFonts w:ascii="仿宋_GB2312" w:hAnsi="仿宋_GB2312" w:eastAsia="仿宋_GB2312" w:cs="仿宋_GB2312"/>
          <w:highlight w:val="none"/>
        </w:rPr>
        <w:t>，属于</w:t>
      </w:r>
      <w:r>
        <w:rPr>
          <w:rFonts w:ascii="仿宋_GB2312" w:hAnsi="仿宋_GB2312" w:eastAsia="仿宋_GB2312" w:cs="仿宋_GB2312"/>
          <w:highlight w:val="none"/>
          <w:u w:val="single"/>
        </w:rPr>
        <w:t>（采购文件中明确的所属行业）</w:t>
      </w:r>
      <w:r>
        <w:rPr>
          <w:rFonts w:ascii="仿宋_GB2312" w:hAnsi="仿宋_GB2312" w:eastAsia="仿宋_GB2312" w:cs="仿宋_GB2312"/>
          <w:highlight w:val="none"/>
        </w:rPr>
        <w:t>行业；制造商为</w:t>
      </w:r>
      <w:r>
        <w:rPr>
          <w:rFonts w:ascii="仿宋_GB2312" w:hAnsi="仿宋_GB2312" w:eastAsia="仿宋_GB2312" w:cs="仿宋_GB2312"/>
          <w:highlight w:val="none"/>
          <w:u w:val="single"/>
        </w:rPr>
        <w:t>（企业名称）</w:t>
      </w:r>
      <w:r>
        <w:rPr>
          <w:rFonts w:ascii="仿宋_GB2312" w:hAnsi="仿宋_GB2312" w:eastAsia="仿宋_GB2312" w:cs="仿宋_GB2312"/>
          <w:highlight w:val="none"/>
        </w:rPr>
        <w:t>，从业人员</w:t>
      </w:r>
      <w:r>
        <w:rPr>
          <w:rFonts w:ascii="仿宋_GB2312" w:hAnsi="仿宋_GB2312" w:eastAsia="仿宋_GB2312" w:cs="仿宋_GB2312"/>
          <w:highlight w:val="none"/>
          <w:u w:val="single"/>
        </w:rPr>
        <w:t>　　　　　</w:t>
      </w:r>
      <w:r>
        <w:rPr>
          <w:rFonts w:ascii="仿宋_GB2312" w:hAnsi="仿宋_GB2312" w:eastAsia="仿宋_GB2312" w:cs="仿宋_GB2312"/>
          <w:highlight w:val="none"/>
        </w:rPr>
        <w:t>人，营业收入为</w:t>
      </w:r>
      <w:r>
        <w:rPr>
          <w:rFonts w:ascii="仿宋_GB2312" w:hAnsi="仿宋_GB2312" w:eastAsia="仿宋_GB2312" w:cs="仿宋_GB2312"/>
          <w:highlight w:val="none"/>
          <w:u w:val="single"/>
        </w:rPr>
        <w:t>　　　　　</w:t>
      </w:r>
      <w:r>
        <w:rPr>
          <w:rFonts w:ascii="仿宋_GB2312" w:hAnsi="仿宋_GB2312" w:eastAsia="仿宋_GB2312" w:cs="仿宋_GB2312"/>
          <w:highlight w:val="none"/>
        </w:rPr>
        <w:t>万元，资产总额为</w:t>
      </w:r>
      <w:r>
        <w:rPr>
          <w:rFonts w:ascii="仿宋_GB2312" w:hAnsi="仿宋_GB2312" w:eastAsia="仿宋_GB2312" w:cs="仿宋_GB2312"/>
          <w:highlight w:val="none"/>
          <w:u w:val="single"/>
        </w:rPr>
        <w:t>　　　　　</w:t>
      </w:r>
      <w:r>
        <w:rPr>
          <w:rFonts w:ascii="仿宋_GB2312" w:hAnsi="仿宋_GB2312" w:eastAsia="仿宋_GB2312" w:cs="仿宋_GB2312"/>
          <w:highlight w:val="none"/>
        </w:rPr>
        <w:t>万元，属于</w:t>
      </w:r>
      <w:r>
        <w:rPr>
          <w:rFonts w:ascii="仿宋_GB2312" w:hAnsi="仿宋_GB2312" w:eastAsia="仿宋_GB2312" w:cs="仿宋_GB2312"/>
          <w:highlight w:val="none"/>
          <w:u w:val="single"/>
        </w:rPr>
        <w:t>（中型企业、小型企业、微型企业）</w:t>
      </w:r>
      <w:r>
        <w:rPr>
          <w:rFonts w:ascii="仿宋_GB2312" w:hAnsi="仿宋_GB2312" w:eastAsia="仿宋_GB2312" w:cs="仿宋_GB2312"/>
          <w:highlight w:val="none"/>
        </w:rPr>
        <w:t>；</w:t>
      </w:r>
    </w:p>
    <w:p w14:paraId="37864D32">
      <w:pPr>
        <w:pStyle w:val="5"/>
        <w:ind w:firstLine="480"/>
        <w:jc w:val="left"/>
        <w:rPr>
          <w:highlight w:val="none"/>
        </w:rPr>
      </w:pPr>
      <w:r>
        <w:rPr>
          <w:rFonts w:ascii="仿宋_GB2312" w:hAnsi="仿宋_GB2312" w:eastAsia="仿宋_GB2312" w:cs="仿宋_GB2312"/>
          <w:highlight w:val="none"/>
        </w:rPr>
        <w:t>……</w:t>
      </w:r>
    </w:p>
    <w:p w14:paraId="29AFEC84">
      <w:pPr>
        <w:pStyle w:val="5"/>
        <w:ind w:firstLine="480"/>
        <w:jc w:val="left"/>
        <w:rPr>
          <w:highlight w:val="none"/>
        </w:rPr>
      </w:pPr>
      <w:r>
        <w:rPr>
          <w:rFonts w:ascii="仿宋_GB2312" w:hAnsi="仿宋_GB2312" w:eastAsia="仿宋_GB2312" w:cs="仿宋_GB2312"/>
          <w:highlight w:val="none"/>
        </w:rPr>
        <w:t>以上企业，不属于大企业的分支机构，不存在控股股东为大企业的情形，也不存在与大企业的负责人为同一人的情形。</w:t>
      </w:r>
    </w:p>
    <w:p w14:paraId="3C9973BD">
      <w:pPr>
        <w:pStyle w:val="5"/>
        <w:ind w:firstLine="480"/>
        <w:jc w:val="left"/>
        <w:rPr>
          <w:highlight w:val="none"/>
        </w:rPr>
      </w:pPr>
      <w:r>
        <w:rPr>
          <w:rFonts w:ascii="仿宋_GB2312" w:hAnsi="仿宋_GB2312" w:eastAsia="仿宋_GB2312" w:cs="仿宋_GB2312"/>
          <w:highlight w:val="none"/>
        </w:rPr>
        <w:t>本企业对上述声明内容的真实性负责。如有虚假，将依法承担相应责任。</w:t>
      </w:r>
    </w:p>
    <w:p w14:paraId="73430603">
      <w:pPr>
        <w:pStyle w:val="5"/>
        <w:ind w:firstLine="480"/>
        <w:jc w:val="right"/>
        <w:rPr>
          <w:highlight w:val="none"/>
        </w:rPr>
      </w:pPr>
      <w:r>
        <w:rPr>
          <w:rFonts w:ascii="仿宋_GB2312" w:hAnsi="仿宋_GB2312" w:eastAsia="仿宋_GB2312" w:cs="仿宋_GB2312"/>
          <w:highlight w:val="none"/>
        </w:rPr>
        <w:t>投标人：</w:t>
      </w:r>
      <w:r>
        <w:rPr>
          <w:rFonts w:ascii="仿宋_GB2312" w:hAnsi="仿宋_GB2312" w:eastAsia="仿宋_GB2312" w:cs="仿宋_GB2312"/>
          <w:highlight w:val="none"/>
          <w:u w:val="single"/>
        </w:rPr>
        <w:t>（全称并加盖单位公章）</w:t>
      </w:r>
    </w:p>
    <w:p w14:paraId="04CC64D5">
      <w:pPr>
        <w:pStyle w:val="5"/>
        <w:ind w:firstLine="480"/>
        <w:jc w:val="right"/>
        <w:rPr>
          <w:highlight w:val="none"/>
        </w:rPr>
      </w:pPr>
      <w:r>
        <w:rPr>
          <w:rFonts w:ascii="仿宋_GB2312" w:hAnsi="仿宋_GB2312" w:eastAsia="仿宋_GB2312" w:cs="仿宋_GB2312"/>
          <w:highlight w:val="none"/>
        </w:rPr>
        <w:t>日期：</w:t>
      </w:r>
      <w:r>
        <w:rPr>
          <w:rFonts w:ascii="仿宋_GB2312" w:hAnsi="仿宋_GB2312" w:eastAsia="仿宋_GB2312" w:cs="仿宋_GB2312"/>
          <w:highlight w:val="none"/>
          <w:u w:val="single"/>
        </w:rPr>
        <w:t>　　年　　月　　日</w:t>
      </w:r>
    </w:p>
    <w:p w14:paraId="17AAA081">
      <w:pPr>
        <w:pStyle w:val="5"/>
        <w:ind w:firstLine="480"/>
        <w:jc w:val="left"/>
        <w:rPr>
          <w:highlight w:val="none"/>
        </w:rPr>
      </w:pPr>
      <w:r>
        <w:rPr>
          <w:rFonts w:ascii="仿宋_GB2312" w:hAnsi="仿宋_GB2312" w:eastAsia="仿宋_GB2312" w:cs="仿宋_GB2312"/>
          <w:highlight w:val="none"/>
        </w:rPr>
        <w:t>※注意：</w:t>
      </w:r>
    </w:p>
    <w:p w14:paraId="225320AA">
      <w:pPr>
        <w:pStyle w:val="5"/>
        <w:ind w:firstLine="480"/>
        <w:jc w:val="left"/>
        <w:rPr>
          <w:highlight w:val="none"/>
        </w:rPr>
      </w:pPr>
      <w:r>
        <w:rPr>
          <w:rFonts w:ascii="仿宋_GB2312" w:hAnsi="仿宋_GB2312" w:eastAsia="仿宋_GB2312" w:cs="仿宋_GB2312"/>
          <w:highlight w:val="none"/>
        </w:rPr>
        <w:t>1、从业人员、营业收入、资产总额填报上一年度数据，无上一年度数据的新成立企业可不填报。</w:t>
      </w:r>
    </w:p>
    <w:p w14:paraId="2C47247A">
      <w:pPr>
        <w:pStyle w:val="5"/>
        <w:ind w:firstLine="480"/>
        <w:jc w:val="left"/>
        <w:rPr>
          <w:highlight w:val="none"/>
        </w:rPr>
      </w:pPr>
      <w:r>
        <w:rPr>
          <w:rFonts w:ascii="仿宋_GB2312" w:hAnsi="仿宋_GB2312" w:eastAsia="仿宋_GB2312" w:cs="仿宋_GB2312"/>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444D714D">
      <w:pPr>
        <w:pStyle w:val="5"/>
        <w:ind w:firstLine="480"/>
        <w:jc w:val="left"/>
        <w:rPr>
          <w:highlight w:val="none"/>
        </w:rPr>
      </w:pPr>
      <w:r>
        <w:rPr>
          <w:rFonts w:ascii="仿宋_GB2312" w:hAnsi="仿宋_GB2312" w:eastAsia="仿宋_GB2312" w:cs="仿宋_GB2312"/>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1B660591">
      <w:pPr>
        <w:pStyle w:val="5"/>
        <w:ind w:firstLine="960"/>
        <w:jc w:val="left"/>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68A4D023">
      <w:pPr>
        <w:pStyle w:val="5"/>
        <w:ind w:firstLine="960"/>
        <w:jc w:val="center"/>
        <w:outlineLvl w:val="3"/>
        <w:rPr>
          <w:highlight w:val="none"/>
        </w:rPr>
      </w:pPr>
      <w:r>
        <w:rPr>
          <w:rFonts w:ascii="仿宋_GB2312" w:hAnsi="仿宋_GB2312" w:eastAsia="仿宋_GB2312" w:cs="仿宋_GB2312"/>
          <w:b/>
          <w:sz w:val="24"/>
          <w:highlight w:val="none"/>
        </w:rPr>
        <w:t>中小企业声明函（工程、服务）</w:t>
      </w:r>
    </w:p>
    <w:p w14:paraId="1160C8EA">
      <w:pPr>
        <w:pStyle w:val="5"/>
        <w:ind w:firstLine="480"/>
        <w:jc w:val="left"/>
        <w:rPr>
          <w:highlight w:val="none"/>
        </w:rPr>
      </w:pPr>
      <w:r>
        <w:rPr>
          <w:rFonts w:ascii="仿宋_GB2312" w:hAnsi="仿宋_GB2312" w:eastAsia="仿宋_GB2312" w:cs="仿宋_GB2312"/>
          <w:highlight w:val="none"/>
        </w:rPr>
        <w:t>本公司（联合体）郑重声明，根据《政府采购促进中小企业发展管理办法》（财库﹝2020﹞46 号）的规定，本公司（联合体）参加</w:t>
      </w:r>
      <w:r>
        <w:rPr>
          <w:rFonts w:ascii="仿宋_GB2312" w:hAnsi="仿宋_GB2312" w:eastAsia="仿宋_GB2312" w:cs="仿宋_GB2312"/>
          <w:highlight w:val="none"/>
          <w:u w:val="single"/>
        </w:rPr>
        <w:t>（单位名称）</w:t>
      </w:r>
      <w:r>
        <w:rPr>
          <w:rFonts w:ascii="仿宋_GB2312" w:hAnsi="仿宋_GB2312" w:eastAsia="仿宋_GB2312" w:cs="仿宋_GB2312"/>
          <w:highlight w:val="none"/>
        </w:rPr>
        <w:t>的</w:t>
      </w:r>
      <w:r>
        <w:rPr>
          <w:rFonts w:ascii="仿宋_GB2312" w:hAnsi="仿宋_GB2312" w:eastAsia="仿宋_GB2312" w:cs="仿宋_GB2312"/>
          <w:highlight w:val="none"/>
          <w:u w:val="single"/>
        </w:rPr>
        <w:t>（项目名称）</w:t>
      </w:r>
      <w:r>
        <w:rPr>
          <w:rFonts w:ascii="仿宋_GB2312" w:hAnsi="仿宋_GB2312" w:eastAsia="仿宋_GB2312" w:cs="仿宋_GB2312"/>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885DFFB">
      <w:pPr>
        <w:pStyle w:val="5"/>
        <w:ind w:firstLine="480"/>
        <w:jc w:val="left"/>
        <w:rPr>
          <w:highlight w:val="none"/>
        </w:rPr>
      </w:pPr>
      <w:r>
        <w:rPr>
          <w:rFonts w:ascii="仿宋_GB2312" w:hAnsi="仿宋_GB2312" w:eastAsia="仿宋_GB2312" w:cs="仿宋_GB2312"/>
          <w:highlight w:val="none"/>
        </w:rPr>
        <w:t>1.</w:t>
      </w:r>
      <w:r>
        <w:rPr>
          <w:rFonts w:ascii="仿宋_GB2312" w:hAnsi="仿宋_GB2312" w:eastAsia="仿宋_GB2312" w:cs="仿宋_GB2312"/>
          <w:highlight w:val="none"/>
          <w:u w:val="single"/>
        </w:rPr>
        <w:t>（标的名称）</w:t>
      </w:r>
      <w:r>
        <w:rPr>
          <w:rFonts w:ascii="仿宋_GB2312" w:hAnsi="仿宋_GB2312" w:eastAsia="仿宋_GB2312" w:cs="仿宋_GB2312"/>
          <w:highlight w:val="none"/>
        </w:rPr>
        <w:t>，属于</w:t>
      </w:r>
      <w:r>
        <w:rPr>
          <w:rFonts w:ascii="仿宋_GB2312" w:hAnsi="仿宋_GB2312" w:eastAsia="仿宋_GB2312" w:cs="仿宋_GB2312"/>
          <w:highlight w:val="none"/>
          <w:u w:val="single"/>
        </w:rPr>
        <w:t>（采购文件中明确的所属行业）</w:t>
      </w:r>
      <w:r>
        <w:rPr>
          <w:rFonts w:ascii="仿宋_GB2312" w:hAnsi="仿宋_GB2312" w:eastAsia="仿宋_GB2312" w:cs="仿宋_GB2312"/>
          <w:highlight w:val="none"/>
        </w:rPr>
        <w:t>；承建（承接）企业为</w:t>
      </w:r>
      <w:r>
        <w:rPr>
          <w:rFonts w:ascii="仿宋_GB2312" w:hAnsi="仿宋_GB2312" w:eastAsia="仿宋_GB2312" w:cs="仿宋_GB2312"/>
          <w:highlight w:val="none"/>
          <w:u w:val="single"/>
        </w:rPr>
        <w:t>（企业名称）</w:t>
      </w:r>
      <w:r>
        <w:rPr>
          <w:rFonts w:ascii="仿宋_GB2312" w:hAnsi="仿宋_GB2312" w:eastAsia="仿宋_GB2312" w:cs="仿宋_GB2312"/>
          <w:highlight w:val="none"/>
        </w:rPr>
        <w:t>，从业人员</w:t>
      </w:r>
      <w:r>
        <w:rPr>
          <w:rFonts w:ascii="仿宋_GB2312" w:hAnsi="仿宋_GB2312" w:eastAsia="仿宋_GB2312" w:cs="仿宋_GB2312"/>
          <w:highlight w:val="none"/>
          <w:u w:val="single"/>
        </w:rPr>
        <w:t>　　　</w:t>
      </w:r>
      <w:r>
        <w:rPr>
          <w:rFonts w:ascii="仿宋_GB2312" w:hAnsi="仿宋_GB2312" w:eastAsia="仿宋_GB2312" w:cs="仿宋_GB2312"/>
          <w:highlight w:val="none"/>
        </w:rPr>
        <w:t>人，营业收入为</w:t>
      </w:r>
      <w:r>
        <w:rPr>
          <w:rFonts w:ascii="仿宋_GB2312" w:hAnsi="仿宋_GB2312" w:eastAsia="仿宋_GB2312" w:cs="仿宋_GB2312"/>
          <w:highlight w:val="none"/>
          <w:u w:val="single"/>
        </w:rPr>
        <w:t>　　　</w:t>
      </w:r>
      <w:r>
        <w:rPr>
          <w:rFonts w:ascii="仿宋_GB2312" w:hAnsi="仿宋_GB2312" w:eastAsia="仿宋_GB2312" w:cs="仿宋_GB2312"/>
          <w:highlight w:val="none"/>
        </w:rPr>
        <w:t>万元，资产总额为</w:t>
      </w:r>
      <w:r>
        <w:rPr>
          <w:rFonts w:ascii="仿宋_GB2312" w:hAnsi="仿宋_GB2312" w:eastAsia="仿宋_GB2312" w:cs="仿宋_GB2312"/>
          <w:highlight w:val="none"/>
          <w:u w:val="single"/>
        </w:rPr>
        <w:t>　　　</w:t>
      </w:r>
      <w:r>
        <w:rPr>
          <w:rFonts w:ascii="仿宋_GB2312" w:hAnsi="仿宋_GB2312" w:eastAsia="仿宋_GB2312" w:cs="仿宋_GB2312"/>
          <w:highlight w:val="none"/>
        </w:rPr>
        <w:t>万元¹，属于</w:t>
      </w:r>
      <w:r>
        <w:rPr>
          <w:rFonts w:ascii="仿宋_GB2312" w:hAnsi="仿宋_GB2312" w:eastAsia="仿宋_GB2312" w:cs="仿宋_GB2312"/>
          <w:highlight w:val="none"/>
          <w:u w:val="single"/>
        </w:rPr>
        <w:t>（中型企业、小型企业、微型企业）</w:t>
      </w:r>
      <w:r>
        <w:rPr>
          <w:rFonts w:ascii="仿宋_GB2312" w:hAnsi="仿宋_GB2312" w:eastAsia="仿宋_GB2312" w:cs="仿宋_GB2312"/>
          <w:highlight w:val="none"/>
        </w:rPr>
        <w:t>；</w:t>
      </w:r>
    </w:p>
    <w:p w14:paraId="0C46BBF3">
      <w:pPr>
        <w:pStyle w:val="5"/>
        <w:ind w:firstLine="480"/>
        <w:jc w:val="left"/>
        <w:rPr>
          <w:highlight w:val="none"/>
        </w:rPr>
      </w:pPr>
      <w:r>
        <w:rPr>
          <w:rFonts w:ascii="仿宋_GB2312" w:hAnsi="仿宋_GB2312" w:eastAsia="仿宋_GB2312" w:cs="仿宋_GB2312"/>
          <w:highlight w:val="none"/>
        </w:rPr>
        <w:t>2.</w:t>
      </w:r>
      <w:r>
        <w:rPr>
          <w:rFonts w:ascii="仿宋_GB2312" w:hAnsi="仿宋_GB2312" w:eastAsia="仿宋_GB2312" w:cs="仿宋_GB2312"/>
          <w:highlight w:val="none"/>
          <w:u w:val="single"/>
        </w:rPr>
        <w:t>（标的名称）</w:t>
      </w:r>
      <w:r>
        <w:rPr>
          <w:rFonts w:ascii="仿宋_GB2312" w:hAnsi="仿宋_GB2312" w:eastAsia="仿宋_GB2312" w:cs="仿宋_GB2312"/>
          <w:highlight w:val="none"/>
        </w:rPr>
        <w:t>，属于</w:t>
      </w:r>
      <w:r>
        <w:rPr>
          <w:rFonts w:ascii="仿宋_GB2312" w:hAnsi="仿宋_GB2312" w:eastAsia="仿宋_GB2312" w:cs="仿宋_GB2312"/>
          <w:highlight w:val="none"/>
          <w:u w:val="single"/>
        </w:rPr>
        <w:t>（采购文件中明确的所属行业）</w:t>
      </w:r>
      <w:r>
        <w:rPr>
          <w:rFonts w:ascii="仿宋_GB2312" w:hAnsi="仿宋_GB2312" w:eastAsia="仿宋_GB2312" w:cs="仿宋_GB2312"/>
          <w:highlight w:val="none"/>
        </w:rPr>
        <w:t>；承建（承接）企业为</w:t>
      </w:r>
      <w:r>
        <w:rPr>
          <w:rFonts w:ascii="仿宋_GB2312" w:hAnsi="仿宋_GB2312" w:eastAsia="仿宋_GB2312" w:cs="仿宋_GB2312"/>
          <w:highlight w:val="none"/>
          <w:u w:val="single"/>
        </w:rPr>
        <w:t>（企业名称）</w:t>
      </w:r>
      <w:r>
        <w:rPr>
          <w:rFonts w:ascii="仿宋_GB2312" w:hAnsi="仿宋_GB2312" w:eastAsia="仿宋_GB2312" w:cs="仿宋_GB2312"/>
          <w:highlight w:val="none"/>
        </w:rPr>
        <w:t>，从业人员</w:t>
      </w:r>
      <w:r>
        <w:rPr>
          <w:rFonts w:ascii="仿宋_GB2312" w:hAnsi="仿宋_GB2312" w:eastAsia="仿宋_GB2312" w:cs="仿宋_GB2312"/>
          <w:highlight w:val="none"/>
          <w:u w:val="single"/>
        </w:rPr>
        <w:t>　　　</w:t>
      </w:r>
      <w:r>
        <w:rPr>
          <w:rFonts w:ascii="仿宋_GB2312" w:hAnsi="仿宋_GB2312" w:eastAsia="仿宋_GB2312" w:cs="仿宋_GB2312"/>
          <w:highlight w:val="none"/>
        </w:rPr>
        <w:t>人，营业收入为</w:t>
      </w:r>
      <w:r>
        <w:rPr>
          <w:rFonts w:ascii="仿宋_GB2312" w:hAnsi="仿宋_GB2312" w:eastAsia="仿宋_GB2312" w:cs="仿宋_GB2312"/>
          <w:highlight w:val="none"/>
          <w:u w:val="single"/>
        </w:rPr>
        <w:t>　　　　　</w:t>
      </w:r>
      <w:r>
        <w:rPr>
          <w:rFonts w:ascii="仿宋_GB2312" w:hAnsi="仿宋_GB2312" w:eastAsia="仿宋_GB2312" w:cs="仿宋_GB2312"/>
          <w:highlight w:val="none"/>
        </w:rPr>
        <w:t>万元，资产总额为</w:t>
      </w:r>
      <w:r>
        <w:rPr>
          <w:rFonts w:ascii="仿宋_GB2312" w:hAnsi="仿宋_GB2312" w:eastAsia="仿宋_GB2312" w:cs="仿宋_GB2312"/>
          <w:highlight w:val="none"/>
          <w:u w:val="single"/>
        </w:rPr>
        <w:t>　　　</w:t>
      </w:r>
      <w:r>
        <w:rPr>
          <w:rFonts w:ascii="仿宋_GB2312" w:hAnsi="仿宋_GB2312" w:eastAsia="仿宋_GB2312" w:cs="仿宋_GB2312"/>
          <w:highlight w:val="none"/>
        </w:rPr>
        <w:t>万元，属于</w:t>
      </w:r>
      <w:r>
        <w:rPr>
          <w:rFonts w:ascii="仿宋_GB2312" w:hAnsi="仿宋_GB2312" w:eastAsia="仿宋_GB2312" w:cs="仿宋_GB2312"/>
          <w:highlight w:val="none"/>
          <w:u w:val="single"/>
        </w:rPr>
        <w:t>（中型企业、小型企业、微型企业）</w:t>
      </w:r>
      <w:r>
        <w:rPr>
          <w:rFonts w:ascii="仿宋_GB2312" w:hAnsi="仿宋_GB2312" w:eastAsia="仿宋_GB2312" w:cs="仿宋_GB2312"/>
          <w:highlight w:val="none"/>
        </w:rPr>
        <w:t>；</w:t>
      </w:r>
    </w:p>
    <w:p w14:paraId="0A75BA31">
      <w:pPr>
        <w:pStyle w:val="5"/>
        <w:ind w:firstLine="480"/>
        <w:jc w:val="left"/>
        <w:rPr>
          <w:highlight w:val="none"/>
        </w:rPr>
      </w:pPr>
      <w:r>
        <w:rPr>
          <w:rFonts w:ascii="仿宋_GB2312" w:hAnsi="仿宋_GB2312" w:eastAsia="仿宋_GB2312" w:cs="仿宋_GB2312"/>
          <w:highlight w:val="none"/>
        </w:rPr>
        <w:t>……</w:t>
      </w:r>
    </w:p>
    <w:p w14:paraId="63CA3887">
      <w:pPr>
        <w:pStyle w:val="5"/>
        <w:ind w:firstLine="480"/>
        <w:jc w:val="left"/>
        <w:rPr>
          <w:highlight w:val="none"/>
        </w:rPr>
      </w:pPr>
      <w:r>
        <w:rPr>
          <w:rFonts w:ascii="仿宋_GB2312" w:hAnsi="仿宋_GB2312" w:eastAsia="仿宋_GB2312" w:cs="仿宋_GB2312"/>
          <w:highlight w:val="none"/>
        </w:rPr>
        <w:t>以上企业，不属于大企业的分支机构，不存在控股股东为大企业的情形，也不存在与大企业的负责人为同一人的情形。</w:t>
      </w:r>
    </w:p>
    <w:p w14:paraId="69A1DAF6">
      <w:pPr>
        <w:pStyle w:val="5"/>
        <w:ind w:firstLine="480"/>
        <w:jc w:val="left"/>
        <w:rPr>
          <w:highlight w:val="none"/>
        </w:rPr>
      </w:pPr>
      <w:r>
        <w:rPr>
          <w:rFonts w:ascii="仿宋_GB2312" w:hAnsi="仿宋_GB2312" w:eastAsia="仿宋_GB2312" w:cs="仿宋_GB2312"/>
          <w:highlight w:val="none"/>
        </w:rPr>
        <w:t>本企业对上述声明内容的真实性负责。如有虚假，将依法承担相应责任。</w:t>
      </w:r>
    </w:p>
    <w:p w14:paraId="5A2E6A19">
      <w:pPr>
        <w:pStyle w:val="5"/>
        <w:ind w:firstLine="480"/>
        <w:jc w:val="right"/>
        <w:rPr>
          <w:highlight w:val="none"/>
        </w:rPr>
      </w:pPr>
      <w:r>
        <w:rPr>
          <w:rFonts w:ascii="仿宋_GB2312" w:hAnsi="仿宋_GB2312" w:eastAsia="仿宋_GB2312" w:cs="仿宋_GB2312"/>
          <w:highlight w:val="none"/>
        </w:rPr>
        <w:t>投标人：</w:t>
      </w:r>
      <w:r>
        <w:rPr>
          <w:rFonts w:ascii="仿宋_GB2312" w:hAnsi="仿宋_GB2312" w:eastAsia="仿宋_GB2312" w:cs="仿宋_GB2312"/>
          <w:highlight w:val="none"/>
          <w:u w:val="single"/>
        </w:rPr>
        <w:t>（全称并加盖单位公章）</w:t>
      </w:r>
    </w:p>
    <w:p w14:paraId="4D999433">
      <w:pPr>
        <w:pStyle w:val="5"/>
        <w:ind w:firstLine="480"/>
        <w:jc w:val="right"/>
        <w:rPr>
          <w:highlight w:val="none"/>
        </w:rPr>
      </w:pPr>
      <w:r>
        <w:rPr>
          <w:rFonts w:ascii="仿宋_GB2312" w:hAnsi="仿宋_GB2312" w:eastAsia="仿宋_GB2312" w:cs="仿宋_GB2312"/>
          <w:highlight w:val="none"/>
        </w:rPr>
        <w:t>日期：</w:t>
      </w:r>
      <w:r>
        <w:rPr>
          <w:rFonts w:ascii="仿宋_GB2312" w:hAnsi="仿宋_GB2312" w:eastAsia="仿宋_GB2312" w:cs="仿宋_GB2312"/>
          <w:highlight w:val="none"/>
          <w:u w:val="single"/>
        </w:rPr>
        <w:t>　　年　　月　　日</w:t>
      </w:r>
    </w:p>
    <w:p w14:paraId="74EEEFA2">
      <w:pPr>
        <w:pStyle w:val="5"/>
        <w:ind w:firstLine="480"/>
        <w:jc w:val="left"/>
        <w:rPr>
          <w:highlight w:val="none"/>
        </w:rPr>
      </w:pPr>
      <w:r>
        <w:rPr>
          <w:rFonts w:ascii="仿宋_GB2312" w:hAnsi="仿宋_GB2312" w:eastAsia="仿宋_GB2312" w:cs="仿宋_GB2312"/>
          <w:highlight w:val="none"/>
        </w:rPr>
        <w:t>※注意：</w:t>
      </w:r>
    </w:p>
    <w:p w14:paraId="323B3C33">
      <w:pPr>
        <w:pStyle w:val="5"/>
        <w:ind w:firstLine="480"/>
        <w:jc w:val="left"/>
        <w:rPr>
          <w:highlight w:val="none"/>
        </w:rPr>
      </w:pPr>
      <w:r>
        <w:rPr>
          <w:rFonts w:ascii="仿宋_GB2312" w:hAnsi="仿宋_GB2312" w:eastAsia="仿宋_GB2312" w:cs="仿宋_GB2312"/>
          <w:highlight w:val="none"/>
        </w:rPr>
        <w:t>1、从业人员、营业收入、资产总额填报上一年度数据，无上一年度数据的新成立企业可不填报。</w:t>
      </w:r>
    </w:p>
    <w:p w14:paraId="2E21F84E">
      <w:pPr>
        <w:pStyle w:val="5"/>
        <w:ind w:firstLine="480"/>
        <w:jc w:val="left"/>
        <w:rPr>
          <w:highlight w:val="none"/>
        </w:rPr>
      </w:pPr>
      <w:r>
        <w:rPr>
          <w:rFonts w:ascii="仿宋_GB2312" w:hAnsi="仿宋_GB2312" w:eastAsia="仿宋_GB2312" w:cs="仿宋_GB2312"/>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508D318">
      <w:pPr>
        <w:pStyle w:val="5"/>
        <w:ind w:firstLine="480"/>
        <w:jc w:val="left"/>
        <w:rPr>
          <w:highlight w:val="none"/>
        </w:rPr>
      </w:pPr>
      <w:r>
        <w:rPr>
          <w:rFonts w:ascii="仿宋_GB2312" w:hAnsi="仿宋_GB2312" w:eastAsia="仿宋_GB2312" w:cs="仿宋_GB2312"/>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499BBD60">
      <w:pPr>
        <w:pStyle w:val="5"/>
        <w:ind w:firstLine="960"/>
        <w:jc w:val="left"/>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2406EE65">
      <w:pPr>
        <w:pStyle w:val="5"/>
        <w:ind w:firstLine="960"/>
        <w:jc w:val="center"/>
        <w:outlineLvl w:val="3"/>
        <w:rPr>
          <w:highlight w:val="none"/>
        </w:rPr>
      </w:pPr>
      <w:r>
        <w:rPr>
          <w:rFonts w:ascii="仿宋_GB2312" w:hAnsi="仿宋_GB2312" w:eastAsia="仿宋_GB2312" w:cs="仿宋_GB2312"/>
          <w:b/>
          <w:sz w:val="24"/>
          <w:highlight w:val="none"/>
        </w:rPr>
        <w:t>残疾人福利性单位声明函</w:t>
      </w:r>
    </w:p>
    <w:p w14:paraId="2F8FA14F">
      <w:pPr>
        <w:pStyle w:val="5"/>
        <w:ind w:firstLine="960"/>
        <w:jc w:val="center"/>
        <w:outlineLvl w:val="3"/>
        <w:rPr>
          <w:highlight w:val="none"/>
        </w:rPr>
      </w:pPr>
      <w:r>
        <w:rPr>
          <w:rFonts w:ascii="仿宋_GB2312" w:hAnsi="仿宋_GB2312" w:eastAsia="仿宋_GB2312" w:cs="仿宋_GB2312"/>
          <w:b/>
          <w:sz w:val="24"/>
          <w:highlight w:val="none"/>
        </w:rPr>
        <w:t>（以资格条件落实中小企业扶持政策时适用，若有）</w:t>
      </w:r>
    </w:p>
    <w:p w14:paraId="3F6EDD66">
      <w:pPr>
        <w:pStyle w:val="5"/>
        <w:ind w:firstLine="480"/>
        <w:jc w:val="left"/>
        <w:rPr>
          <w:highlight w:val="none"/>
        </w:rPr>
      </w:pPr>
      <w:r>
        <w:rPr>
          <w:rFonts w:ascii="仿宋_GB2312" w:hAnsi="仿宋_GB2312" w:eastAsia="仿宋_GB2312" w:cs="仿宋_GB2312"/>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3C6DDC72">
      <w:pPr>
        <w:pStyle w:val="5"/>
        <w:ind w:firstLine="480"/>
        <w:jc w:val="left"/>
        <w:rPr>
          <w:highlight w:val="none"/>
        </w:rPr>
      </w:pPr>
      <w:r>
        <w:rPr>
          <w:rFonts w:ascii="仿宋_GB2312" w:hAnsi="仿宋_GB2312" w:eastAsia="仿宋_GB2312" w:cs="仿宋_GB2312"/>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699E7145">
      <w:pPr>
        <w:pStyle w:val="5"/>
        <w:ind w:firstLine="480"/>
        <w:jc w:val="left"/>
        <w:rPr>
          <w:highlight w:val="none"/>
        </w:rPr>
      </w:pPr>
      <w:r>
        <w:rPr>
          <w:rFonts w:ascii="仿宋_GB2312" w:hAnsi="仿宋_GB2312" w:eastAsia="仿宋_GB2312" w:cs="仿宋_GB2312"/>
          <w:highlight w:val="none"/>
        </w:rPr>
        <w:t>（ ）由本投标人承建的（填写“所投采购包、品目号”）工程</w:t>
      </w:r>
    </w:p>
    <w:p w14:paraId="2D05EDED">
      <w:pPr>
        <w:pStyle w:val="5"/>
        <w:ind w:firstLine="480"/>
        <w:jc w:val="left"/>
        <w:rPr>
          <w:highlight w:val="none"/>
        </w:rPr>
      </w:pPr>
      <w:r>
        <w:rPr>
          <w:rFonts w:ascii="仿宋_GB2312" w:hAnsi="仿宋_GB2312" w:eastAsia="仿宋_GB2312" w:cs="仿宋_GB2312"/>
          <w:highlight w:val="none"/>
        </w:rPr>
        <w:t>（ ）由本投标人承接的（填写“所投采购包、品目号”）服务；</w:t>
      </w:r>
    </w:p>
    <w:p w14:paraId="04C231F9">
      <w:pPr>
        <w:pStyle w:val="5"/>
        <w:ind w:firstLine="480"/>
        <w:jc w:val="left"/>
        <w:rPr>
          <w:highlight w:val="none"/>
        </w:rPr>
      </w:pPr>
      <w:r>
        <w:rPr>
          <w:rFonts w:ascii="仿宋_GB2312" w:hAnsi="仿宋_GB2312" w:eastAsia="仿宋_GB2312" w:cs="仿宋_GB2312"/>
          <w:highlight w:val="none"/>
        </w:rPr>
        <w:t>本投标人对上述声明的真实性负责。如有虚假，将依法承担相应责任。</w:t>
      </w:r>
    </w:p>
    <w:p w14:paraId="1464A2D0">
      <w:pPr>
        <w:pStyle w:val="5"/>
        <w:ind w:firstLine="480"/>
        <w:jc w:val="left"/>
        <w:rPr>
          <w:highlight w:val="none"/>
        </w:rPr>
      </w:pPr>
      <w:r>
        <w:rPr>
          <w:rFonts w:ascii="仿宋_GB2312" w:hAnsi="仿宋_GB2312" w:eastAsia="仿宋_GB2312" w:cs="仿宋_GB2312"/>
          <w:highlight w:val="none"/>
        </w:rPr>
        <w:t>备注：</w:t>
      </w:r>
    </w:p>
    <w:p w14:paraId="4C6E517E">
      <w:pPr>
        <w:pStyle w:val="5"/>
        <w:ind w:firstLine="480"/>
        <w:jc w:val="left"/>
        <w:rPr>
          <w:highlight w:val="none"/>
        </w:rPr>
      </w:pPr>
      <w:r>
        <w:rPr>
          <w:rFonts w:ascii="仿宋_GB2312" w:hAnsi="仿宋_GB2312" w:eastAsia="仿宋_GB2312" w:cs="仿宋_GB2312"/>
          <w:highlight w:val="none"/>
        </w:rPr>
        <w:t>1、请投标人按照实际情况编制填写本声明函，并在相应的（）中打“√”。</w:t>
      </w:r>
    </w:p>
    <w:p w14:paraId="4ADAE9AA">
      <w:pPr>
        <w:pStyle w:val="5"/>
        <w:ind w:firstLine="480"/>
        <w:jc w:val="left"/>
        <w:rPr>
          <w:highlight w:val="none"/>
        </w:rPr>
      </w:pPr>
      <w:r>
        <w:rPr>
          <w:rFonts w:ascii="仿宋_GB2312" w:hAnsi="仿宋_GB2312" w:eastAsia="仿宋_GB2312" w:cs="仿宋_GB2312"/>
          <w:highlight w:val="none"/>
        </w:rPr>
        <w:t>2、若《残疾人福利性单位声明函》内容不真实，视为提供虚假材料。</w:t>
      </w:r>
    </w:p>
    <w:p w14:paraId="0019CB21">
      <w:pPr>
        <w:pStyle w:val="5"/>
        <w:ind w:firstLine="480"/>
        <w:jc w:val="right"/>
        <w:rPr>
          <w:highlight w:val="none"/>
        </w:rPr>
      </w:pPr>
      <w:r>
        <w:rPr>
          <w:rFonts w:ascii="仿宋_GB2312" w:hAnsi="仿宋_GB2312" w:eastAsia="仿宋_GB2312" w:cs="仿宋_GB2312"/>
          <w:highlight w:val="none"/>
        </w:rPr>
        <w:t>投标人：</w:t>
      </w:r>
      <w:r>
        <w:rPr>
          <w:rFonts w:ascii="仿宋_GB2312" w:hAnsi="仿宋_GB2312" w:eastAsia="仿宋_GB2312" w:cs="仿宋_GB2312"/>
          <w:highlight w:val="none"/>
          <w:u w:val="single"/>
        </w:rPr>
        <w:t>（全称并加盖单位公章）</w:t>
      </w:r>
    </w:p>
    <w:p w14:paraId="23DDFB99">
      <w:pPr>
        <w:pStyle w:val="5"/>
        <w:ind w:firstLine="480"/>
        <w:jc w:val="right"/>
        <w:rPr>
          <w:highlight w:val="none"/>
        </w:rPr>
      </w:pPr>
      <w:r>
        <w:rPr>
          <w:rFonts w:ascii="仿宋_GB2312" w:hAnsi="仿宋_GB2312" w:eastAsia="仿宋_GB2312" w:cs="仿宋_GB2312"/>
          <w:highlight w:val="none"/>
        </w:rPr>
        <w:t>日期：</w:t>
      </w:r>
      <w:r>
        <w:rPr>
          <w:rFonts w:ascii="仿宋_GB2312" w:hAnsi="仿宋_GB2312" w:eastAsia="仿宋_GB2312" w:cs="仿宋_GB2312"/>
          <w:highlight w:val="none"/>
          <w:u w:val="single"/>
        </w:rPr>
        <w:t>　　年　　月　　日</w:t>
      </w:r>
    </w:p>
    <w:p w14:paraId="475C4533">
      <w:pPr>
        <w:pStyle w:val="5"/>
        <w:ind w:firstLine="480"/>
        <w:jc w:val="left"/>
        <w:rPr>
          <w:highlight w:val="none"/>
        </w:rPr>
      </w:pPr>
      <w:r>
        <w:rPr>
          <w:rFonts w:ascii="仿宋_GB2312" w:hAnsi="仿宋_GB2312" w:eastAsia="仿宋_GB2312" w:cs="仿宋_GB2312"/>
          <w:highlight w:val="none"/>
        </w:rPr>
        <w:t>附：</w:t>
      </w:r>
    </w:p>
    <w:p w14:paraId="7DB04C66">
      <w:pPr>
        <w:pStyle w:val="5"/>
        <w:ind w:firstLine="960"/>
        <w:jc w:val="center"/>
        <w:outlineLvl w:val="3"/>
        <w:rPr>
          <w:highlight w:val="none"/>
        </w:rPr>
      </w:pPr>
      <w:r>
        <w:rPr>
          <w:rFonts w:ascii="仿宋_GB2312" w:hAnsi="仿宋_GB2312" w:eastAsia="仿宋_GB2312" w:cs="仿宋_GB2312"/>
          <w:b/>
          <w:sz w:val="24"/>
          <w:highlight w:val="none"/>
        </w:rPr>
        <w:t>监狱企业证明材料</w:t>
      </w:r>
    </w:p>
    <w:p w14:paraId="356034D7">
      <w:pPr>
        <w:pStyle w:val="5"/>
        <w:ind w:firstLine="480"/>
        <w:jc w:val="left"/>
        <w:rPr>
          <w:highlight w:val="none"/>
        </w:rPr>
      </w:pPr>
      <w:r>
        <w:rPr>
          <w:rFonts w:ascii="仿宋_GB2312" w:hAnsi="仿宋_GB2312" w:eastAsia="仿宋_GB2312" w:cs="仿宋_GB2312"/>
          <w:highlight w:val="none"/>
        </w:rPr>
        <w:t>投标人为监狱企业，提供本单位制造的货物（承接的服务），并在电子投标文件中提供省级以上监狱管理局、戒毒管理局（含新疆生产建设兵团）出具的属于监狱企业的证明文件。</w:t>
      </w:r>
    </w:p>
    <w:p w14:paraId="2DBE4635">
      <w:pPr>
        <w:pStyle w:val="5"/>
        <w:ind w:firstLine="960"/>
        <w:jc w:val="left"/>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6F4C8088">
      <w:pPr>
        <w:pStyle w:val="5"/>
        <w:ind w:firstLine="960"/>
        <w:jc w:val="center"/>
        <w:outlineLvl w:val="3"/>
        <w:rPr>
          <w:highlight w:val="none"/>
        </w:rPr>
      </w:pPr>
      <w:r>
        <w:rPr>
          <w:rFonts w:ascii="仿宋_GB2312" w:hAnsi="仿宋_GB2312" w:eastAsia="仿宋_GB2312" w:cs="仿宋_GB2312"/>
          <w:b/>
          <w:sz w:val="24"/>
          <w:highlight w:val="none"/>
        </w:rPr>
        <w:t>二-5联合体协议（若有）</w:t>
      </w:r>
    </w:p>
    <w:p w14:paraId="1831DE1E">
      <w:pPr>
        <w:pStyle w:val="5"/>
        <w:ind w:firstLine="480"/>
        <w:jc w:val="left"/>
        <w:rPr>
          <w:highlight w:val="none"/>
        </w:rPr>
      </w:pPr>
      <w:r>
        <w:rPr>
          <w:rFonts w:ascii="仿宋_GB2312" w:hAnsi="仿宋_GB2312" w:eastAsia="仿宋_GB2312" w:cs="仿宋_GB2312"/>
          <w:highlight w:val="none"/>
        </w:rPr>
        <w:t>致：</w:t>
      </w:r>
      <w:r>
        <w:rPr>
          <w:rFonts w:ascii="仿宋_GB2312" w:hAnsi="仿宋_GB2312" w:eastAsia="仿宋_GB2312" w:cs="仿宋_GB2312"/>
          <w:highlight w:val="none"/>
          <w:u w:val="single"/>
        </w:rPr>
        <w:t>（采购人或采购代理机构）</w:t>
      </w:r>
    </w:p>
    <w:p w14:paraId="150AC4AB">
      <w:pPr>
        <w:pStyle w:val="5"/>
        <w:ind w:firstLine="480"/>
        <w:jc w:val="left"/>
        <w:rPr>
          <w:highlight w:val="none"/>
        </w:rPr>
      </w:pPr>
      <w:r>
        <w:rPr>
          <w:rFonts w:ascii="仿宋_GB2312" w:hAnsi="仿宋_GB2312" w:eastAsia="仿宋_GB2312" w:cs="仿宋_GB2312"/>
          <w:highlight w:val="none"/>
        </w:rPr>
        <w:t>兹有</w:t>
      </w:r>
      <w:r>
        <w:rPr>
          <w:rFonts w:ascii="仿宋_GB2312" w:hAnsi="仿宋_GB2312" w:eastAsia="仿宋_GB2312" w:cs="仿宋_GB2312"/>
          <w:highlight w:val="none"/>
          <w:u w:val="single"/>
        </w:rPr>
        <w:t>（填写“联合体中各方的全称”，各方的全称之间请用“、”分割）</w:t>
      </w:r>
      <w:r>
        <w:rPr>
          <w:rFonts w:ascii="仿宋_GB2312" w:hAnsi="仿宋_GB2312" w:eastAsia="仿宋_GB2312" w:cs="仿宋_GB2312"/>
          <w:highlight w:val="none"/>
        </w:rPr>
        <w:t>自愿组成联合体，共同参加</w:t>
      </w:r>
      <w:r>
        <w:rPr>
          <w:rFonts w:ascii="仿宋_GB2312" w:hAnsi="仿宋_GB2312" w:eastAsia="仿宋_GB2312" w:cs="仿宋_GB2312"/>
          <w:highlight w:val="none"/>
          <w:u w:val="single"/>
        </w:rPr>
        <w:t>（填写“项目名称”）</w:t>
      </w:r>
      <w:r>
        <w:rPr>
          <w:rFonts w:ascii="仿宋_GB2312" w:hAnsi="仿宋_GB2312" w:eastAsia="仿宋_GB2312" w:cs="仿宋_GB2312"/>
          <w:highlight w:val="none"/>
        </w:rPr>
        <w:t xml:space="preserve"> 项目（项目编号：</w:t>
      </w:r>
      <w:r>
        <w:rPr>
          <w:rFonts w:ascii="仿宋_GB2312" w:hAnsi="仿宋_GB2312" w:eastAsia="仿宋_GB2312" w:cs="仿宋_GB2312"/>
          <w:highlight w:val="none"/>
          <w:u w:val="single"/>
        </w:rPr>
        <w:t>　　　　　　</w:t>
      </w:r>
      <w:r>
        <w:rPr>
          <w:rFonts w:ascii="仿宋_GB2312" w:hAnsi="仿宋_GB2312" w:eastAsia="仿宋_GB2312" w:cs="仿宋_GB2312"/>
          <w:highlight w:val="none"/>
        </w:rPr>
        <w:t>）的投标。现就联合体参加本项目投标的有关事宜达成下列协议：</w:t>
      </w:r>
    </w:p>
    <w:p w14:paraId="56289EFA">
      <w:pPr>
        <w:pStyle w:val="5"/>
        <w:ind w:firstLine="480"/>
        <w:jc w:val="left"/>
        <w:rPr>
          <w:highlight w:val="none"/>
        </w:rPr>
      </w:pPr>
      <w:r>
        <w:rPr>
          <w:rFonts w:ascii="仿宋_GB2312" w:hAnsi="仿宋_GB2312" w:eastAsia="仿宋_GB2312" w:cs="仿宋_GB2312"/>
          <w:highlight w:val="none"/>
        </w:rPr>
        <w:t>一、联合体各方应承担的工作和义务具体如下：</w:t>
      </w:r>
    </w:p>
    <w:p w14:paraId="46F30665">
      <w:pPr>
        <w:pStyle w:val="5"/>
        <w:ind w:firstLine="480"/>
        <w:jc w:val="left"/>
        <w:rPr>
          <w:highlight w:val="none"/>
        </w:rPr>
      </w:pPr>
      <w:r>
        <w:rPr>
          <w:rFonts w:ascii="仿宋_GB2312" w:hAnsi="仿宋_GB2312" w:eastAsia="仿宋_GB2312" w:cs="仿宋_GB2312"/>
          <w:highlight w:val="none"/>
        </w:rPr>
        <w:t>1、牵头方（全称）：</w:t>
      </w:r>
      <w:r>
        <w:rPr>
          <w:rFonts w:ascii="仿宋_GB2312" w:hAnsi="仿宋_GB2312" w:eastAsia="仿宋_GB2312" w:cs="仿宋_GB2312"/>
          <w:highlight w:val="none"/>
          <w:u w:val="single"/>
        </w:rPr>
        <w:t xml:space="preserve">（填写“工作及义务的具体内容”） </w:t>
      </w:r>
      <w:r>
        <w:rPr>
          <w:rFonts w:ascii="仿宋_GB2312" w:hAnsi="仿宋_GB2312" w:eastAsia="仿宋_GB2312" w:cs="仿宋_GB2312"/>
          <w:highlight w:val="none"/>
        </w:rPr>
        <w:t>；</w:t>
      </w:r>
    </w:p>
    <w:p w14:paraId="539435A2">
      <w:pPr>
        <w:pStyle w:val="5"/>
        <w:ind w:firstLine="480"/>
        <w:jc w:val="left"/>
        <w:rPr>
          <w:highlight w:val="none"/>
        </w:rPr>
      </w:pPr>
      <w:r>
        <w:rPr>
          <w:rFonts w:ascii="仿宋_GB2312" w:hAnsi="仿宋_GB2312" w:eastAsia="仿宋_GB2312" w:cs="仿宋_GB2312"/>
          <w:highlight w:val="none"/>
        </w:rPr>
        <w:t>2、成员方：</w:t>
      </w:r>
    </w:p>
    <w:p w14:paraId="667C02D2">
      <w:pPr>
        <w:pStyle w:val="5"/>
        <w:ind w:firstLine="480"/>
        <w:jc w:val="left"/>
        <w:rPr>
          <w:highlight w:val="none"/>
        </w:rPr>
      </w:pPr>
      <w:r>
        <w:rPr>
          <w:rFonts w:ascii="仿宋_GB2312" w:hAnsi="仿宋_GB2312" w:eastAsia="仿宋_GB2312" w:cs="仿宋_GB2312"/>
          <w:highlight w:val="none"/>
        </w:rPr>
        <w:t>2.1（成员一的全称）：</w:t>
      </w:r>
      <w:r>
        <w:rPr>
          <w:rFonts w:ascii="仿宋_GB2312" w:hAnsi="仿宋_GB2312" w:eastAsia="仿宋_GB2312" w:cs="仿宋_GB2312"/>
          <w:highlight w:val="none"/>
          <w:u w:val="single"/>
        </w:rPr>
        <w:t>（填写“工作及义务的具体内容”）</w:t>
      </w:r>
      <w:r>
        <w:rPr>
          <w:rFonts w:ascii="仿宋_GB2312" w:hAnsi="仿宋_GB2312" w:eastAsia="仿宋_GB2312" w:cs="仿宋_GB2312"/>
          <w:highlight w:val="none"/>
        </w:rPr>
        <w:t xml:space="preserve"> ；</w:t>
      </w:r>
    </w:p>
    <w:p w14:paraId="634E9D7F">
      <w:pPr>
        <w:pStyle w:val="5"/>
        <w:ind w:firstLine="480"/>
        <w:jc w:val="left"/>
        <w:rPr>
          <w:highlight w:val="none"/>
        </w:rPr>
      </w:pPr>
      <w:r>
        <w:rPr>
          <w:rFonts w:ascii="仿宋_GB2312" w:hAnsi="仿宋_GB2312" w:eastAsia="仿宋_GB2312" w:cs="仿宋_GB2312"/>
          <w:highlight w:val="none"/>
        </w:rPr>
        <w:t>……</w:t>
      </w:r>
    </w:p>
    <w:p w14:paraId="5A9842FD">
      <w:pPr>
        <w:pStyle w:val="5"/>
        <w:ind w:firstLine="480"/>
        <w:jc w:val="left"/>
        <w:rPr>
          <w:highlight w:val="none"/>
        </w:rPr>
      </w:pPr>
      <w:r>
        <w:rPr>
          <w:rFonts w:ascii="仿宋_GB2312" w:hAnsi="仿宋_GB2312" w:eastAsia="仿宋_GB2312" w:cs="仿宋_GB2312"/>
          <w:highlight w:val="none"/>
        </w:rPr>
        <w:t>二、联合体各方的合同金额占比，具体如下：</w:t>
      </w:r>
    </w:p>
    <w:p w14:paraId="3E885ABC">
      <w:pPr>
        <w:pStyle w:val="5"/>
        <w:ind w:firstLine="480"/>
        <w:jc w:val="left"/>
        <w:rPr>
          <w:highlight w:val="none"/>
        </w:rPr>
      </w:pPr>
      <w:r>
        <w:rPr>
          <w:rFonts w:ascii="仿宋_GB2312" w:hAnsi="仿宋_GB2312" w:eastAsia="仿宋_GB2312" w:cs="仿宋_GB2312"/>
          <w:highlight w:val="none"/>
        </w:rPr>
        <w:t>1.牵头方（</w:t>
      </w:r>
      <w:r>
        <w:rPr>
          <w:rFonts w:ascii="仿宋_GB2312" w:hAnsi="仿宋_GB2312" w:eastAsia="仿宋_GB2312" w:cs="仿宋_GB2312"/>
          <w:highlight w:val="none"/>
          <w:u w:val="single"/>
        </w:rPr>
        <w:t xml:space="preserve"> 全称</w:t>
      </w:r>
      <w:r>
        <w:rPr>
          <w:rFonts w:ascii="仿宋_GB2312" w:hAnsi="仿宋_GB2312" w:eastAsia="仿宋_GB2312" w:cs="仿宋_GB2312"/>
          <w:highlight w:val="none"/>
        </w:rPr>
        <w:t xml:space="preserve"> ）的合同金额占合同总额的</w:t>
      </w:r>
      <w:r>
        <w:rPr>
          <w:rFonts w:ascii="仿宋_GB2312" w:hAnsi="仿宋_GB2312" w:eastAsia="仿宋_GB2312" w:cs="仿宋_GB2312"/>
          <w:highlight w:val="none"/>
          <w:u w:val="single"/>
        </w:rPr>
        <w:t>　　</w:t>
      </w:r>
      <w:r>
        <w:rPr>
          <w:rFonts w:ascii="仿宋_GB2312" w:hAnsi="仿宋_GB2312" w:eastAsia="仿宋_GB2312" w:cs="仿宋_GB2312"/>
          <w:highlight w:val="none"/>
        </w:rPr>
        <w:t>%；</w:t>
      </w:r>
    </w:p>
    <w:p w14:paraId="2F0CC2B4">
      <w:pPr>
        <w:pStyle w:val="5"/>
        <w:ind w:firstLine="480"/>
        <w:jc w:val="left"/>
        <w:rPr>
          <w:highlight w:val="none"/>
        </w:rPr>
      </w:pPr>
      <w:r>
        <w:rPr>
          <w:rFonts w:ascii="仿宋_GB2312" w:hAnsi="仿宋_GB2312" w:eastAsia="仿宋_GB2312" w:cs="仿宋_GB2312"/>
          <w:highlight w:val="none"/>
        </w:rPr>
        <w:t>2.成员方：</w:t>
      </w:r>
    </w:p>
    <w:p w14:paraId="62830F43">
      <w:pPr>
        <w:pStyle w:val="5"/>
        <w:ind w:firstLine="480"/>
        <w:jc w:val="left"/>
        <w:rPr>
          <w:highlight w:val="none"/>
        </w:rPr>
      </w:pPr>
      <w:r>
        <w:rPr>
          <w:rFonts w:ascii="仿宋_GB2312" w:hAnsi="仿宋_GB2312" w:eastAsia="仿宋_GB2312" w:cs="仿宋_GB2312"/>
          <w:highlight w:val="none"/>
        </w:rPr>
        <w:t>2.1（</w:t>
      </w:r>
      <w:r>
        <w:rPr>
          <w:rFonts w:ascii="仿宋_GB2312" w:hAnsi="仿宋_GB2312" w:eastAsia="仿宋_GB2312" w:cs="仿宋_GB2312"/>
          <w:highlight w:val="none"/>
          <w:u w:val="single"/>
        </w:rPr>
        <w:t xml:space="preserve"> 成员1的全称 </w:t>
      </w:r>
      <w:r>
        <w:rPr>
          <w:rFonts w:ascii="仿宋_GB2312" w:hAnsi="仿宋_GB2312" w:eastAsia="仿宋_GB2312" w:cs="仿宋_GB2312"/>
          <w:highlight w:val="none"/>
        </w:rPr>
        <w:t>）的合同金额占合同总额的</w:t>
      </w:r>
      <w:r>
        <w:rPr>
          <w:rFonts w:ascii="仿宋_GB2312" w:hAnsi="仿宋_GB2312" w:eastAsia="仿宋_GB2312" w:cs="仿宋_GB2312"/>
          <w:highlight w:val="none"/>
          <w:u w:val="single"/>
        </w:rPr>
        <w:t>　　</w:t>
      </w:r>
      <w:r>
        <w:rPr>
          <w:rFonts w:ascii="仿宋_GB2312" w:hAnsi="仿宋_GB2312" w:eastAsia="仿宋_GB2312" w:cs="仿宋_GB2312"/>
          <w:highlight w:val="none"/>
        </w:rPr>
        <w:t>%；</w:t>
      </w:r>
    </w:p>
    <w:p w14:paraId="6EF8170C">
      <w:pPr>
        <w:pStyle w:val="5"/>
        <w:ind w:firstLine="480"/>
        <w:jc w:val="left"/>
        <w:rPr>
          <w:highlight w:val="none"/>
        </w:rPr>
      </w:pPr>
      <w:r>
        <w:rPr>
          <w:rFonts w:ascii="仿宋_GB2312" w:hAnsi="仿宋_GB2312" w:eastAsia="仿宋_GB2312" w:cs="仿宋_GB2312"/>
          <w:highlight w:val="none"/>
        </w:rPr>
        <w:t>……</w:t>
      </w:r>
    </w:p>
    <w:p w14:paraId="507B6617">
      <w:pPr>
        <w:pStyle w:val="5"/>
        <w:ind w:firstLine="480"/>
        <w:jc w:val="left"/>
        <w:rPr>
          <w:highlight w:val="none"/>
        </w:rPr>
      </w:pPr>
      <w:r>
        <w:rPr>
          <w:rFonts w:ascii="仿宋_GB2312" w:hAnsi="仿宋_GB2312" w:eastAsia="仿宋_GB2312" w:cs="仿宋_GB2312"/>
          <w:highlight w:val="none"/>
        </w:rPr>
        <w:t>三、联合体各方约定：</w:t>
      </w:r>
    </w:p>
    <w:p w14:paraId="0FBAE6B4">
      <w:pPr>
        <w:pStyle w:val="5"/>
        <w:ind w:firstLine="480"/>
        <w:jc w:val="left"/>
        <w:rPr>
          <w:highlight w:val="none"/>
        </w:rPr>
      </w:pPr>
      <w:r>
        <w:rPr>
          <w:rFonts w:ascii="仿宋_GB2312" w:hAnsi="仿宋_GB2312" w:eastAsia="仿宋_GB2312" w:cs="仿宋_GB2312"/>
          <w:highlight w:val="none"/>
        </w:rPr>
        <w:t>1、由</w:t>
      </w:r>
      <w:r>
        <w:rPr>
          <w:rFonts w:ascii="仿宋_GB2312" w:hAnsi="仿宋_GB2312" w:eastAsia="仿宋_GB2312" w:cs="仿宋_GB2312"/>
          <w:highlight w:val="none"/>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2078CE5D">
      <w:pPr>
        <w:pStyle w:val="5"/>
        <w:ind w:firstLine="480"/>
        <w:jc w:val="left"/>
        <w:rPr>
          <w:highlight w:val="none"/>
        </w:rPr>
      </w:pPr>
      <w:r>
        <w:rPr>
          <w:rFonts w:ascii="仿宋_GB2312" w:hAnsi="仿宋_GB2312" w:eastAsia="仿宋_GB2312" w:cs="仿宋_GB2312"/>
          <w:highlight w:val="none"/>
        </w:rPr>
        <w:t>2、联合体各方约定由</w:t>
      </w:r>
      <w:r>
        <w:rPr>
          <w:rFonts w:ascii="仿宋_GB2312" w:hAnsi="仿宋_GB2312" w:eastAsia="仿宋_GB2312" w:cs="仿宋_GB2312"/>
          <w:highlight w:val="none"/>
          <w:u w:val="single"/>
        </w:rPr>
        <w:t>（填写“牵头方的全称”）代表联合体办理投标保证金事宜。</w:t>
      </w:r>
    </w:p>
    <w:p w14:paraId="0CE0F5C4">
      <w:pPr>
        <w:pStyle w:val="5"/>
        <w:ind w:firstLine="480"/>
        <w:jc w:val="left"/>
        <w:rPr>
          <w:highlight w:val="none"/>
        </w:rPr>
      </w:pPr>
      <w:r>
        <w:rPr>
          <w:rFonts w:ascii="仿宋_GB2312" w:hAnsi="仿宋_GB2312" w:eastAsia="仿宋_GB2312" w:cs="仿宋_GB2312"/>
          <w:highlight w:val="none"/>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739D4B81">
      <w:pPr>
        <w:pStyle w:val="5"/>
        <w:ind w:firstLine="480"/>
        <w:jc w:val="left"/>
        <w:rPr>
          <w:highlight w:val="none"/>
        </w:rPr>
      </w:pPr>
      <w:r>
        <w:rPr>
          <w:rFonts w:ascii="仿宋_GB2312" w:hAnsi="仿宋_GB2312" w:eastAsia="仿宋_GB2312" w:cs="仿宋_GB2312"/>
          <w:highlight w:val="none"/>
        </w:rPr>
        <w:t>四、若中标，牵头方将代表联合体与采购人就合同签订事宜进行协商；若协商一致，则联合体各方将共同与采购人签订政府采购合同，并就政府采购合同约定的事项对采购人承担连带责任。</w:t>
      </w:r>
    </w:p>
    <w:p w14:paraId="33ADF5D8">
      <w:pPr>
        <w:pStyle w:val="5"/>
        <w:ind w:firstLine="480"/>
        <w:jc w:val="left"/>
        <w:rPr>
          <w:highlight w:val="none"/>
        </w:rPr>
      </w:pPr>
      <w:r>
        <w:rPr>
          <w:rFonts w:ascii="仿宋_GB2312" w:hAnsi="仿宋_GB2312" w:eastAsia="仿宋_GB2312" w:cs="仿宋_GB2312"/>
          <w:highlight w:val="none"/>
        </w:rPr>
        <w:t>五、本协议自签署之日起生效，政府采购合同履行完毕后自动失效。</w:t>
      </w:r>
    </w:p>
    <w:p w14:paraId="112BB452">
      <w:pPr>
        <w:pStyle w:val="5"/>
        <w:ind w:firstLine="480"/>
        <w:jc w:val="left"/>
        <w:rPr>
          <w:highlight w:val="none"/>
        </w:rPr>
      </w:pPr>
      <w:r>
        <w:rPr>
          <w:rFonts w:ascii="仿宋_GB2312" w:hAnsi="仿宋_GB2312" w:eastAsia="仿宋_GB2312" w:cs="仿宋_GB2312"/>
          <w:highlight w:val="none"/>
        </w:rPr>
        <w:t>六、本协议一式</w:t>
      </w:r>
      <w:r>
        <w:rPr>
          <w:rFonts w:ascii="仿宋_GB2312" w:hAnsi="仿宋_GB2312" w:eastAsia="仿宋_GB2312" w:cs="仿宋_GB2312"/>
          <w:highlight w:val="none"/>
          <w:u w:val="single"/>
        </w:rPr>
        <w:t>（填写具体份数）</w:t>
      </w:r>
      <w:r>
        <w:rPr>
          <w:rFonts w:ascii="仿宋_GB2312" w:hAnsi="仿宋_GB2312" w:eastAsia="仿宋_GB2312" w:cs="仿宋_GB2312"/>
          <w:highlight w:val="none"/>
        </w:rPr>
        <w:t>份，联合体各方各执一份，电子投标文件中提交一份。</w:t>
      </w:r>
    </w:p>
    <w:p w14:paraId="336452DA">
      <w:pPr>
        <w:pStyle w:val="5"/>
        <w:ind w:firstLine="480"/>
        <w:jc w:val="left"/>
        <w:rPr>
          <w:highlight w:val="none"/>
        </w:rPr>
      </w:pPr>
      <w:r>
        <w:rPr>
          <w:rFonts w:ascii="仿宋_GB2312" w:hAnsi="仿宋_GB2312" w:eastAsia="仿宋_GB2312" w:cs="仿宋_GB2312"/>
          <w:highlight w:val="none"/>
        </w:rPr>
        <w:t>（以下无正文）</w:t>
      </w:r>
    </w:p>
    <w:p w14:paraId="1D634C89">
      <w:pPr>
        <w:pStyle w:val="5"/>
        <w:ind w:firstLine="480"/>
        <w:jc w:val="left"/>
        <w:rPr>
          <w:highlight w:val="none"/>
        </w:rPr>
      </w:pPr>
      <w:r>
        <w:rPr>
          <w:rFonts w:ascii="仿宋_GB2312" w:hAnsi="仿宋_GB2312" w:eastAsia="仿宋_GB2312" w:cs="仿宋_GB2312"/>
          <w:highlight w:val="none"/>
        </w:rPr>
        <w:t>牵头方：</w:t>
      </w:r>
      <w:r>
        <w:rPr>
          <w:rFonts w:ascii="仿宋_GB2312" w:hAnsi="仿宋_GB2312" w:eastAsia="仿宋_GB2312" w:cs="仿宋_GB2312"/>
          <w:highlight w:val="none"/>
          <w:u w:val="single"/>
        </w:rPr>
        <w:t>（全称并加盖单位公章）</w:t>
      </w:r>
    </w:p>
    <w:p w14:paraId="43EA106D">
      <w:pPr>
        <w:pStyle w:val="5"/>
        <w:ind w:firstLine="480"/>
        <w:jc w:val="left"/>
        <w:rPr>
          <w:highlight w:val="none"/>
        </w:rPr>
      </w:pPr>
      <w:r>
        <w:rPr>
          <w:rFonts w:ascii="仿宋_GB2312" w:hAnsi="仿宋_GB2312" w:eastAsia="仿宋_GB2312" w:cs="仿宋_GB2312"/>
          <w:highlight w:val="none"/>
        </w:rPr>
        <w:t>法定代表人或其委托代理人：</w:t>
      </w:r>
      <w:r>
        <w:rPr>
          <w:rFonts w:ascii="仿宋_GB2312" w:hAnsi="仿宋_GB2312" w:eastAsia="仿宋_GB2312" w:cs="仿宋_GB2312"/>
          <w:highlight w:val="none"/>
          <w:u w:val="single"/>
        </w:rPr>
        <w:t xml:space="preserve"> （签字或盖章）</w:t>
      </w:r>
    </w:p>
    <w:p w14:paraId="47A809D2">
      <w:pPr>
        <w:pStyle w:val="5"/>
        <w:ind w:firstLine="480"/>
        <w:jc w:val="left"/>
        <w:rPr>
          <w:highlight w:val="none"/>
        </w:rPr>
      </w:pPr>
      <w:r>
        <w:rPr>
          <w:rFonts w:ascii="仿宋_GB2312" w:hAnsi="仿宋_GB2312" w:eastAsia="仿宋_GB2312" w:cs="仿宋_GB2312"/>
          <w:highlight w:val="none"/>
        </w:rPr>
        <w:t>成员一：</w:t>
      </w:r>
      <w:r>
        <w:rPr>
          <w:rFonts w:ascii="仿宋_GB2312" w:hAnsi="仿宋_GB2312" w:eastAsia="仿宋_GB2312" w:cs="仿宋_GB2312"/>
          <w:highlight w:val="none"/>
          <w:u w:val="single"/>
        </w:rPr>
        <w:t>（全称并加盖成员一的单位公章）</w:t>
      </w:r>
    </w:p>
    <w:p w14:paraId="34F7E9A8">
      <w:pPr>
        <w:pStyle w:val="5"/>
        <w:ind w:firstLine="480"/>
        <w:jc w:val="left"/>
        <w:rPr>
          <w:highlight w:val="none"/>
        </w:rPr>
      </w:pPr>
      <w:r>
        <w:rPr>
          <w:rFonts w:ascii="仿宋_GB2312" w:hAnsi="仿宋_GB2312" w:eastAsia="仿宋_GB2312" w:cs="仿宋_GB2312"/>
          <w:highlight w:val="none"/>
        </w:rPr>
        <w:t>法定代表人或其委托代理人：</w:t>
      </w:r>
      <w:r>
        <w:rPr>
          <w:rFonts w:ascii="仿宋_GB2312" w:hAnsi="仿宋_GB2312" w:eastAsia="仿宋_GB2312" w:cs="仿宋_GB2312"/>
          <w:highlight w:val="none"/>
          <w:u w:val="single"/>
        </w:rPr>
        <w:t xml:space="preserve"> （签字或盖章）</w:t>
      </w:r>
    </w:p>
    <w:p w14:paraId="5BCD4E48">
      <w:pPr>
        <w:pStyle w:val="5"/>
        <w:ind w:firstLine="480"/>
        <w:jc w:val="left"/>
        <w:rPr>
          <w:highlight w:val="none"/>
        </w:rPr>
      </w:pPr>
      <w:r>
        <w:rPr>
          <w:rFonts w:ascii="仿宋_GB2312" w:hAnsi="仿宋_GB2312" w:eastAsia="仿宋_GB2312" w:cs="仿宋_GB2312"/>
          <w:highlight w:val="none"/>
        </w:rPr>
        <w:t>……</w:t>
      </w:r>
    </w:p>
    <w:p w14:paraId="190C9802">
      <w:pPr>
        <w:pStyle w:val="5"/>
        <w:ind w:firstLine="480"/>
        <w:jc w:val="left"/>
        <w:rPr>
          <w:highlight w:val="none"/>
        </w:rPr>
      </w:pPr>
      <w:r>
        <w:rPr>
          <w:rFonts w:ascii="仿宋_GB2312" w:hAnsi="仿宋_GB2312" w:eastAsia="仿宋_GB2312" w:cs="仿宋_GB2312"/>
          <w:highlight w:val="none"/>
        </w:rPr>
        <w:t>成员**：</w:t>
      </w:r>
      <w:r>
        <w:rPr>
          <w:rFonts w:ascii="仿宋_GB2312" w:hAnsi="仿宋_GB2312" w:eastAsia="仿宋_GB2312" w:cs="仿宋_GB2312"/>
          <w:highlight w:val="none"/>
          <w:u w:val="single"/>
        </w:rPr>
        <w:t>（全称并加盖成员**的单位公章）</w:t>
      </w:r>
    </w:p>
    <w:p w14:paraId="5427E150">
      <w:pPr>
        <w:pStyle w:val="5"/>
        <w:ind w:firstLine="480"/>
        <w:jc w:val="left"/>
        <w:rPr>
          <w:highlight w:val="none"/>
        </w:rPr>
      </w:pPr>
      <w:r>
        <w:rPr>
          <w:rFonts w:ascii="仿宋_GB2312" w:hAnsi="仿宋_GB2312" w:eastAsia="仿宋_GB2312" w:cs="仿宋_GB2312"/>
          <w:highlight w:val="none"/>
        </w:rPr>
        <w:t>法定代表人或其委托代理人：</w:t>
      </w:r>
      <w:r>
        <w:rPr>
          <w:rFonts w:ascii="仿宋_GB2312" w:hAnsi="仿宋_GB2312" w:eastAsia="仿宋_GB2312" w:cs="仿宋_GB2312"/>
          <w:highlight w:val="none"/>
          <w:u w:val="single"/>
        </w:rPr>
        <w:t xml:space="preserve"> （签字或盖章）</w:t>
      </w:r>
    </w:p>
    <w:p w14:paraId="7B54EB95">
      <w:pPr>
        <w:pStyle w:val="5"/>
        <w:ind w:firstLine="480"/>
        <w:jc w:val="right"/>
        <w:rPr>
          <w:highlight w:val="none"/>
        </w:rPr>
      </w:pPr>
      <w:r>
        <w:rPr>
          <w:rFonts w:ascii="仿宋_GB2312" w:hAnsi="仿宋_GB2312" w:eastAsia="仿宋_GB2312" w:cs="仿宋_GB2312"/>
          <w:highlight w:val="none"/>
        </w:rPr>
        <w:t>签署日期：</w:t>
      </w:r>
      <w:r>
        <w:rPr>
          <w:rFonts w:ascii="仿宋_GB2312" w:hAnsi="仿宋_GB2312" w:eastAsia="仿宋_GB2312" w:cs="仿宋_GB2312"/>
          <w:highlight w:val="none"/>
          <w:u w:val="single"/>
        </w:rPr>
        <w:t>　　年　　月　　日</w:t>
      </w:r>
    </w:p>
    <w:p w14:paraId="2FFB5A06">
      <w:pPr>
        <w:pStyle w:val="5"/>
        <w:ind w:firstLine="480"/>
        <w:jc w:val="left"/>
        <w:rPr>
          <w:highlight w:val="none"/>
        </w:rPr>
      </w:pPr>
      <w:r>
        <w:rPr>
          <w:rFonts w:ascii="仿宋_GB2312" w:hAnsi="仿宋_GB2312" w:eastAsia="仿宋_GB2312" w:cs="仿宋_GB2312"/>
          <w:highlight w:val="none"/>
        </w:rPr>
        <w:t>※注意：</w:t>
      </w:r>
    </w:p>
    <w:p w14:paraId="5EFFDB85">
      <w:pPr>
        <w:pStyle w:val="5"/>
        <w:ind w:firstLine="480"/>
        <w:jc w:val="left"/>
        <w:rPr>
          <w:highlight w:val="none"/>
        </w:rPr>
      </w:pPr>
      <w:r>
        <w:rPr>
          <w:rFonts w:ascii="仿宋_GB2312" w:hAnsi="仿宋_GB2312" w:eastAsia="仿宋_GB2312" w:cs="仿宋_GB2312"/>
          <w:highlight w:val="none"/>
        </w:rPr>
        <w:t>1、招标文件接受联合体投标且投标人为联合体的，投标人应提供本协议；否则无须提供。</w:t>
      </w:r>
    </w:p>
    <w:p w14:paraId="70FBDD6B">
      <w:pPr>
        <w:pStyle w:val="5"/>
        <w:ind w:firstLine="480"/>
        <w:jc w:val="left"/>
        <w:rPr>
          <w:highlight w:val="none"/>
        </w:rPr>
      </w:pPr>
      <w:r>
        <w:rPr>
          <w:rFonts w:ascii="仿宋_GB2312" w:hAnsi="仿宋_GB2312" w:eastAsia="仿宋_GB2312" w:cs="仿宋_GB2312"/>
          <w:highlight w:val="none"/>
        </w:rPr>
        <w:t>2、本协议由委托代理人签字或盖章的，应按照本章载明的格式提供“单位授权书”。</w:t>
      </w:r>
    </w:p>
    <w:p w14:paraId="0E549FC3">
      <w:pPr>
        <w:pStyle w:val="5"/>
        <w:ind w:firstLine="480"/>
        <w:jc w:val="left"/>
        <w:rPr>
          <w:highlight w:val="none"/>
        </w:rPr>
      </w:pPr>
      <w:r>
        <w:rPr>
          <w:rFonts w:ascii="仿宋_GB2312" w:hAnsi="仿宋_GB2312" w:eastAsia="仿宋_GB2312" w:cs="仿宋_GB2312"/>
          <w:highlight w:val="none"/>
        </w:rPr>
        <w:t>3、在以联合体形式落实中小企业预留份额项目中，投标人除了要提供《中小企业声明函》，还需提供本协议。</w:t>
      </w:r>
    </w:p>
    <w:p w14:paraId="60BD5F5E">
      <w:pPr>
        <w:pStyle w:val="5"/>
        <w:ind w:firstLine="960"/>
        <w:jc w:val="left"/>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1F40C8A0">
      <w:pPr>
        <w:pStyle w:val="5"/>
        <w:ind w:firstLine="960"/>
        <w:jc w:val="center"/>
        <w:outlineLvl w:val="3"/>
        <w:rPr>
          <w:highlight w:val="none"/>
        </w:rPr>
      </w:pPr>
      <w:r>
        <w:rPr>
          <w:rFonts w:ascii="仿宋_GB2312" w:hAnsi="仿宋_GB2312" w:eastAsia="仿宋_GB2312" w:cs="仿宋_GB2312"/>
          <w:b/>
          <w:sz w:val="24"/>
          <w:highlight w:val="none"/>
        </w:rPr>
        <w:t>二-6分包意向协议（若有）</w:t>
      </w:r>
    </w:p>
    <w:p w14:paraId="2F21F773">
      <w:pPr>
        <w:pStyle w:val="5"/>
        <w:ind w:firstLine="480"/>
        <w:jc w:val="left"/>
        <w:rPr>
          <w:highlight w:val="none"/>
        </w:rPr>
      </w:pPr>
      <w:r>
        <w:rPr>
          <w:rFonts w:ascii="仿宋_GB2312" w:hAnsi="仿宋_GB2312" w:eastAsia="仿宋_GB2312" w:cs="仿宋_GB2312"/>
          <w:highlight w:val="none"/>
        </w:rPr>
        <w:t>甲方（总包方）：</w:t>
      </w:r>
      <w:r>
        <w:rPr>
          <w:rFonts w:ascii="仿宋_GB2312" w:hAnsi="仿宋_GB2312" w:eastAsia="仿宋_GB2312" w:cs="仿宋_GB2312"/>
          <w:highlight w:val="none"/>
          <w:u w:val="single"/>
        </w:rPr>
        <w:t>　　　　　　　</w:t>
      </w:r>
      <w:r>
        <w:rPr>
          <w:rFonts w:ascii="仿宋_GB2312" w:hAnsi="仿宋_GB2312" w:eastAsia="仿宋_GB2312" w:cs="仿宋_GB2312"/>
          <w:highlight w:val="none"/>
        </w:rPr>
        <w:t>（即本项目的投标人）</w:t>
      </w:r>
    </w:p>
    <w:p w14:paraId="1349B48A">
      <w:pPr>
        <w:pStyle w:val="5"/>
        <w:ind w:firstLine="480"/>
        <w:jc w:val="left"/>
        <w:rPr>
          <w:highlight w:val="none"/>
        </w:rPr>
      </w:pPr>
      <w:r>
        <w:rPr>
          <w:rFonts w:ascii="仿宋_GB2312" w:hAnsi="仿宋_GB2312" w:eastAsia="仿宋_GB2312" w:cs="仿宋_GB2312"/>
          <w:highlight w:val="none"/>
        </w:rPr>
        <w:t>乙方（分包方）：</w:t>
      </w:r>
      <w:r>
        <w:rPr>
          <w:rFonts w:ascii="仿宋_GB2312" w:hAnsi="仿宋_GB2312" w:eastAsia="仿宋_GB2312" w:cs="仿宋_GB2312"/>
          <w:highlight w:val="none"/>
          <w:u w:val="single"/>
        </w:rPr>
        <w:t>　　　　　　　</w:t>
      </w:r>
    </w:p>
    <w:p w14:paraId="7BA8D390">
      <w:pPr>
        <w:pStyle w:val="5"/>
        <w:ind w:firstLine="480"/>
        <w:jc w:val="left"/>
        <w:rPr>
          <w:highlight w:val="none"/>
        </w:rPr>
      </w:pPr>
      <w:r>
        <w:rPr>
          <w:rFonts w:ascii="仿宋_GB2312" w:hAnsi="仿宋_GB2312" w:eastAsia="仿宋_GB2312" w:cs="仿宋_GB2312"/>
          <w:highlight w:val="none"/>
        </w:rPr>
        <w:t>兹有甲方参加</w:t>
      </w:r>
      <w:r>
        <w:rPr>
          <w:rFonts w:ascii="仿宋_GB2312" w:hAnsi="仿宋_GB2312" w:eastAsia="仿宋_GB2312" w:cs="仿宋_GB2312"/>
          <w:highlight w:val="none"/>
          <w:u w:val="single"/>
        </w:rPr>
        <w:t>（填写“项目名称”）</w:t>
      </w:r>
      <w:r>
        <w:rPr>
          <w:rFonts w:ascii="仿宋_GB2312" w:hAnsi="仿宋_GB2312" w:eastAsia="仿宋_GB2312" w:cs="仿宋_GB2312"/>
          <w:highlight w:val="none"/>
        </w:rPr>
        <w:t xml:space="preserve"> 项目（项目编号：</w:t>
      </w:r>
      <w:r>
        <w:rPr>
          <w:rFonts w:ascii="仿宋_GB2312" w:hAnsi="仿宋_GB2312" w:eastAsia="仿宋_GB2312" w:cs="仿宋_GB2312"/>
          <w:highlight w:val="none"/>
          <w:u w:val="single"/>
        </w:rPr>
        <w:t>　　　　　　　</w:t>
      </w:r>
      <w:r>
        <w:rPr>
          <w:rFonts w:ascii="仿宋_GB2312" w:hAnsi="仿宋_GB2312" w:eastAsia="仿宋_GB2312" w:cs="仿宋_GB2312"/>
          <w:highlight w:val="none"/>
        </w:rPr>
        <w:t>）的政府采购活动。甲方期望将采购项目的部分采购标的分包给乙方完成，而乙方保证能够向甲方提供本协议项下的采购标的，甲、乙双方就合同分包的有关事宜达成下列协议：</w:t>
      </w:r>
    </w:p>
    <w:p w14:paraId="1EBC0FE8">
      <w:pPr>
        <w:pStyle w:val="5"/>
        <w:ind w:firstLine="480"/>
        <w:jc w:val="left"/>
        <w:rPr>
          <w:highlight w:val="none"/>
        </w:rPr>
      </w:pPr>
      <w:r>
        <w:rPr>
          <w:rFonts w:ascii="仿宋_GB2312" w:hAnsi="仿宋_GB2312" w:eastAsia="仿宋_GB2312" w:cs="仿宋_GB2312"/>
          <w:highlight w:val="none"/>
        </w:rPr>
        <w:t>一、分包标的</w:t>
      </w:r>
    </w:p>
    <w:p w14:paraId="60FCA552">
      <w:pPr>
        <w:pStyle w:val="5"/>
        <w:ind w:firstLine="480"/>
        <w:jc w:val="left"/>
        <w:rPr>
          <w:highlight w:val="none"/>
        </w:rPr>
      </w:pPr>
      <w:r>
        <w:rPr>
          <w:rFonts w:ascii="仿宋_GB2312" w:hAnsi="仿宋_GB2312" w:eastAsia="仿宋_GB2312" w:cs="仿宋_GB2312"/>
          <w:highlight w:val="none"/>
          <w:u w:val="single"/>
        </w:rPr>
        <w:t>（根据双方的意向填写，可以是表格或文字描述）。</w:t>
      </w:r>
    </w:p>
    <w:p w14:paraId="7E13F277">
      <w:pPr>
        <w:pStyle w:val="5"/>
        <w:ind w:firstLine="480"/>
        <w:jc w:val="left"/>
        <w:rPr>
          <w:highlight w:val="none"/>
        </w:rPr>
      </w:pPr>
      <w:r>
        <w:rPr>
          <w:rFonts w:ascii="仿宋_GB2312" w:hAnsi="仿宋_GB2312" w:eastAsia="仿宋_GB2312" w:cs="仿宋_GB2312"/>
          <w:highlight w:val="none"/>
        </w:rPr>
        <w:t>二、分包合同金额占比</w:t>
      </w:r>
    </w:p>
    <w:p w14:paraId="0196C311">
      <w:pPr>
        <w:pStyle w:val="5"/>
        <w:ind w:firstLine="480"/>
        <w:jc w:val="left"/>
        <w:rPr>
          <w:highlight w:val="none"/>
        </w:rPr>
      </w:pPr>
      <w:r>
        <w:rPr>
          <w:rFonts w:ascii="仿宋_GB2312" w:hAnsi="仿宋_GB2312" w:eastAsia="仿宋_GB2312" w:cs="仿宋_GB2312"/>
          <w:highlight w:val="none"/>
        </w:rPr>
        <w:t>分包合同价占投标总价的比例：</w:t>
      </w:r>
      <w:r>
        <w:rPr>
          <w:rFonts w:ascii="仿宋_GB2312" w:hAnsi="仿宋_GB2312" w:eastAsia="仿宋_GB2312" w:cs="仿宋_GB2312"/>
          <w:highlight w:val="none"/>
          <w:u w:val="single"/>
        </w:rPr>
        <w:t>　　　　　</w:t>
      </w:r>
      <w:r>
        <w:rPr>
          <w:rFonts w:ascii="仿宋_GB2312" w:hAnsi="仿宋_GB2312" w:eastAsia="仿宋_GB2312" w:cs="仿宋_GB2312"/>
          <w:highlight w:val="none"/>
        </w:rPr>
        <w:t>%</w:t>
      </w:r>
    </w:p>
    <w:p w14:paraId="26FAB599">
      <w:pPr>
        <w:pStyle w:val="5"/>
        <w:ind w:firstLine="480"/>
        <w:jc w:val="left"/>
        <w:rPr>
          <w:highlight w:val="none"/>
        </w:rPr>
      </w:pPr>
      <w:r>
        <w:rPr>
          <w:rFonts w:ascii="仿宋_GB2312" w:hAnsi="仿宋_GB2312" w:eastAsia="仿宋_GB2312" w:cs="仿宋_GB2312"/>
          <w:highlight w:val="none"/>
        </w:rPr>
        <w:t>三、其他条款</w:t>
      </w:r>
    </w:p>
    <w:p w14:paraId="0A3FBC56">
      <w:pPr>
        <w:pStyle w:val="5"/>
        <w:ind w:firstLine="480"/>
        <w:jc w:val="left"/>
        <w:rPr>
          <w:highlight w:val="none"/>
        </w:rPr>
      </w:pPr>
      <w:r>
        <w:rPr>
          <w:rFonts w:ascii="仿宋_GB2312" w:hAnsi="仿宋_GB2312" w:eastAsia="仿宋_GB2312" w:cs="仿宋_GB2312"/>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668594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EE43C49">
            <w:pPr>
              <w:pStyle w:val="5"/>
              <w:jc w:val="left"/>
              <w:rPr>
                <w:highlight w:val="none"/>
              </w:rPr>
            </w:pPr>
            <w:r>
              <w:rPr>
                <w:rFonts w:ascii="仿宋_GB2312" w:hAnsi="仿宋_GB2312" w:eastAsia="仿宋_GB2312" w:cs="仿宋_GB2312"/>
                <w:highlight w:val="none"/>
              </w:rPr>
              <w:t>甲方：</w:t>
            </w:r>
          </w:p>
        </w:tc>
        <w:tc>
          <w:tcPr>
            <w:tcW w:w="4153" w:type="dxa"/>
          </w:tcPr>
          <w:p w14:paraId="2DB96B5A">
            <w:pPr>
              <w:pStyle w:val="5"/>
              <w:jc w:val="left"/>
              <w:rPr>
                <w:highlight w:val="none"/>
              </w:rPr>
            </w:pPr>
            <w:r>
              <w:rPr>
                <w:rFonts w:ascii="仿宋_GB2312" w:hAnsi="仿宋_GB2312" w:eastAsia="仿宋_GB2312" w:cs="仿宋_GB2312"/>
                <w:highlight w:val="none"/>
              </w:rPr>
              <w:t>乙方：</w:t>
            </w:r>
          </w:p>
        </w:tc>
      </w:tr>
      <w:tr w14:paraId="05787B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13F2366">
            <w:pPr>
              <w:pStyle w:val="5"/>
              <w:jc w:val="left"/>
              <w:rPr>
                <w:highlight w:val="none"/>
              </w:rPr>
            </w:pPr>
            <w:r>
              <w:rPr>
                <w:rFonts w:ascii="仿宋_GB2312" w:hAnsi="仿宋_GB2312" w:eastAsia="仿宋_GB2312" w:cs="仿宋_GB2312"/>
                <w:highlight w:val="none"/>
              </w:rPr>
              <w:t>住所：</w:t>
            </w:r>
          </w:p>
        </w:tc>
        <w:tc>
          <w:tcPr>
            <w:tcW w:w="4153" w:type="dxa"/>
          </w:tcPr>
          <w:p w14:paraId="2CB60328">
            <w:pPr>
              <w:pStyle w:val="5"/>
              <w:jc w:val="left"/>
              <w:rPr>
                <w:highlight w:val="none"/>
              </w:rPr>
            </w:pPr>
            <w:r>
              <w:rPr>
                <w:rFonts w:ascii="仿宋_GB2312" w:hAnsi="仿宋_GB2312" w:eastAsia="仿宋_GB2312" w:cs="仿宋_GB2312"/>
                <w:highlight w:val="none"/>
              </w:rPr>
              <w:t>住所：</w:t>
            </w:r>
          </w:p>
        </w:tc>
      </w:tr>
      <w:tr w14:paraId="761D28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3BCD13B">
            <w:pPr>
              <w:pStyle w:val="5"/>
              <w:jc w:val="left"/>
              <w:rPr>
                <w:highlight w:val="none"/>
              </w:rPr>
            </w:pPr>
            <w:r>
              <w:rPr>
                <w:rFonts w:ascii="仿宋_GB2312" w:hAnsi="仿宋_GB2312" w:eastAsia="仿宋_GB2312" w:cs="仿宋_GB2312"/>
                <w:highlight w:val="none"/>
              </w:rPr>
              <w:t>单位负责人或委托代理人：</w:t>
            </w:r>
          </w:p>
        </w:tc>
        <w:tc>
          <w:tcPr>
            <w:tcW w:w="4153" w:type="dxa"/>
          </w:tcPr>
          <w:p w14:paraId="1FA98DD1">
            <w:pPr>
              <w:pStyle w:val="5"/>
              <w:jc w:val="left"/>
              <w:rPr>
                <w:highlight w:val="none"/>
              </w:rPr>
            </w:pPr>
            <w:r>
              <w:rPr>
                <w:rFonts w:ascii="仿宋_GB2312" w:hAnsi="仿宋_GB2312" w:eastAsia="仿宋_GB2312" w:cs="仿宋_GB2312"/>
                <w:highlight w:val="none"/>
              </w:rPr>
              <w:t>单位负责人或委托代理人：</w:t>
            </w:r>
          </w:p>
        </w:tc>
      </w:tr>
      <w:tr w14:paraId="1FC613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48BC903">
            <w:pPr>
              <w:pStyle w:val="5"/>
              <w:jc w:val="left"/>
              <w:rPr>
                <w:highlight w:val="none"/>
              </w:rPr>
            </w:pPr>
            <w:r>
              <w:rPr>
                <w:rFonts w:ascii="仿宋_GB2312" w:hAnsi="仿宋_GB2312" w:eastAsia="仿宋_GB2312" w:cs="仿宋_GB2312"/>
                <w:highlight w:val="none"/>
              </w:rPr>
              <w:t>联系方法：</w:t>
            </w:r>
          </w:p>
        </w:tc>
        <w:tc>
          <w:tcPr>
            <w:tcW w:w="4153" w:type="dxa"/>
          </w:tcPr>
          <w:p w14:paraId="32D6C8C4">
            <w:pPr>
              <w:pStyle w:val="5"/>
              <w:jc w:val="left"/>
              <w:rPr>
                <w:highlight w:val="none"/>
              </w:rPr>
            </w:pPr>
            <w:r>
              <w:rPr>
                <w:rFonts w:ascii="仿宋_GB2312" w:hAnsi="仿宋_GB2312" w:eastAsia="仿宋_GB2312" w:cs="仿宋_GB2312"/>
                <w:highlight w:val="none"/>
              </w:rPr>
              <w:t>联系方法：</w:t>
            </w:r>
          </w:p>
        </w:tc>
      </w:tr>
      <w:tr w14:paraId="5D98D9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0E066AD">
            <w:pPr>
              <w:pStyle w:val="5"/>
              <w:jc w:val="left"/>
              <w:rPr>
                <w:highlight w:val="none"/>
              </w:rPr>
            </w:pPr>
            <w:r>
              <w:rPr>
                <w:rFonts w:ascii="仿宋_GB2312" w:hAnsi="仿宋_GB2312" w:eastAsia="仿宋_GB2312" w:cs="仿宋_GB2312"/>
                <w:highlight w:val="none"/>
              </w:rPr>
              <w:t>开户银行：</w:t>
            </w:r>
          </w:p>
        </w:tc>
        <w:tc>
          <w:tcPr>
            <w:tcW w:w="4153" w:type="dxa"/>
          </w:tcPr>
          <w:p w14:paraId="6CBAFDC4">
            <w:pPr>
              <w:pStyle w:val="5"/>
              <w:jc w:val="left"/>
              <w:rPr>
                <w:highlight w:val="none"/>
              </w:rPr>
            </w:pPr>
            <w:r>
              <w:rPr>
                <w:rFonts w:ascii="仿宋_GB2312" w:hAnsi="仿宋_GB2312" w:eastAsia="仿宋_GB2312" w:cs="仿宋_GB2312"/>
                <w:highlight w:val="none"/>
              </w:rPr>
              <w:t>开户银行：</w:t>
            </w:r>
          </w:p>
        </w:tc>
      </w:tr>
      <w:tr w14:paraId="52E5F3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BE61CAE">
            <w:pPr>
              <w:pStyle w:val="5"/>
              <w:jc w:val="left"/>
              <w:rPr>
                <w:highlight w:val="none"/>
              </w:rPr>
            </w:pPr>
            <w:r>
              <w:rPr>
                <w:rFonts w:ascii="仿宋_GB2312" w:hAnsi="仿宋_GB2312" w:eastAsia="仿宋_GB2312" w:cs="仿宋_GB2312"/>
                <w:highlight w:val="none"/>
              </w:rPr>
              <w:t>账号：</w:t>
            </w:r>
          </w:p>
        </w:tc>
        <w:tc>
          <w:tcPr>
            <w:tcW w:w="4153" w:type="dxa"/>
          </w:tcPr>
          <w:p w14:paraId="2B8D8E6D">
            <w:pPr>
              <w:pStyle w:val="5"/>
              <w:jc w:val="left"/>
              <w:rPr>
                <w:highlight w:val="none"/>
              </w:rPr>
            </w:pPr>
            <w:r>
              <w:rPr>
                <w:rFonts w:ascii="仿宋_GB2312" w:hAnsi="仿宋_GB2312" w:eastAsia="仿宋_GB2312" w:cs="仿宋_GB2312"/>
                <w:highlight w:val="none"/>
              </w:rPr>
              <w:t>账号：</w:t>
            </w:r>
          </w:p>
        </w:tc>
      </w:tr>
      <w:tr w14:paraId="634D11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3991CDB7">
            <w:pPr>
              <w:pStyle w:val="5"/>
              <w:ind w:firstLine="960"/>
              <w:jc w:val="right"/>
              <w:rPr>
                <w:highlight w:val="none"/>
              </w:rPr>
            </w:pPr>
            <w:r>
              <w:rPr>
                <w:rFonts w:ascii="仿宋_GB2312" w:hAnsi="仿宋_GB2312" w:eastAsia="仿宋_GB2312" w:cs="仿宋_GB2312"/>
                <w:highlight w:val="none"/>
              </w:rPr>
              <w:t>签订地点：</w:t>
            </w:r>
            <w:r>
              <w:rPr>
                <w:rFonts w:ascii="仿宋_GB2312" w:hAnsi="仿宋_GB2312" w:eastAsia="仿宋_GB2312" w:cs="仿宋_GB2312"/>
                <w:highlight w:val="none"/>
                <w:u w:val="single"/>
              </w:rPr>
              <w:t>　　　　　　　　　　</w:t>
            </w:r>
          </w:p>
          <w:p w14:paraId="345C6C2F">
            <w:pPr>
              <w:pStyle w:val="5"/>
              <w:ind w:firstLine="960"/>
              <w:jc w:val="right"/>
              <w:rPr>
                <w:highlight w:val="none"/>
              </w:rPr>
            </w:pPr>
            <w:r>
              <w:rPr>
                <w:rFonts w:ascii="仿宋_GB2312" w:hAnsi="仿宋_GB2312" w:eastAsia="仿宋_GB2312" w:cs="仿宋_GB2312"/>
                <w:highlight w:val="none"/>
              </w:rPr>
              <w:t>签约日期：</w:t>
            </w:r>
            <w:r>
              <w:rPr>
                <w:rFonts w:ascii="仿宋_GB2312" w:hAnsi="仿宋_GB2312" w:eastAsia="仿宋_GB2312" w:cs="仿宋_GB2312"/>
                <w:highlight w:val="none"/>
                <w:u w:val="single"/>
              </w:rPr>
              <w:t>　　年　　月　　日</w:t>
            </w:r>
          </w:p>
        </w:tc>
      </w:tr>
    </w:tbl>
    <w:p w14:paraId="1C020EA1">
      <w:pPr>
        <w:pStyle w:val="5"/>
        <w:ind w:firstLine="480"/>
        <w:jc w:val="left"/>
        <w:rPr>
          <w:highlight w:val="none"/>
        </w:rPr>
      </w:pPr>
      <w:r>
        <w:rPr>
          <w:rFonts w:ascii="仿宋_GB2312" w:hAnsi="仿宋_GB2312" w:eastAsia="仿宋_GB2312" w:cs="仿宋_GB2312"/>
          <w:highlight w:val="none"/>
        </w:rPr>
        <w:t>※注意：</w:t>
      </w:r>
    </w:p>
    <w:p w14:paraId="69DE02E7">
      <w:pPr>
        <w:pStyle w:val="5"/>
        <w:ind w:firstLine="480"/>
        <w:jc w:val="left"/>
        <w:rPr>
          <w:highlight w:val="none"/>
        </w:rPr>
      </w:pPr>
      <w:r>
        <w:rPr>
          <w:rFonts w:ascii="仿宋_GB2312" w:hAnsi="仿宋_GB2312" w:eastAsia="仿宋_GB2312" w:cs="仿宋_GB2312"/>
          <w:highlight w:val="none"/>
        </w:rPr>
        <w:t>1.招标文件接受合同分包且投标人拟将合同分包的，应提供本协议；否则无须提供。</w:t>
      </w:r>
    </w:p>
    <w:p w14:paraId="2F258B0D">
      <w:pPr>
        <w:pStyle w:val="5"/>
        <w:ind w:firstLine="480"/>
        <w:jc w:val="left"/>
        <w:rPr>
          <w:highlight w:val="none"/>
        </w:rPr>
      </w:pPr>
      <w:r>
        <w:rPr>
          <w:rFonts w:ascii="仿宋_GB2312" w:hAnsi="仿宋_GB2312" w:eastAsia="仿宋_GB2312" w:cs="仿宋_GB2312"/>
          <w:highlight w:val="none"/>
        </w:rPr>
        <w:t>2.本协议由委托代理人签字或盖章的，应按照本章载明的格式提供“单位授权书”。</w:t>
      </w:r>
    </w:p>
    <w:p w14:paraId="105047B9">
      <w:pPr>
        <w:pStyle w:val="5"/>
        <w:ind w:firstLine="480"/>
        <w:jc w:val="left"/>
        <w:rPr>
          <w:highlight w:val="none"/>
        </w:rPr>
      </w:pPr>
      <w:r>
        <w:rPr>
          <w:rFonts w:ascii="仿宋_GB2312" w:hAnsi="仿宋_GB2312" w:eastAsia="仿宋_GB2312" w:cs="仿宋_GB2312"/>
          <w:highlight w:val="none"/>
        </w:rPr>
        <w:t>3.在以合同分包形式落实中小企业预留份额项目中，投标人除了要提供《中小企业声明函》，还需提供本协议。</w:t>
      </w:r>
    </w:p>
    <w:p w14:paraId="358EE20D">
      <w:pPr>
        <w:pStyle w:val="5"/>
        <w:ind w:firstLine="960"/>
        <w:jc w:val="left"/>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p>
    <w:p w14:paraId="6E7CBCC9">
      <w:pPr>
        <w:pStyle w:val="5"/>
        <w:ind w:firstLine="960"/>
        <w:jc w:val="center"/>
        <w:outlineLvl w:val="3"/>
        <w:rPr>
          <w:highlight w:val="none"/>
        </w:rPr>
      </w:pPr>
      <w:r>
        <w:rPr>
          <w:rFonts w:ascii="仿宋_GB2312" w:hAnsi="仿宋_GB2312" w:eastAsia="仿宋_GB2312" w:cs="仿宋_GB2312"/>
          <w:b/>
          <w:sz w:val="24"/>
          <w:highlight w:val="none"/>
        </w:rPr>
        <w:t>二-7其他资格证明文件（若有）</w:t>
      </w:r>
    </w:p>
    <w:p w14:paraId="3201D352">
      <w:pPr>
        <w:pStyle w:val="5"/>
        <w:ind w:firstLine="960"/>
        <w:jc w:val="center"/>
        <w:outlineLvl w:val="3"/>
        <w:rPr>
          <w:highlight w:val="none"/>
        </w:rPr>
      </w:pPr>
      <w:r>
        <w:rPr>
          <w:rFonts w:ascii="仿宋_GB2312" w:hAnsi="仿宋_GB2312" w:eastAsia="仿宋_GB2312" w:cs="仿宋_GB2312"/>
          <w:b/>
          <w:sz w:val="24"/>
          <w:highlight w:val="none"/>
        </w:rPr>
        <w:t>二-7-①招标文件规定的其他资格证明文件（若有）</w:t>
      </w:r>
    </w:p>
    <w:p w14:paraId="6411AEB3">
      <w:pPr>
        <w:pStyle w:val="5"/>
        <w:ind w:firstLine="480"/>
        <w:jc w:val="center"/>
        <w:rPr>
          <w:highlight w:val="none"/>
        </w:rPr>
      </w:pPr>
      <w:r>
        <w:rPr>
          <w:rFonts w:ascii="仿宋_GB2312" w:hAnsi="仿宋_GB2312" w:eastAsia="仿宋_GB2312" w:cs="仿宋_GB2312"/>
          <w:highlight w:val="none"/>
        </w:rPr>
        <w:t>编制说明</w:t>
      </w:r>
    </w:p>
    <w:p w14:paraId="75CCB9DC">
      <w:pPr>
        <w:pStyle w:val="5"/>
        <w:ind w:firstLine="480"/>
        <w:jc w:val="left"/>
        <w:rPr>
          <w:highlight w:val="none"/>
        </w:rPr>
      </w:pPr>
      <w:r>
        <w:rPr>
          <w:rFonts w:ascii="仿宋_GB2312" w:hAnsi="仿宋_GB2312" w:eastAsia="仿宋_GB2312" w:cs="仿宋_GB2312"/>
          <w:highlight w:val="none"/>
        </w:rPr>
        <w:t>除招标文件另有规定外，招标文件要求提交的除前述资格证明文件外的其他资格证明文件（若有）加盖投标人的单位公章后应在此项下提交。</w:t>
      </w:r>
    </w:p>
    <w:p w14:paraId="27F08691">
      <w:pPr>
        <w:pStyle w:val="5"/>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p>
    <w:p w14:paraId="53C59832">
      <w:pPr>
        <w:pStyle w:val="5"/>
        <w:jc w:val="center"/>
        <w:outlineLvl w:val="2"/>
        <w:rPr>
          <w:highlight w:val="none"/>
        </w:rPr>
      </w:pPr>
      <w:r>
        <w:rPr>
          <w:rFonts w:ascii="仿宋_GB2312" w:hAnsi="仿宋_GB2312" w:eastAsia="仿宋_GB2312" w:cs="仿宋_GB2312"/>
          <w:b/>
          <w:sz w:val="28"/>
          <w:highlight w:val="none"/>
        </w:rPr>
        <w:t>三、投标保证金</w:t>
      </w:r>
    </w:p>
    <w:p w14:paraId="2C04E96C">
      <w:pPr>
        <w:pStyle w:val="5"/>
        <w:ind w:firstLine="480"/>
        <w:jc w:val="center"/>
        <w:rPr>
          <w:highlight w:val="none"/>
        </w:rPr>
      </w:pPr>
      <w:r>
        <w:rPr>
          <w:rFonts w:ascii="仿宋_GB2312" w:hAnsi="仿宋_GB2312" w:eastAsia="仿宋_GB2312" w:cs="仿宋_GB2312"/>
          <w:highlight w:val="none"/>
        </w:rPr>
        <w:t>编制说明</w:t>
      </w:r>
    </w:p>
    <w:p w14:paraId="3E9A80E1">
      <w:pPr>
        <w:pStyle w:val="5"/>
        <w:ind w:firstLine="480"/>
        <w:jc w:val="left"/>
        <w:rPr>
          <w:highlight w:val="none"/>
        </w:rPr>
      </w:pPr>
      <w:r>
        <w:rPr>
          <w:rFonts w:ascii="仿宋_GB2312" w:hAnsi="仿宋_GB2312" w:eastAsia="仿宋_GB2312" w:cs="仿宋_GB2312"/>
          <w:highlight w:val="none"/>
        </w:rPr>
        <w:t>1、在此项下提交的“投标保证金”材料可使用转账凭证复印件或从福建省政府采购网上公开信息系统中下载的有关原始页面的打印件。</w:t>
      </w:r>
    </w:p>
    <w:p w14:paraId="20346F00">
      <w:pPr>
        <w:pStyle w:val="5"/>
        <w:ind w:firstLine="480"/>
        <w:jc w:val="left"/>
        <w:rPr>
          <w:highlight w:val="none"/>
        </w:rPr>
      </w:pPr>
      <w:r>
        <w:rPr>
          <w:rFonts w:ascii="仿宋_GB2312" w:hAnsi="仿宋_GB2312" w:eastAsia="仿宋_GB2312" w:cs="仿宋_GB2312"/>
          <w:highlight w:val="none"/>
        </w:rPr>
        <w:t>2、投标保证金是否已提交的认定按照招标文件第三章规定执行。</w:t>
      </w:r>
    </w:p>
    <w:p w14:paraId="4DE813C8">
      <w:pPr>
        <w:pStyle w:val="5"/>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04F4646A">
      <w:pPr>
        <w:pStyle w:val="5"/>
        <w:jc w:val="center"/>
        <w:outlineLvl w:val="2"/>
        <w:rPr>
          <w:rFonts w:ascii="仿宋_GB2312" w:hAnsi="仿宋_GB2312" w:eastAsia="仿宋_GB2312" w:cs="仿宋_GB2312"/>
          <w:b/>
          <w:sz w:val="28"/>
          <w:highlight w:val="none"/>
        </w:rPr>
      </w:pPr>
    </w:p>
    <w:p w14:paraId="5D0B5155">
      <w:pPr>
        <w:pStyle w:val="5"/>
        <w:jc w:val="center"/>
        <w:outlineLvl w:val="2"/>
        <w:rPr>
          <w:highlight w:val="none"/>
        </w:rPr>
      </w:pPr>
      <w:r>
        <w:rPr>
          <w:rFonts w:ascii="仿宋_GB2312" w:hAnsi="仿宋_GB2312" w:eastAsia="仿宋_GB2312" w:cs="仿宋_GB2312"/>
          <w:b/>
          <w:sz w:val="28"/>
          <w:highlight w:val="none"/>
        </w:rPr>
        <w:t>封面格式(报价部分)</w:t>
      </w:r>
    </w:p>
    <w:p w14:paraId="2368C5D9">
      <w:pPr>
        <w:pStyle w:val="5"/>
        <w:jc w:val="center"/>
        <w:outlineLvl w:val="0"/>
        <w:rPr>
          <w:highlight w:val="none"/>
        </w:rPr>
      </w:pPr>
      <w:r>
        <w:rPr>
          <w:rFonts w:ascii="仿宋_GB2312" w:hAnsi="仿宋_GB2312" w:eastAsia="仿宋_GB2312" w:cs="仿宋_GB2312"/>
          <w:b/>
          <w:sz w:val="48"/>
          <w:highlight w:val="none"/>
        </w:rPr>
        <w:t>福建省政府采购投标文件</w:t>
      </w:r>
    </w:p>
    <w:p w14:paraId="1591ACE4">
      <w:pPr>
        <w:pStyle w:val="5"/>
        <w:jc w:val="center"/>
        <w:outlineLvl w:val="0"/>
        <w:rPr>
          <w:highlight w:val="none"/>
        </w:rPr>
      </w:pPr>
      <w:r>
        <w:rPr>
          <w:rFonts w:ascii="仿宋_GB2312" w:hAnsi="仿宋_GB2312" w:eastAsia="仿宋_GB2312" w:cs="仿宋_GB2312"/>
          <w:b/>
          <w:sz w:val="48"/>
          <w:highlight w:val="none"/>
        </w:rPr>
        <w:t>（报价部分）</w:t>
      </w:r>
      <w:r>
        <w:rPr>
          <w:highlight w:val="none"/>
        </w:rPr>
        <w:br w:type="textWrapping"/>
      </w:r>
      <w:r>
        <w:rPr>
          <w:highlight w:val="none"/>
        </w:rPr>
        <w:br w:type="textWrapping"/>
      </w:r>
      <w:r>
        <w:rPr>
          <w:highlight w:val="none"/>
        </w:rPr>
        <w:br w:type="textWrapping"/>
      </w:r>
    </w:p>
    <w:p w14:paraId="1D95EEF0">
      <w:pPr>
        <w:pStyle w:val="5"/>
        <w:jc w:val="center"/>
        <w:outlineLvl w:val="1"/>
        <w:rPr>
          <w:highlight w:val="none"/>
        </w:rPr>
      </w:pPr>
      <w:r>
        <w:rPr>
          <w:rFonts w:ascii="仿宋_GB2312" w:hAnsi="仿宋_GB2312" w:eastAsia="仿宋_GB2312" w:cs="仿宋_GB2312"/>
          <w:b/>
          <w:sz w:val="36"/>
          <w:highlight w:val="none"/>
        </w:rPr>
        <w:t>（填写正本或副本）</w:t>
      </w:r>
      <w:r>
        <w:rPr>
          <w:highlight w:val="none"/>
        </w:rPr>
        <w:br w:type="textWrapping"/>
      </w:r>
      <w:r>
        <w:rPr>
          <w:highlight w:val="none"/>
        </w:rPr>
        <w:br w:type="textWrapping"/>
      </w:r>
      <w:r>
        <w:rPr>
          <w:highlight w:val="none"/>
        </w:rPr>
        <w:br w:type="textWrapping"/>
      </w:r>
      <w:r>
        <w:rPr>
          <w:highlight w:val="none"/>
        </w:rPr>
        <w:br w:type="textWrapping"/>
      </w:r>
      <w:r>
        <w:rPr>
          <w:highlight w:val="none"/>
        </w:rPr>
        <w:br w:type="textWrapping"/>
      </w:r>
    </w:p>
    <w:p w14:paraId="34D78EA0">
      <w:pPr>
        <w:pStyle w:val="5"/>
        <w:jc w:val="center"/>
        <w:outlineLvl w:val="2"/>
        <w:rPr>
          <w:highlight w:val="none"/>
        </w:rPr>
      </w:pPr>
      <w:r>
        <w:rPr>
          <w:rFonts w:ascii="仿宋_GB2312" w:hAnsi="仿宋_GB2312" w:eastAsia="仿宋_GB2312" w:cs="仿宋_GB2312"/>
          <w:b/>
          <w:sz w:val="28"/>
          <w:highlight w:val="none"/>
        </w:rPr>
        <w:t>（项目名称：（由投标人填写）</w:t>
      </w:r>
    </w:p>
    <w:p w14:paraId="7C1D68C7">
      <w:pPr>
        <w:pStyle w:val="5"/>
        <w:jc w:val="center"/>
        <w:outlineLvl w:val="2"/>
        <w:rPr>
          <w:highlight w:val="none"/>
        </w:rPr>
      </w:pPr>
      <w:r>
        <w:rPr>
          <w:rFonts w:ascii="仿宋_GB2312" w:hAnsi="仿宋_GB2312" w:eastAsia="仿宋_GB2312" w:cs="仿宋_GB2312"/>
          <w:b/>
          <w:sz w:val="28"/>
          <w:highlight w:val="none"/>
        </w:rPr>
        <w:t>（备案编号：（由投标人填写）</w:t>
      </w:r>
    </w:p>
    <w:p w14:paraId="6663AF8F">
      <w:pPr>
        <w:pStyle w:val="5"/>
        <w:jc w:val="center"/>
        <w:outlineLvl w:val="2"/>
        <w:rPr>
          <w:highlight w:val="none"/>
        </w:rPr>
      </w:pPr>
      <w:r>
        <w:rPr>
          <w:rFonts w:ascii="仿宋_GB2312" w:hAnsi="仿宋_GB2312" w:eastAsia="仿宋_GB2312" w:cs="仿宋_GB2312"/>
          <w:b/>
          <w:sz w:val="28"/>
          <w:highlight w:val="none"/>
        </w:rPr>
        <w:t>（项目编号：（由投标人填写）</w:t>
      </w:r>
    </w:p>
    <w:p w14:paraId="1F189862">
      <w:pPr>
        <w:pStyle w:val="5"/>
        <w:jc w:val="center"/>
        <w:outlineLvl w:val="2"/>
        <w:rPr>
          <w:highlight w:val="none"/>
        </w:rPr>
      </w:pPr>
      <w:r>
        <w:rPr>
          <w:rFonts w:ascii="仿宋_GB2312" w:hAnsi="仿宋_GB2312" w:eastAsia="仿宋_GB2312" w:cs="仿宋_GB2312"/>
          <w:b/>
          <w:sz w:val="28"/>
          <w:highlight w:val="none"/>
        </w:rPr>
        <w:t>（所投采购包：（由投标人填写）</w:t>
      </w:r>
      <w:r>
        <w:rPr>
          <w:highlight w:val="none"/>
        </w:rPr>
        <w:br w:type="textWrapping"/>
      </w:r>
      <w:r>
        <w:rPr>
          <w:highlight w:val="none"/>
        </w:rPr>
        <w:br w:type="textWrapping"/>
      </w:r>
    </w:p>
    <w:p w14:paraId="29E0F9DA">
      <w:pPr>
        <w:pStyle w:val="5"/>
        <w:jc w:val="center"/>
        <w:outlineLvl w:val="2"/>
        <w:rPr>
          <w:highlight w:val="none"/>
        </w:rPr>
      </w:pPr>
      <w:r>
        <w:rPr>
          <w:rFonts w:ascii="仿宋_GB2312" w:hAnsi="仿宋_GB2312" w:eastAsia="仿宋_GB2312" w:cs="仿宋_GB2312"/>
          <w:b/>
          <w:sz w:val="28"/>
          <w:highlight w:val="none"/>
        </w:rPr>
        <w:t>投标人：（填写“全称”）</w:t>
      </w:r>
    </w:p>
    <w:p w14:paraId="413F6A7F">
      <w:pPr>
        <w:pStyle w:val="5"/>
        <w:jc w:val="center"/>
        <w:outlineLvl w:val="2"/>
        <w:rPr>
          <w:highlight w:val="none"/>
        </w:rPr>
      </w:pPr>
      <w:r>
        <w:rPr>
          <w:rFonts w:ascii="仿宋_GB2312" w:hAnsi="仿宋_GB2312" w:eastAsia="仿宋_GB2312" w:cs="仿宋_GB2312"/>
          <w:b/>
          <w:sz w:val="28"/>
          <w:highlight w:val="none"/>
        </w:rPr>
        <w:t>（由投标人填写）年（由投标人填写）月</w:t>
      </w:r>
    </w:p>
    <w:p w14:paraId="13016156">
      <w:pPr>
        <w:pStyle w:val="5"/>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5AA31B83">
      <w:pPr>
        <w:pStyle w:val="5"/>
        <w:jc w:val="center"/>
        <w:outlineLvl w:val="2"/>
        <w:rPr>
          <w:highlight w:val="none"/>
        </w:rPr>
      </w:pPr>
      <w:r>
        <w:rPr>
          <w:rFonts w:ascii="仿宋_GB2312" w:hAnsi="仿宋_GB2312" w:eastAsia="仿宋_GB2312" w:cs="仿宋_GB2312"/>
          <w:b/>
          <w:sz w:val="28"/>
          <w:highlight w:val="none"/>
        </w:rPr>
        <w:t>索引</w:t>
      </w:r>
    </w:p>
    <w:p w14:paraId="407A800F">
      <w:pPr>
        <w:pStyle w:val="5"/>
        <w:ind w:firstLine="480"/>
        <w:jc w:val="left"/>
        <w:rPr>
          <w:highlight w:val="none"/>
        </w:rPr>
      </w:pPr>
      <w:r>
        <w:rPr>
          <w:rFonts w:ascii="仿宋_GB2312" w:hAnsi="仿宋_GB2312" w:eastAsia="仿宋_GB2312" w:cs="仿宋_GB2312"/>
          <w:highlight w:val="none"/>
        </w:rPr>
        <w:t>一、开标（报价）一览表</w:t>
      </w:r>
    </w:p>
    <w:p w14:paraId="44C2806B">
      <w:pPr>
        <w:pStyle w:val="5"/>
        <w:ind w:firstLine="480"/>
        <w:jc w:val="left"/>
        <w:rPr>
          <w:highlight w:val="none"/>
        </w:rPr>
      </w:pPr>
      <w:r>
        <w:rPr>
          <w:rFonts w:ascii="仿宋_GB2312" w:hAnsi="仿宋_GB2312" w:eastAsia="仿宋_GB2312" w:cs="仿宋_GB2312"/>
          <w:highlight w:val="none"/>
        </w:rPr>
        <w:t>二、投标（响应）报价明细表</w:t>
      </w:r>
    </w:p>
    <w:p w14:paraId="302CFBB1">
      <w:pPr>
        <w:pStyle w:val="5"/>
        <w:ind w:firstLine="480"/>
        <w:jc w:val="left"/>
        <w:rPr>
          <w:highlight w:val="none"/>
        </w:rPr>
      </w:pPr>
      <w:r>
        <w:rPr>
          <w:rFonts w:ascii="仿宋_GB2312" w:hAnsi="仿宋_GB2312" w:eastAsia="仿宋_GB2312" w:cs="仿宋_GB2312"/>
          <w:highlight w:val="none"/>
        </w:rPr>
        <w:t>三、招标文件规定的价格扣除证明材料（若有）</w:t>
      </w:r>
    </w:p>
    <w:p w14:paraId="02671202">
      <w:pPr>
        <w:pStyle w:val="5"/>
        <w:ind w:firstLine="480"/>
        <w:jc w:val="left"/>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77ADA472">
      <w:pPr>
        <w:pStyle w:val="5"/>
        <w:jc w:val="left"/>
        <w:outlineLvl w:val="0"/>
        <w:rPr>
          <w:highlight w:val="none"/>
        </w:rPr>
      </w:pPr>
      <w:r>
        <w:rPr>
          <w:rFonts w:ascii="仿宋_GB2312" w:hAnsi="仿宋_GB2312" w:eastAsia="仿宋_GB2312" w:cs="仿宋_GB2312"/>
          <w:b/>
          <w:sz w:val="48"/>
          <w:highlight w:val="none"/>
        </w:rPr>
        <w:t>开标（报价）一览表</w:t>
      </w:r>
    </w:p>
    <w:p w14:paraId="37A5244A">
      <w:pPr>
        <w:pStyle w:val="5"/>
        <w:ind w:right="1650"/>
        <w:jc w:val="left"/>
        <w:rPr>
          <w:rFonts w:hint="eastAsia" w:eastAsia="仿宋_GB2312"/>
          <w:highlight w:val="none"/>
          <w:lang w:eastAsia="zh-CN"/>
        </w:rPr>
      </w:pPr>
      <w:r>
        <w:rPr>
          <w:rFonts w:ascii="仿宋_GB2312" w:hAnsi="仿宋_GB2312" w:eastAsia="仿宋_GB2312" w:cs="仿宋_GB2312"/>
          <w:highlight w:val="none"/>
        </w:rPr>
        <w:t>项目编号：</w:t>
      </w:r>
    </w:p>
    <w:p w14:paraId="0EBC275A">
      <w:pPr>
        <w:pStyle w:val="5"/>
        <w:spacing w:line="375" w:lineRule="exact"/>
        <w:jc w:val="left"/>
        <w:rPr>
          <w:rFonts w:hint="eastAsia" w:eastAsia="仿宋_GB2312"/>
          <w:highlight w:val="none"/>
          <w:lang w:eastAsia="zh-CN"/>
        </w:rPr>
      </w:pPr>
      <w:r>
        <w:rPr>
          <w:rFonts w:ascii="仿宋_GB2312" w:hAnsi="仿宋_GB2312" w:eastAsia="仿宋_GB2312" w:cs="仿宋_GB2312"/>
          <w:highlight w:val="none"/>
        </w:rPr>
        <w:t>项目名称：</w:t>
      </w:r>
      <w:r>
        <w:rPr>
          <w:rFonts w:hint="eastAsia" w:ascii="仿宋_GB2312" w:hAnsi="仿宋_GB2312" w:eastAsia="仿宋_GB2312" w:cs="仿宋_GB2312"/>
          <w:highlight w:val="none"/>
          <w:lang w:eastAsia="zh-CN"/>
        </w:rPr>
        <w:t>2025年宁化县酸化耕地治理有机肥和调理剂采购项目</w:t>
      </w:r>
    </w:p>
    <w:p w14:paraId="21DE0426">
      <w:pPr>
        <w:pStyle w:val="5"/>
        <w:spacing w:line="375" w:lineRule="exact"/>
        <w:jc w:val="left"/>
        <w:rPr>
          <w:highlight w:val="none"/>
        </w:rPr>
      </w:pPr>
      <w:r>
        <w:rPr>
          <w:rFonts w:ascii="仿宋_GB2312" w:hAnsi="仿宋_GB2312" w:eastAsia="仿宋_GB2312" w:cs="仿宋_GB2312"/>
          <w:highlight w:val="none"/>
        </w:rPr>
        <w:t>采购包：1(</w:t>
      </w:r>
      <w:r>
        <w:rPr>
          <w:rFonts w:hint="eastAsia" w:ascii="仿宋_GB2312" w:hAnsi="仿宋_GB2312" w:eastAsia="仿宋_GB2312" w:cs="仿宋_GB2312"/>
          <w:highlight w:val="none"/>
          <w:lang w:eastAsia="zh-CN"/>
        </w:rPr>
        <w:t>有机肥和调理剂</w:t>
      </w:r>
      <w:r>
        <w:rPr>
          <w:rFonts w:ascii="仿宋_GB2312" w:hAnsi="仿宋_GB2312" w:eastAsia="仿宋_GB2312" w:cs="仿宋_GB2312"/>
          <w:highlight w:val="none"/>
        </w:rPr>
        <w:t>)</w:t>
      </w:r>
    </w:p>
    <w:p w14:paraId="5861DE17">
      <w:pPr>
        <w:pStyle w:val="5"/>
        <w:spacing w:line="375" w:lineRule="exact"/>
        <w:jc w:val="left"/>
        <w:rPr>
          <w:highlight w:val="none"/>
        </w:rPr>
      </w:pPr>
      <w:r>
        <w:rPr>
          <w:rFonts w:ascii="仿宋_GB2312" w:hAnsi="仿宋_GB2312" w:eastAsia="仿宋_GB2312" w:cs="仿宋_GB2312"/>
          <w:highlight w:val="none"/>
        </w:rPr>
        <w:t>投标人（供应商）名称：</w:t>
      </w:r>
    </w:p>
    <w:p w14:paraId="62F73A26">
      <w:pPr>
        <w:pStyle w:val="5"/>
        <w:jc w:val="center"/>
        <w:rPr>
          <w:highlight w:val="none"/>
        </w:rPr>
      </w:pPr>
    </w:p>
    <w:p w14:paraId="364F26FA">
      <w:pPr>
        <w:pStyle w:val="5"/>
        <w:jc w:val="left"/>
        <w:rPr>
          <w:highlight w:val="none"/>
        </w:rPr>
      </w:pPr>
      <w:r>
        <w:rPr>
          <w:rFonts w:ascii="仿宋_GB2312" w:hAnsi="仿宋_GB2312" w:eastAsia="仿宋_GB2312" w:cs="仿宋_GB2312"/>
          <w:highlight w:val="none"/>
        </w:rPr>
        <w:t>备注：无</w:t>
      </w:r>
    </w:p>
    <w:p w14:paraId="46599121">
      <w:pPr>
        <w:pStyle w:val="5"/>
        <w:jc w:val="left"/>
        <w:rPr>
          <w:highlight w:val="none"/>
        </w:rPr>
      </w:pPr>
      <w:r>
        <w:rPr>
          <w:rFonts w:ascii="仿宋_GB2312" w:hAnsi="仿宋_GB2312" w:eastAsia="仿宋_GB2312" w:cs="仿宋_GB2312"/>
          <w:highlight w:val="none"/>
        </w:rPr>
        <w:t>时间：     年     月     日</w:t>
      </w:r>
    </w:p>
    <w:p w14:paraId="419EDFF5">
      <w:pPr>
        <w:pStyle w:val="5"/>
        <w:jc w:val="left"/>
        <w:rPr>
          <w:highlight w:val="none"/>
        </w:rPr>
      </w:pPr>
      <w:r>
        <w:rPr>
          <w:rFonts w:ascii="仿宋_GB2312" w:hAnsi="仿宋_GB2312" w:eastAsia="仿宋_GB2312" w:cs="仿宋_GB2312"/>
          <w:highlight w:val="none"/>
        </w:rPr>
        <w:t xml:space="preserve">签章：                     </w:t>
      </w:r>
    </w:p>
    <w:p w14:paraId="14D20610">
      <w:pPr>
        <w:pStyle w:val="5"/>
        <w:jc w:val="left"/>
        <w:outlineLvl w:val="0"/>
        <w:rPr>
          <w:highlight w:val="none"/>
        </w:rPr>
      </w:pPr>
      <w:r>
        <w:rPr>
          <w:rFonts w:ascii="仿宋_GB2312" w:hAnsi="仿宋_GB2312" w:eastAsia="仿宋_GB2312" w:cs="仿宋_GB2312"/>
          <w:b/>
          <w:sz w:val="48"/>
          <w:highlight w:val="none"/>
        </w:rPr>
        <w:t>投标（响应）报价明细表</w:t>
      </w:r>
    </w:p>
    <w:p w14:paraId="1249A615">
      <w:pPr>
        <w:pStyle w:val="5"/>
        <w:jc w:val="left"/>
        <w:rPr>
          <w:rFonts w:hint="eastAsia" w:eastAsia="仿宋_GB2312"/>
          <w:highlight w:val="none"/>
          <w:lang w:eastAsia="zh-CN"/>
        </w:rPr>
      </w:pPr>
      <w:r>
        <w:rPr>
          <w:rFonts w:ascii="仿宋_GB2312" w:hAnsi="仿宋_GB2312" w:eastAsia="仿宋_GB2312" w:cs="仿宋_GB2312"/>
          <w:highlight w:val="none"/>
        </w:rPr>
        <w:t>项目编号：</w:t>
      </w:r>
    </w:p>
    <w:p w14:paraId="11E0F3EC">
      <w:pPr>
        <w:pStyle w:val="5"/>
        <w:jc w:val="left"/>
        <w:rPr>
          <w:rFonts w:hint="eastAsia" w:eastAsia="仿宋_GB2312"/>
          <w:highlight w:val="none"/>
          <w:lang w:eastAsia="zh-CN"/>
        </w:rPr>
      </w:pPr>
      <w:r>
        <w:rPr>
          <w:rFonts w:ascii="仿宋_GB2312" w:hAnsi="仿宋_GB2312" w:eastAsia="仿宋_GB2312" w:cs="仿宋_GB2312"/>
          <w:highlight w:val="none"/>
        </w:rPr>
        <w:t>项目名称：</w:t>
      </w:r>
      <w:r>
        <w:rPr>
          <w:rFonts w:hint="eastAsia" w:ascii="仿宋_GB2312" w:hAnsi="仿宋_GB2312" w:eastAsia="仿宋_GB2312" w:cs="仿宋_GB2312"/>
          <w:highlight w:val="none"/>
          <w:lang w:eastAsia="zh-CN"/>
        </w:rPr>
        <w:t>2025年宁化县酸化耕地治理有机肥和调理剂采购项目</w:t>
      </w:r>
    </w:p>
    <w:p w14:paraId="5722FBE6">
      <w:pPr>
        <w:pStyle w:val="5"/>
        <w:jc w:val="left"/>
        <w:rPr>
          <w:rFonts w:hint="eastAsia" w:eastAsia="仿宋_GB2312"/>
          <w:highlight w:val="none"/>
          <w:lang w:eastAsia="zh-CN"/>
        </w:rPr>
      </w:pPr>
      <w:r>
        <w:rPr>
          <w:rFonts w:ascii="仿宋_GB2312" w:hAnsi="仿宋_GB2312" w:eastAsia="仿宋_GB2312" w:cs="仿宋_GB2312"/>
          <w:highlight w:val="none"/>
        </w:rPr>
        <w:t>采购包：</w:t>
      </w:r>
      <w:r>
        <w:rPr>
          <w:rFonts w:hint="eastAsia" w:ascii="仿宋_GB2312" w:hAnsi="仿宋_GB2312" w:eastAsia="仿宋_GB2312" w:cs="仿宋_GB2312"/>
          <w:highlight w:val="none"/>
          <w:lang w:eastAsia="zh-CN"/>
        </w:rPr>
        <w:t>有机肥和调理剂</w:t>
      </w:r>
    </w:p>
    <w:p w14:paraId="317E0310">
      <w:pPr>
        <w:pStyle w:val="5"/>
        <w:jc w:val="left"/>
        <w:rPr>
          <w:highlight w:val="none"/>
        </w:rPr>
      </w:pPr>
      <w:r>
        <w:rPr>
          <w:rFonts w:ascii="仿宋_GB2312" w:hAnsi="仿宋_GB2312" w:eastAsia="仿宋_GB2312" w:cs="仿宋_GB2312"/>
          <w:highlight w:val="none"/>
        </w:rPr>
        <w:t>投标人名称：</w:t>
      </w:r>
    </w:p>
    <w:p w14:paraId="3D7E804E">
      <w:pPr>
        <w:pStyle w:val="5"/>
        <w:jc w:val="left"/>
        <w:rPr>
          <w:rFonts w:hint="eastAsia" w:eastAsia="仿宋_GB2312"/>
          <w:highlight w:val="none"/>
          <w:lang w:eastAsia="zh-CN"/>
        </w:rPr>
      </w:pPr>
      <w:r>
        <w:rPr>
          <w:rFonts w:ascii="仿宋_GB2312" w:hAnsi="仿宋_GB2312" w:eastAsia="仿宋_GB2312" w:cs="仿宋_GB2312"/>
          <w:highlight w:val="none"/>
        </w:rPr>
        <w:t xml:space="preserve"> </w:t>
      </w:r>
      <w:r>
        <w:rPr>
          <w:rFonts w:hint="eastAsia" w:ascii="仿宋_GB2312" w:hAnsi="仿宋_GB2312" w:eastAsia="仿宋_GB2312" w:cs="仿宋_GB2312"/>
          <w:highlight w:val="none"/>
          <w:lang w:eastAsia="zh-CN"/>
        </w:rPr>
        <w:t>有机肥和调理剂</w:t>
      </w:r>
    </w:p>
    <w:p w14:paraId="49F18522">
      <w:pPr>
        <w:pStyle w:val="5"/>
        <w:jc w:val="center"/>
        <w:rPr>
          <w:highlight w:val="none"/>
        </w:rPr>
      </w:pPr>
    </w:p>
    <w:p w14:paraId="62CF27A3">
      <w:pPr>
        <w:pStyle w:val="5"/>
        <w:jc w:val="left"/>
        <w:rPr>
          <w:highlight w:val="none"/>
        </w:rPr>
      </w:pPr>
      <w:r>
        <w:rPr>
          <w:rFonts w:ascii="仿宋_GB2312" w:hAnsi="仿宋_GB2312" w:eastAsia="仿宋_GB2312" w:cs="仿宋_GB2312"/>
          <w:highlight w:val="none"/>
        </w:rPr>
        <w:t>合计：</w:t>
      </w:r>
    </w:p>
    <w:p w14:paraId="7F149403">
      <w:pPr>
        <w:pStyle w:val="5"/>
        <w:jc w:val="left"/>
        <w:rPr>
          <w:highlight w:val="none"/>
        </w:rPr>
      </w:pPr>
      <w:r>
        <w:rPr>
          <w:rFonts w:ascii="仿宋_GB2312" w:hAnsi="仿宋_GB2312" w:eastAsia="仿宋_GB2312" w:cs="仿宋_GB2312"/>
          <w:highlight w:val="none"/>
        </w:rPr>
        <w:t>备注：无</w:t>
      </w:r>
    </w:p>
    <w:p w14:paraId="6F576302">
      <w:pPr>
        <w:pStyle w:val="5"/>
        <w:jc w:val="left"/>
        <w:rPr>
          <w:highlight w:val="none"/>
        </w:rPr>
      </w:pPr>
      <w:r>
        <w:rPr>
          <w:rFonts w:ascii="仿宋_GB2312" w:hAnsi="仿宋_GB2312" w:eastAsia="仿宋_GB2312" w:cs="仿宋_GB2312"/>
          <w:highlight w:val="none"/>
        </w:rPr>
        <w:t>时间：     年     月     日</w:t>
      </w:r>
    </w:p>
    <w:p w14:paraId="491FF7BF">
      <w:pPr>
        <w:pStyle w:val="5"/>
        <w:jc w:val="left"/>
        <w:rPr>
          <w:highlight w:val="none"/>
        </w:rPr>
      </w:pPr>
      <w:r>
        <w:rPr>
          <w:rFonts w:ascii="仿宋_GB2312" w:hAnsi="仿宋_GB2312" w:eastAsia="仿宋_GB2312" w:cs="仿宋_GB2312"/>
          <w:highlight w:val="none"/>
        </w:rPr>
        <w:t xml:space="preserve">签章：                     </w:t>
      </w:r>
    </w:p>
    <w:p w14:paraId="517809A7">
      <w:pPr>
        <w:pStyle w:val="5"/>
        <w:jc w:val="left"/>
        <w:outlineLvl w:val="0"/>
        <w:rPr>
          <w:highlight w:val="none"/>
        </w:rPr>
      </w:pPr>
      <w:r>
        <w:rPr>
          <w:rFonts w:ascii="仿宋_GB2312" w:hAnsi="仿宋_GB2312" w:eastAsia="仿宋_GB2312" w:cs="仿宋_GB2312"/>
          <w:b/>
          <w:sz w:val="48"/>
          <w:highlight w:val="none"/>
        </w:rPr>
        <w:t>开标（报价）一览表</w:t>
      </w:r>
    </w:p>
    <w:p w14:paraId="2FC0A147">
      <w:pPr>
        <w:pStyle w:val="5"/>
        <w:ind w:right="1650"/>
        <w:jc w:val="left"/>
        <w:rPr>
          <w:rFonts w:hint="eastAsia" w:eastAsia="仿宋_GB2312"/>
          <w:highlight w:val="none"/>
          <w:lang w:eastAsia="zh-CN"/>
        </w:rPr>
      </w:pPr>
      <w:r>
        <w:rPr>
          <w:rFonts w:ascii="仿宋_GB2312" w:hAnsi="仿宋_GB2312" w:eastAsia="仿宋_GB2312" w:cs="仿宋_GB2312"/>
          <w:highlight w:val="none"/>
        </w:rPr>
        <w:t>项目编号：</w:t>
      </w:r>
    </w:p>
    <w:p w14:paraId="646A895F">
      <w:pPr>
        <w:pStyle w:val="5"/>
        <w:spacing w:line="375" w:lineRule="exact"/>
        <w:jc w:val="left"/>
        <w:rPr>
          <w:rFonts w:hint="eastAsia" w:eastAsia="仿宋_GB2312"/>
          <w:highlight w:val="none"/>
          <w:lang w:eastAsia="zh-CN"/>
        </w:rPr>
      </w:pPr>
      <w:r>
        <w:rPr>
          <w:rFonts w:ascii="仿宋_GB2312" w:hAnsi="仿宋_GB2312" w:eastAsia="仿宋_GB2312" w:cs="仿宋_GB2312"/>
          <w:highlight w:val="none"/>
        </w:rPr>
        <w:t>项目名称：</w:t>
      </w:r>
      <w:r>
        <w:rPr>
          <w:rFonts w:hint="eastAsia" w:ascii="仿宋_GB2312" w:hAnsi="仿宋_GB2312" w:eastAsia="仿宋_GB2312" w:cs="仿宋_GB2312"/>
          <w:highlight w:val="none"/>
          <w:lang w:eastAsia="zh-CN"/>
        </w:rPr>
        <w:t>2025年宁化县酸化耕地治理有机肥和调理剂采购项目</w:t>
      </w:r>
    </w:p>
    <w:p w14:paraId="301B5E96">
      <w:pPr>
        <w:pStyle w:val="5"/>
        <w:spacing w:line="375" w:lineRule="exact"/>
        <w:jc w:val="left"/>
        <w:rPr>
          <w:highlight w:val="none"/>
        </w:rPr>
      </w:pPr>
      <w:r>
        <w:rPr>
          <w:rFonts w:ascii="仿宋_GB2312" w:hAnsi="仿宋_GB2312" w:eastAsia="仿宋_GB2312" w:cs="仿宋_GB2312"/>
          <w:highlight w:val="none"/>
        </w:rPr>
        <w:t>采购包：2(</w:t>
      </w:r>
      <w:r>
        <w:rPr>
          <w:rFonts w:hint="eastAsia" w:ascii="仿宋_GB2312" w:hAnsi="仿宋_GB2312" w:eastAsia="仿宋_GB2312" w:cs="仿宋_GB2312"/>
          <w:highlight w:val="none"/>
          <w:lang w:eastAsia="zh-CN"/>
        </w:rPr>
        <w:t>有机肥和调理剂</w:t>
      </w:r>
      <w:r>
        <w:rPr>
          <w:rFonts w:ascii="仿宋_GB2312" w:hAnsi="仿宋_GB2312" w:eastAsia="仿宋_GB2312" w:cs="仿宋_GB2312"/>
          <w:highlight w:val="none"/>
        </w:rPr>
        <w:t>)</w:t>
      </w:r>
    </w:p>
    <w:p w14:paraId="0AC71E03">
      <w:pPr>
        <w:pStyle w:val="5"/>
        <w:spacing w:line="375" w:lineRule="exact"/>
        <w:jc w:val="left"/>
        <w:rPr>
          <w:highlight w:val="none"/>
        </w:rPr>
      </w:pPr>
      <w:r>
        <w:rPr>
          <w:rFonts w:ascii="仿宋_GB2312" w:hAnsi="仿宋_GB2312" w:eastAsia="仿宋_GB2312" w:cs="仿宋_GB2312"/>
          <w:highlight w:val="none"/>
        </w:rPr>
        <w:t>投标人（供应商）名称：</w:t>
      </w:r>
    </w:p>
    <w:p w14:paraId="04A5F7DB">
      <w:pPr>
        <w:pStyle w:val="5"/>
        <w:jc w:val="center"/>
        <w:rPr>
          <w:highlight w:val="none"/>
        </w:rPr>
      </w:pPr>
    </w:p>
    <w:p w14:paraId="144D3265">
      <w:pPr>
        <w:pStyle w:val="5"/>
        <w:jc w:val="left"/>
        <w:rPr>
          <w:highlight w:val="none"/>
        </w:rPr>
      </w:pPr>
      <w:r>
        <w:rPr>
          <w:rFonts w:ascii="仿宋_GB2312" w:hAnsi="仿宋_GB2312" w:eastAsia="仿宋_GB2312" w:cs="仿宋_GB2312"/>
          <w:highlight w:val="none"/>
        </w:rPr>
        <w:t>备注：无</w:t>
      </w:r>
    </w:p>
    <w:p w14:paraId="547DF11B">
      <w:pPr>
        <w:pStyle w:val="5"/>
        <w:jc w:val="left"/>
        <w:rPr>
          <w:highlight w:val="none"/>
        </w:rPr>
      </w:pPr>
      <w:r>
        <w:rPr>
          <w:rFonts w:ascii="仿宋_GB2312" w:hAnsi="仿宋_GB2312" w:eastAsia="仿宋_GB2312" w:cs="仿宋_GB2312"/>
          <w:highlight w:val="none"/>
        </w:rPr>
        <w:t>时间：     年     月     日</w:t>
      </w:r>
    </w:p>
    <w:p w14:paraId="1215AA8A">
      <w:pPr>
        <w:pStyle w:val="5"/>
        <w:jc w:val="left"/>
        <w:rPr>
          <w:highlight w:val="none"/>
        </w:rPr>
      </w:pPr>
      <w:r>
        <w:rPr>
          <w:rFonts w:ascii="仿宋_GB2312" w:hAnsi="仿宋_GB2312" w:eastAsia="仿宋_GB2312" w:cs="仿宋_GB2312"/>
          <w:highlight w:val="none"/>
        </w:rPr>
        <w:t xml:space="preserve">签章：                     </w:t>
      </w:r>
    </w:p>
    <w:p w14:paraId="60864F58">
      <w:pPr>
        <w:pStyle w:val="5"/>
        <w:jc w:val="left"/>
        <w:outlineLvl w:val="0"/>
        <w:rPr>
          <w:highlight w:val="none"/>
        </w:rPr>
      </w:pPr>
      <w:r>
        <w:rPr>
          <w:rFonts w:ascii="仿宋_GB2312" w:hAnsi="仿宋_GB2312" w:eastAsia="仿宋_GB2312" w:cs="仿宋_GB2312"/>
          <w:b/>
          <w:sz w:val="48"/>
          <w:highlight w:val="none"/>
        </w:rPr>
        <w:t>投标（响应）报价明细表</w:t>
      </w:r>
    </w:p>
    <w:p w14:paraId="67DE068A">
      <w:pPr>
        <w:pStyle w:val="5"/>
        <w:jc w:val="left"/>
        <w:rPr>
          <w:rFonts w:hint="eastAsia" w:eastAsia="仿宋_GB2312"/>
          <w:highlight w:val="none"/>
          <w:lang w:eastAsia="zh-CN"/>
        </w:rPr>
      </w:pPr>
      <w:r>
        <w:rPr>
          <w:rFonts w:ascii="仿宋_GB2312" w:hAnsi="仿宋_GB2312" w:eastAsia="仿宋_GB2312" w:cs="仿宋_GB2312"/>
          <w:highlight w:val="none"/>
        </w:rPr>
        <w:t>项目编号：</w:t>
      </w:r>
    </w:p>
    <w:p w14:paraId="06AC30E9">
      <w:pPr>
        <w:pStyle w:val="5"/>
        <w:jc w:val="left"/>
        <w:rPr>
          <w:rFonts w:hint="eastAsia" w:eastAsia="仿宋_GB2312"/>
          <w:highlight w:val="none"/>
          <w:lang w:eastAsia="zh-CN"/>
        </w:rPr>
      </w:pPr>
      <w:r>
        <w:rPr>
          <w:rFonts w:ascii="仿宋_GB2312" w:hAnsi="仿宋_GB2312" w:eastAsia="仿宋_GB2312" w:cs="仿宋_GB2312"/>
          <w:highlight w:val="none"/>
        </w:rPr>
        <w:t>项目名称：</w:t>
      </w:r>
      <w:r>
        <w:rPr>
          <w:rFonts w:hint="eastAsia" w:ascii="仿宋_GB2312" w:hAnsi="仿宋_GB2312" w:eastAsia="仿宋_GB2312" w:cs="仿宋_GB2312"/>
          <w:highlight w:val="none"/>
          <w:lang w:eastAsia="zh-CN"/>
        </w:rPr>
        <w:t>2025年宁化县酸化耕地治理有机肥和调理剂采购项目</w:t>
      </w:r>
    </w:p>
    <w:p w14:paraId="70805422">
      <w:pPr>
        <w:pStyle w:val="5"/>
        <w:jc w:val="left"/>
        <w:rPr>
          <w:rFonts w:hint="eastAsia" w:eastAsia="仿宋_GB2312"/>
          <w:highlight w:val="none"/>
          <w:lang w:eastAsia="zh-CN"/>
        </w:rPr>
      </w:pPr>
      <w:r>
        <w:rPr>
          <w:rFonts w:ascii="仿宋_GB2312" w:hAnsi="仿宋_GB2312" w:eastAsia="仿宋_GB2312" w:cs="仿宋_GB2312"/>
          <w:highlight w:val="none"/>
        </w:rPr>
        <w:t>采购包：</w:t>
      </w:r>
      <w:r>
        <w:rPr>
          <w:rFonts w:hint="eastAsia" w:ascii="仿宋_GB2312" w:hAnsi="仿宋_GB2312" w:eastAsia="仿宋_GB2312" w:cs="仿宋_GB2312"/>
          <w:highlight w:val="none"/>
          <w:lang w:eastAsia="zh-CN"/>
        </w:rPr>
        <w:t>有机肥和调理剂</w:t>
      </w:r>
    </w:p>
    <w:p w14:paraId="56CCED60">
      <w:pPr>
        <w:pStyle w:val="5"/>
        <w:jc w:val="left"/>
        <w:rPr>
          <w:highlight w:val="none"/>
        </w:rPr>
      </w:pPr>
      <w:r>
        <w:rPr>
          <w:rFonts w:ascii="仿宋_GB2312" w:hAnsi="仿宋_GB2312" w:eastAsia="仿宋_GB2312" w:cs="仿宋_GB2312"/>
          <w:highlight w:val="none"/>
        </w:rPr>
        <w:t>投标人名称：</w:t>
      </w:r>
    </w:p>
    <w:p w14:paraId="00CCBBBE">
      <w:pPr>
        <w:pStyle w:val="5"/>
        <w:jc w:val="left"/>
        <w:rPr>
          <w:rFonts w:hint="eastAsia" w:eastAsia="仿宋_GB2312"/>
          <w:highlight w:val="none"/>
          <w:lang w:eastAsia="zh-CN"/>
        </w:rPr>
      </w:pPr>
      <w:r>
        <w:rPr>
          <w:rFonts w:ascii="仿宋_GB2312" w:hAnsi="仿宋_GB2312" w:eastAsia="仿宋_GB2312" w:cs="仿宋_GB2312"/>
          <w:highlight w:val="none"/>
        </w:rPr>
        <w:t xml:space="preserve"> </w:t>
      </w:r>
      <w:r>
        <w:rPr>
          <w:rFonts w:hint="eastAsia" w:ascii="仿宋_GB2312" w:hAnsi="仿宋_GB2312" w:eastAsia="仿宋_GB2312" w:cs="仿宋_GB2312"/>
          <w:highlight w:val="none"/>
          <w:lang w:eastAsia="zh-CN"/>
        </w:rPr>
        <w:t>有机肥和调理剂</w:t>
      </w:r>
    </w:p>
    <w:p w14:paraId="7FDA1C56">
      <w:pPr>
        <w:pStyle w:val="5"/>
        <w:jc w:val="center"/>
        <w:rPr>
          <w:highlight w:val="none"/>
        </w:rPr>
      </w:pPr>
    </w:p>
    <w:p w14:paraId="101DE97A">
      <w:pPr>
        <w:pStyle w:val="5"/>
        <w:jc w:val="left"/>
        <w:rPr>
          <w:highlight w:val="none"/>
        </w:rPr>
      </w:pPr>
      <w:r>
        <w:rPr>
          <w:rFonts w:ascii="仿宋_GB2312" w:hAnsi="仿宋_GB2312" w:eastAsia="仿宋_GB2312" w:cs="仿宋_GB2312"/>
          <w:highlight w:val="none"/>
        </w:rPr>
        <w:t>合计：</w:t>
      </w:r>
    </w:p>
    <w:p w14:paraId="555FB881">
      <w:pPr>
        <w:pStyle w:val="5"/>
        <w:jc w:val="left"/>
        <w:rPr>
          <w:highlight w:val="none"/>
        </w:rPr>
      </w:pPr>
      <w:r>
        <w:rPr>
          <w:rFonts w:ascii="仿宋_GB2312" w:hAnsi="仿宋_GB2312" w:eastAsia="仿宋_GB2312" w:cs="仿宋_GB2312"/>
          <w:highlight w:val="none"/>
        </w:rPr>
        <w:t>备注：无</w:t>
      </w:r>
    </w:p>
    <w:p w14:paraId="2B669CF4">
      <w:pPr>
        <w:pStyle w:val="5"/>
        <w:jc w:val="left"/>
        <w:rPr>
          <w:highlight w:val="none"/>
        </w:rPr>
      </w:pPr>
      <w:r>
        <w:rPr>
          <w:rFonts w:ascii="仿宋_GB2312" w:hAnsi="仿宋_GB2312" w:eastAsia="仿宋_GB2312" w:cs="仿宋_GB2312"/>
          <w:highlight w:val="none"/>
        </w:rPr>
        <w:t>时间：     年     月     日</w:t>
      </w:r>
    </w:p>
    <w:p w14:paraId="7B42FB32">
      <w:pPr>
        <w:pStyle w:val="5"/>
        <w:jc w:val="left"/>
        <w:rPr>
          <w:highlight w:val="none"/>
        </w:rPr>
      </w:pPr>
      <w:r>
        <w:rPr>
          <w:rFonts w:ascii="仿宋_GB2312" w:hAnsi="仿宋_GB2312" w:eastAsia="仿宋_GB2312" w:cs="仿宋_GB2312"/>
          <w:highlight w:val="none"/>
        </w:rPr>
        <w:t xml:space="preserve">签章：                     </w:t>
      </w:r>
    </w:p>
    <w:p w14:paraId="487E718C">
      <w:pPr>
        <w:pStyle w:val="5"/>
        <w:jc w:val="left"/>
        <w:outlineLvl w:val="0"/>
        <w:rPr>
          <w:highlight w:val="none"/>
        </w:rPr>
      </w:pPr>
      <w:r>
        <w:rPr>
          <w:rFonts w:ascii="仿宋_GB2312" w:hAnsi="仿宋_GB2312" w:eastAsia="仿宋_GB2312" w:cs="仿宋_GB2312"/>
          <w:b/>
          <w:sz w:val="48"/>
          <w:highlight w:val="none"/>
        </w:rPr>
        <w:t>开标（报价）一览表</w:t>
      </w:r>
    </w:p>
    <w:p w14:paraId="38BD7F82">
      <w:pPr>
        <w:pStyle w:val="5"/>
        <w:ind w:right="1650"/>
        <w:jc w:val="left"/>
        <w:rPr>
          <w:rFonts w:hint="eastAsia" w:eastAsia="仿宋_GB2312"/>
          <w:highlight w:val="none"/>
          <w:lang w:eastAsia="zh-CN"/>
        </w:rPr>
      </w:pPr>
      <w:r>
        <w:rPr>
          <w:rFonts w:ascii="仿宋_GB2312" w:hAnsi="仿宋_GB2312" w:eastAsia="仿宋_GB2312" w:cs="仿宋_GB2312"/>
          <w:highlight w:val="none"/>
        </w:rPr>
        <w:t>项目编号：</w:t>
      </w:r>
    </w:p>
    <w:p w14:paraId="1E930646">
      <w:pPr>
        <w:pStyle w:val="5"/>
        <w:spacing w:line="375" w:lineRule="exact"/>
        <w:jc w:val="left"/>
        <w:rPr>
          <w:rFonts w:hint="eastAsia" w:eastAsia="仿宋_GB2312"/>
          <w:highlight w:val="none"/>
          <w:lang w:eastAsia="zh-CN"/>
        </w:rPr>
      </w:pPr>
      <w:r>
        <w:rPr>
          <w:rFonts w:ascii="仿宋_GB2312" w:hAnsi="仿宋_GB2312" w:eastAsia="仿宋_GB2312" w:cs="仿宋_GB2312"/>
          <w:highlight w:val="none"/>
        </w:rPr>
        <w:t>项目名称：</w:t>
      </w:r>
      <w:r>
        <w:rPr>
          <w:rFonts w:hint="eastAsia" w:ascii="仿宋_GB2312" w:hAnsi="仿宋_GB2312" w:eastAsia="仿宋_GB2312" w:cs="仿宋_GB2312"/>
          <w:highlight w:val="none"/>
          <w:lang w:eastAsia="zh-CN"/>
        </w:rPr>
        <w:t>2025年宁化县酸化耕地治理有机肥和调理剂采购项目</w:t>
      </w:r>
    </w:p>
    <w:p w14:paraId="16CCF57C">
      <w:pPr>
        <w:pStyle w:val="5"/>
        <w:spacing w:line="375" w:lineRule="exact"/>
        <w:jc w:val="left"/>
        <w:rPr>
          <w:highlight w:val="none"/>
        </w:rPr>
      </w:pPr>
      <w:r>
        <w:rPr>
          <w:rFonts w:ascii="仿宋_GB2312" w:hAnsi="仿宋_GB2312" w:eastAsia="仿宋_GB2312" w:cs="仿宋_GB2312"/>
          <w:highlight w:val="none"/>
        </w:rPr>
        <w:t>采购包：3(</w:t>
      </w:r>
      <w:r>
        <w:rPr>
          <w:rFonts w:hint="eastAsia" w:ascii="仿宋_GB2312" w:hAnsi="仿宋_GB2312" w:eastAsia="仿宋_GB2312" w:cs="仿宋_GB2312"/>
          <w:highlight w:val="none"/>
          <w:lang w:eastAsia="zh-CN"/>
        </w:rPr>
        <w:t>有机肥和调理剂</w:t>
      </w:r>
      <w:r>
        <w:rPr>
          <w:rFonts w:ascii="仿宋_GB2312" w:hAnsi="仿宋_GB2312" w:eastAsia="仿宋_GB2312" w:cs="仿宋_GB2312"/>
          <w:highlight w:val="none"/>
        </w:rPr>
        <w:t>)</w:t>
      </w:r>
    </w:p>
    <w:p w14:paraId="1EEF900A">
      <w:pPr>
        <w:pStyle w:val="5"/>
        <w:spacing w:line="375" w:lineRule="exact"/>
        <w:jc w:val="left"/>
        <w:rPr>
          <w:highlight w:val="none"/>
        </w:rPr>
      </w:pPr>
      <w:r>
        <w:rPr>
          <w:rFonts w:ascii="仿宋_GB2312" w:hAnsi="仿宋_GB2312" w:eastAsia="仿宋_GB2312" w:cs="仿宋_GB2312"/>
          <w:highlight w:val="none"/>
        </w:rPr>
        <w:t>投标人（供应商）名称：</w:t>
      </w:r>
    </w:p>
    <w:p w14:paraId="26B4BCCD">
      <w:pPr>
        <w:pStyle w:val="5"/>
        <w:jc w:val="center"/>
        <w:rPr>
          <w:highlight w:val="none"/>
        </w:rPr>
      </w:pPr>
    </w:p>
    <w:p w14:paraId="306A8756">
      <w:pPr>
        <w:pStyle w:val="5"/>
        <w:jc w:val="left"/>
        <w:rPr>
          <w:highlight w:val="none"/>
        </w:rPr>
      </w:pPr>
      <w:r>
        <w:rPr>
          <w:rFonts w:ascii="仿宋_GB2312" w:hAnsi="仿宋_GB2312" w:eastAsia="仿宋_GB2312" w:cs="仿宋_GB2312"/>
          <w:highlight w:val="none"/>
        </w:rPr>
        <w:t>备注：无</w:t>
      </w:r>
    </w:p>
    <w:p w14:paraId="0B28D1AE">
      <w:pPr>
        <w:pStyle w:val="5"/>
        <w:jc w:val="left"/>
        <w:rPr>
          <w:highlight w:val="none"/>
        </w:rPr>
      </w:pPr>
      <w:r>
        <w:rPr>
          <w:rFonts w:ascii="仿宋_GB2312" w:hAnsi="仿宋_GB2312" w:eastAsia="仿宋_GB2312" w:cs="仿宋_GB2312"/>
          <w:highlight w:val="none"/>
        </w:rPr>
        <w:t>时间：     年     月     日</w:t>
      </w:r>
    </w:p>
    <w:p w14:paraId="18F99C04">
      <w:pPr>
        <w:pStyle w:val="5"/>
        <w:jc w:val="left"/>
        <w:rPr>
          <w:highlight w:val="none"/>
        </w:rPr>
      </w:pPr>
      <w:r>
        <w:rPr>
          <w:rFonts w:ascii="仿宋_GB2312" w:hAnsi="仿宋_GB2312" w:eastAsia="仿宋_GB2312" w:cs="仿宋_GB2312"/>
          <w:highlight w:val="none"/>
        </w:rPr>
        <w:t xml:space="preserve">签章：                     </w:t>
      </w:r>
    </w:p>
    <w:p w14:paraId="1622111D">
      <w:pPr>
        <w:pStyle w:val="5"/>
        <w:jc w:val="left"/>
        <w:outlineLvl w:val="0"/>
        <w:rPr>
          <w:highlight w:val="none"/>
        </w:rPr>
      </w:pPr>
      <w:r>
        <w:rPr>
          <w:rFonts w:ascii="仿宋_GB2312" w:hAnsi="仿宋_GB2312" w:eastAsia="仿宋_GB2312" w:cs="仿宋_GB2312"/>
          <w:b/>
          <w:sz w:val="48"/>
          <w:highlight w:val="none"/>
        </w:rPr>
        <w:t>投标（响应）报价明细表</w:t>
      </w:r>
    </w:p>
    <w:p w14:paraId="1714F5EF">
      <w:pPr>
        <w:pStyle w:val="5"/>
        <w:jc w:val="left"/>
        <w:rPr>
          <w:rFonts w:hint="eastAsia" w:eastAsia="仿宋_GB2312"/>
          <w:highlight w:val="none"/>
          <w:lang w:eastAsia="zh-CN"/>
        </w:rPr>
      </w:pPr>
      <w:r>
        <w:rPr>
          <w:rFonts w:ascii="仿宋_GB2312" w:hAnsi="仿宋_GB2312" w:eastAsia="仿宋_GB2312" w:cs="仿宋_GB2312"/>
          <w:highlight w:val="none"/>
        </w:rPr>
        <w:t>项目编号：</w:t>
      </w:r>
    </w:p>
    <w:p w14:paraId="6E548EA4">
      <w:pPr>
        <w:pStyle w:val="5"/>
        <w:jc w:val="left"/>
        <w:rPr>
          <w:rFonts w:hint="eastAsia" w:eastAsia="仿宋_GB2312"/>
          <w:highlight w:val="none"/>
          <w:lang w:eastAsia="zh-CN"/>
        </w:rPr>
      </w:pPr>
      <w:r>
        <w:rPr>
          <w:rFonts w:ascii="仿宋_GB2312" w:hAnsi="仿宋_GB2312" w:eastAsia="仿宋_GB2312" w:cs="仿宋_GB2312"/>
          <w:highlight w:val="none"/>
        </w:rPr>
        <w:t>项目名称：</w:t>
      </w:r>
      <w:r>
        <w:rPr>
          <w:rFonts w:hint="eastAsia" w:ascii="仿宋_GB2312" w:hAnsi="仿宋_GB2312" w:eastAsia="仿宋_GB2312" w:cs="仿宋_GB2312"/>
          <w:highlight w:val="none"/>
          <w:lang w:eastAsia="zh-CN"/>
        </w:rPr>
        <w:t>2025年宁化县酸化耕地治理有机肥和调理剂采购项目</w:t>
      </w:r>
    </w:p>
    <w:p w14:paraId="53D5B9AE">
      <w:pPr>
        <w:pStyle w:val="5"/>
        <w:jc w:val="left"/>
        <w:rPr>
          <w:rFonts w:hint="eastAsia" w:eastAsia="仿宋_GB2312"/>
          <w:highlight w:val="none"/>
          <w:lang w:eastAsia="zh-CN"/>
        </w:rPr>
      </w:pPr>
      <w:r>
        <w:rPr>
          <w:rFonts w:ascii="仿宋_GB2312" w:hAnsi="仿宋_GB2312" w:eastAsia="仿宋_GB2312" w:cs="仿宋_GB2312"/>
          <w:highlight w:val="none"/>
        </w:rPr>
        <w:t>采购包：</w:t>
      </w:r>
      <w:r>
        <w:rPr>
          <w:rFonts w:hint="eastAsia" w:ascii="仿宋_GB2312" w:hAnsi="仿宋_GB2312" w:eastAsia="仿宋_GB2312" w:cs="仿宋_GB2312"/>
          <w:highlight w:val="none"/>
          <w:lang w:eastAsia="zh-CN"/>
        </w:rPr>
        <w:t>有机肥和调理剂</w:t>
      </w:r>
    </w:p>
    <w:p w14:paraId="6A39C216">
      <w:pPr>
        <w:pStyle w:val="5"/>
        <w:jc w:val="left"/>
        <w:rPr>
          <w:highlight w:val="none"/>
        </w:rPr>
      </w:pPr>
      <w:r>
        <w:rPr>
          <w:rFonts w:ascii="仿宋_GB2312" w:hAnsi="仿宋_GB2312" w:eastAsia="仿宋_GB2312" w:cs="仿宋_GB2312"/>
          <w:highlight w:val="none"/>
        </w:rPr>
        <w:t>投标人名称：</w:t>
      </w:r>
    </w:p>
    <w:p w14:paraId="26E2836F">
      <w:pPr>
        <w:pStyle w:val="5"/>
        <w:jc w:val="left"/>
        <w:rPr>
          <w:rFonts w:hint="eastAsia" w:eastAsia="仿宋_GB2312"/>
          <w:highlight w:val="none"/>
          <w:lang w:eastAsia="zh-CN"/>
        </w:rPr>
      </w:pPr>
      <w:r>
        <w:rPr>
          <w:rFonts w:ascii="仿宋_GB2312" w:hAnsi="仿宋_GB2312" w:eastAsia="仿宋_GB2312" w:cs="仿宋_GB2312"/>
          <w:highlight w:val="none"/>
        </w:rPr>
        <w:t xml:space="preserve"> </w:t>
      </w:r>
      <w:r>
        <w:rPr>
          <w:rFonts w:hint="eastAsia" w:ascii="仿宋_GB2312" w:hAnsi="仿宋_GB2312" w:eastAsia="仿宋_GB2312" w:cs="仿宋_GB2312"/>
          <w:highlight w:val="none"/>
          <w:lang w:eastAsia="zh-CN"/>
        </w:rPr>
        <w:t>有机肥和调理剂</w:t>
      </w:r>
    </w:p>
    <w:p w14:paraId="349B8926">
      <w:pPr>
        <w:pStyle w:val="5"/>
        <w:jc w:val="center"/>
        <w:rPr>
          <w:highlight w:val="none"/>
        </w:rPr>
      </w:pPr>
    </w:p>
    <w:p w14:paraId="593CD1FE">
      <w:pPr>
        <w:pStyle w:val="5"/>
        <w:jc w:val="left"/>
        <w:rPr>
          <w:highlight w:val="none"/>
        </w:rPr>
      </w:pPr>
      <w:r>
        <w:rPr>
          <w:rFonts w:ascii="仿宋_GB2312" w:hAnsi="仿宋_GB2312" w:eastAsia="仿宋_GB2312" w:cs="仿宋_GB2312"/>
          <w:highlight w:val="none"/>
        </w:rPr>
        <w:t>合计：</w:t>
      </w:r>
    </w:p>
    <w:p w14:paraId="6C6D90DC">
      <w:pPr>
        <w:pStyle w:val="5"/>
        <w:jc w:val="left"/>
        <w:rPr>
          <w:highlight w:val="none"/>
        </w:rPr>
      </w:pPr>
      <w:r>
        <w:rPr>
          <w:rFonts w:ascii="仿宋_GB2312" w:hAnsi="仿宋_GB2312" w:eastAsia="仿宋_GB2312" w:cs="仿宋_GB2312"/>
          <w:highlight w:val="none"/>
        </w:rPr>
        <w:t>备注：无</w:t>
      </w:r>
    </w:p>
    <w:p w14:paraId="1370C9B0">
      <w:pPr>
        <w:pStyle w:val="5"/>
        <w:jc w:val="left"/>
        <w:rPr>
          <w:highlight w:val="none"/>
        </w:rPr>
      </w:pPr>
      <w:r>
        <w:rPr>
          <w:rFonts w:ascii="仿宋_GB2312" w:hAnsi="仿宋_GB2312" w:eastAsia="仿宋_GB2312" w:cs="仿宋_GB2312"/>
          <w:highlight w:val="none"/>
        </w:rPr>
        <w:t>时间：     年     月     日</w:t>
      </w:r>
    </w:p>
    <w:p w14:paraId="0BB18DA3">
      <w:pPr>
        <w:pStyle w:val="5"/>
        <w:jc w:val="left"/>
        <w:rPr>
          <w:highlight w:val="none"/>
        </w:rPr>
      </w:pPr>
      <w:r>
        <w:rPr>
          <w:rFonts w:ascii="仿宋_GB2312" w:hAnsi="仿宋_GB2312" w:eastAsia="仿宋_GB2312" w:cs="仿宋_GB2312"/>
          <w:highlight w:val="none"/>
        </w:rPr>
        <w:t xml:space="preserve">签章：                     </w:t>
      </w:r>
    </w:p>
    <w:p w14:paraId="077B18FA">
      <w:pPr>
        <w:pStyle w:val="5"/>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61CD805D">
      <w:pPr>
        <w:pStyle w:val="5"/>
        <w:jc w:val="center"/>
        <w:outlineLvl w:val="2"/>
        <w:rPr>
          <w:highlight w:val="none"/>
        </w:rPr>
      </w:pPr>
      <w:r>
        <w:rPr>
          <w:rFonts w:ascii="仿宋_GB2312" w:hAnsi="仿宋_GB2312" w:eastAsia="仿宋_GB2312" w:cs="仿宋_GB2312"/>
          <w:b/>
          <w:sz w:val="28"/>
          <w:highlight w:val="none"/>
        </w:rPr>
        <w:t>三、招标文件规定的价格扣除证明材料（若有）</w:t>
      </w:r>
    </w:p>
    <w:p w14:paraId="5C673526">
      <w:pPr>
        <w:pStyle w:val="5"/>
        <w:jc w:val="center"/>
        <w:outlineLvl w:val="3"/>
        <w:rPr>
          <w:highlight w:val="none"/>
        </w:rPr>
      </w:pPr>
      <w:r>
        <w:rPr>
          <w:rFonts w:ascii="仿宋_GB2312" w:hAnsi="仿宋_GB2312" w:eastAsia="仿宋_GB2312" w:cs="仿宋_GB2312"/>
          <w:b/>
          <w:sz w:val="24"/>
          <w:highlight w:val="none"/>
        </w:rPr>
        <w:t>三-1优先类节能产品、环境标志产品价格扣除证明材料（若有）</w:t>
      </w:r>
    </w:p>
    <w:p w14:paraId="61220DBB">
      <w:pPr>
        <w:pStyle w:val="5"/>
        <w:jc w:val="center"/>
        <w:outlineLvl w:val="3"/>
        <w:rPr>
          <w:highlight w:val="none"/>
        </w:rPr>
      </w:pPr>
      <w:r>
        <w:rPr>
          <w:rFonts w:ascii="仿宋_GB2312" w:hAnsi="仿宋_GB2312" w:eastAsia="仿宋_GB2312" w:cs="仿宋_GB2312"/>
          <w:b/>
          <w:sz w:val="24"/>
          <w:highlight w:val="none"/>
        </w:rPr>
        <w:t>三-1-①优先类节能产品、环境标志产品统计表（价格扣除适用，若有）</w:t>
      </w:r>
    </w:p>
    <w:p w14:paraId="1127D106">
      <w:pPr>
        <w:pStyle w:val="5"/>
        <w:ind w:firstLine="480"/>
        <w:jc w:val="left"/>
        <w:rPr>
          <w:highlight w:val="none"/>
        </w:rPr>
      </w:pPr>
      <w:r>
        <w:rPr>
          <w:rFonts w:ascii="仿宋_GB2312" w:hAnsi="仿宋_GB2312" w:eastAsia="仿宋_GB2312" w:cs="仿宋_GB2312"/>
          <w:highlight w:val="none"/>
        </w:rPr>
        <w:t>项目编号：</w:t>
      </w:r>
      <w:r>
        <w:rPr>
          <w:rFonts w:ascii="仿宋_GB2312" w:hAnsi="仿宋_GB2312" w:eastAsia="仿宋_GB2312" w:cs="仿宋_GB2312"/>
          <w:highlight w:val="none"/>
          <w:u w:val="single"/>
        </w:rPr>
        <w:t>　　　　　　　　</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4748"/>
      </w:tblGrid>
      <w:tr w14:paraId="777006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D3CAAC8">
            <w:pPr>
              <w:rPr>
                <w:highlight w:val="none"/>
              </w:rPr>
            </w:pPr>
          </w:p>
        </w:tc>
        <w:tc>
          <w:tcPr>
            <w:tcW w:w="7122" w:type="dxa"/>
            <w:gridSpan w:val="3"/>
          </w:tcPr>
          <w:p w14:paraId="53BF2BDA">
            <w:pPr>
              <w:pStyle w:val="5"/>
              <w:jc w:val="center"/>
              <w:rPr>
                <w:highlight w:val="none"/>
              </w:rPr>
            </w:pPr>
            <w:r>
              <w:rPr>
                <w:rFonts w:ascii="仿宋_GB2312" w:hAnsi="仿宋_GB2312" w:eastAsia="仿宋_GB2312" w:cs="仿宋_GB2312"/>
                <w:highlight w:val="none"/>
              </w:rPr>
              <w:t>本采购包内属于节能、环境标志产品情况</w:t>
            </w:r>
          </w:p>
        </w:tc>
      </w:tr>
      <w:tr w14:paraId="5460C5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4F56850">
            <w:pPr>
              <w:pStyle w:val="5"/>
              <w:jc w:val="left"/>
              <w:rPr>
                <w:highlight w:val="none"/>
              </w:rPr>
            </w:pPr>
            <w:r>
              <w:rPr>
                <w:rFonts w:ascii="仿宋_GB2312" w:hAnsi="仿宋_GB2312" w:eastAsia="仿宋_GB2312" w:cs="仿宋_GB2312"/>
                <w:highlight w:val="none"/>
              </w:rPr>
              <w:t>采购包</w:t>
            </w:r>
          </w:p>
        </w:tc>
        <w:tc>
          <w:tcPr>
            <w:tcW w:w="1187" w:type="dxa"/>
          </w:tcPr>
          <w:p w14:paraId="235B2F6D">
            <w:pPr>
              <w:pStyle w:val="5"/>
              <w:jc w:val="left"/>
              <w:rPr>
                <w:highlight w:val="none"/>
              </w:rPr>
            </w:pPr>
            <w:r>
              <w:rPr>
                <w:rFonts w:ascii="仿宋_GB2312" w:hAnsi="仿宋_GB2312" w:eastAsia="仿宋_GB2312" w:cs="仿宋_GB2312"/>
                <w:highlight w:val="none"/>
              </w:rPr>
              <w:t>品目号</w:t>
            </w:r>
          </w:p>
        </w:tc>
        <w:tc>
          <w:tcPr>
            <w:tcW w:w="1187" w:type="dxa"/>
          </w:tcPr>
          <w:p w14:paraId="492657BC">
            <w:pPr>
              <w:pStyle w:val="5"/>
              <w:jc w:val="left"/>
              <w:rPr>
                <w:highlight w:val="none"/>
              </w:rPr>
            </w:pPr>
            <w:r>
              <w:rPr>
                <w:rFonts w:ascii="仿宋_GB2312" w:hAnsi="仿宋_GB2312" w:eastAsia="仿宋_GB2312" w:cs="仿宋_GB2312"/>
                <w:highlight w:val="none"/>
              </w:rPr>
              <w:t>产品名称</w:t>
            </w:r>
          </w:p>
        </w:tc>
        <w:tc>
          <w:tcPr>
            <w:tcW w:w="4748" w:type="dxa"/>
          </w:tcPr>
          <w:p w14:paraId="2C667E96">
            <w:pPr>
              <w:pStyle w:val="5"/>
              <w:jc w:val="left"/>
              <w:rPr>
                <w:highlight w:val="none"/>
              </w:rPr>
            </w:pPr>
            <w:r>
              <w:rPr>
                <w:rFonts w:ascii="仿宋_GB2312" w:hAnsi="仿宋_GB2312" w:eastAsia="仿宋_GB2312" w:cs="仿宋_GB2312"/>
                <w:highlight w:val="none"/>
              </w:rPr>
              <w:t>认证种类</w:t>
            </w:r>
          </w:p>
        </w:tc>
      </w:tr>
      <w:tr w14:paraId="232F45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14:paraId="29BDF77E">
            <w:pPr>
              <w:pStyle w:val="5"/>
              <w:jc w:val="left"/>
              <w:rPr>
                <w:highlight w:val="none"/>
              </w:rPr>
            </w:pPr>
            <w:r>
              <w:rPr>
                <w:rFonts w:ascii="仿宋_GB2312" w:hAnsi="仿宋_GB2312" w:eastAsia="仿宋_GB2312" w:cs="仿宋_GB2312"/>
                <w:highlight w:val="none"/>
              </w:rPr>
              <w:t>*</w:t>
            </w:r>
          </w:p>
        </w:tc>
        <w:tc>
          <w:tcPr>
            <w:tcW w:w="1187" w:type="dxa"/>
          </w:tcPr>
          <w:p w14:paraId="38AB1D0E">
            <w:pPr>
              <w:pStyle w:val="5"/>
              <w:jc w:val="left"/>
              <w:rPr>
                <w:highlight w:val="none"/>
              </w:rPr>
            </w:pPr>
            <w:r>
              <w:rPr>
                <w:rFonts w:ascii="仿宋_GB2312" w:hAnsi="仿宋_GB2312" w:eastAsia="仿宋_GB2312" w:cs="仿宋_GB2312"/>
                <w:highlight w:val="none"/>
              </w:rPr>
              <w:t>*-1</w:t>
            </w:r>
          </w:p>
        </w:tc>
        <w:tc>
          <w:tcPr>
            <w:tcW w:w="1187" w:type="dxa"/>
          </w:tcPr>
          <w:p w14:paraId="18843D74">
            <w:pPr>
              <w:rPr>
                <w:highlight w:val="none"/>
              </w:rPr>
            </w:pPr>
          </w:p>
        </w:tc>
        <w:tc>
          <w:tcPr>
            <w:tcW w:w="4748" w:type="dxa"/>
          </w:tcPr>
          <w:p w14:paraId="1D0E9775">
            <w:pPr>
              <w:pStyle w:val="5"/>
              <w:jc w:val="left"/>
              <w:rPr>
                <w:highlight w:val="none"/>
              </w:rPr>
            </w:pPr>
            <w:r>
              <w:rPr>
                <w:rFonts w:ascii="仿宋_GB2312" w:hAnsi="仿宋_GB2312" w:eastAsia="仿宋_GB2312" w:cs="仿宋_GB2312"/>
                <w:highlight w:val="none"/>
              </w:rPr>
              <w:t>供应商自行填写种类，并上传证明附件以便评审查看</w:t>
            </w:r>
          </w:p>
        </w:tc>
      </w:tr>
      <w:tr w14:paraId="07FDC7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14:paraId="2A7818C4">
            <w:pPr>
              <w:rPr>
                <w:highlight w:val="none"/>
              </w:rPr>
            </w:pPr>
          </w:p>
        </w:tc>
        <w:tc>
          <w:tcPr>
            <w:tcW w:w="1187" w:type="dxa"/>
          </w:tcPr>
          <w:p w14:paraId="44638BAE">
            <w:pPr>
              <w:pStyle w:val="5"/>
              <w:jc w:val="left"/>
              <w:rPr>
                <w:highlight w:val="none"/>
              </w:rPr>
            </w:pPr>
            <w:r>
              <w:rPr>
                <w:rFonts w:ascii="仿宋_GB2312" w:hAnsi="仿宋_GB2312" w:eastAsia="仿宋_GB2312" w:cs="仿宋_GB2312"/>
                <w:highlight w:val="none"/>
              </w:rPr>
              <w:t>…</w:t>
            </w:r>
          </w:p>
          <w:p w14:paraId="740166D2">
            <w:pPr>
              <w:pStyle w:val="5"/>
              <w:jc w:val="left"/>
              <w:rPr>
                <w:highlight w:val="none"/>
              </w:rPr>
            </w:pPr>
          </w:p>
        </w:tc>
        <w:tc>
          <w:tcPr>
            <w:tcW w:w="1187" w:type="dxa"/>
          </w:tcPr>
          <w:p w14:paraId="5654871D">
            <w:pPr>
              <w:rPr>
                <w:highlight w:val="none"/>
              </w:rPr>
            </w:pPr>
          </w:p>
        </w:tc>
        <w:tc>
          <w:tcPr>
            <w:tcW w:w="4748" w:type="dxa"/>
          </w:tcPr>
          <w:p w14:paraId="429018F6">
            <w:pPr>
              <w:rPr>
                <w:highlight w:val="none"/>
              </w:rPr>
            </w:pPr>
          </w:p>
        </w:tc>
      </w:tr>
      <w:tr w14:paraId="206EEA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084FE48">
            <w:pPr>
              <w:pStyle w:val="5"/>
              <w:jc w:val="left"/>
              <w:rPr>
                <w:highlight w:val="none"/>
              </w:rPr>
            </w:pPr>
            <w:r>
              <w:rPr>
                <w:rFonts w:ascii="仿宋_GB2312" w:hAnsi="仿宋_GB2312" w:eastAsia="仿宋_GB2312" w:cs="仿宋_GB2312"/>
                <w:highlight w:val="none"/>
              </w:rPr>
              <w:t>备注</w:t>
            </w:r>
          </w:p>
        </w:tc>
        <w:tc>
          <w:tcPr>
            <w:tcW w:w="7122" w:type="dxa"/>
            <w:gridSpan w:val="3"/>
          </w:tcPr>
          <w:p w14:paraId="1691E7D3">
            <w:pPr>
              <w:pStyle w:val="5"/>
              <w:jc w:val="left"/>
              <w:rPr>
                <w:highlight w:val="none"/>
              </w:rPr>
            </w:pPr>
          </w:p>
        </w:tc>
      </w:tr>
    </w:tbl>
    <w:p w14:paraId="325B3608">
      <w:pPr>
        <w:pStyle w:val="5"/>
        <w:jc w:val="left"/>
        <w:rPr>
          <w:highlight w:val="none"/>
        </w:rPr>
      </w:pPr>
      <w:r>
        <w:rPr>
          <w:rFonts w:ascii="仿宋_GB2312" w:hAnsi="仿宋_GB2312" w:eastAsia="仿宋_GB2312" w:cs="仿宋_GB2312"/>
          <w:highlight w:val="none"/>
        </w:rPr>
        <w:t>※注意：</w:t>
      </w:r>
    </w:p>
    <w:p w14:paraId="4137AD20">
      <w:pPr>
        <w:pStyle w:val="5"/>
        <w:ind w:firstLine="480"/>
        <w:jc w:val="left"/>
        <w:rPr>
          <w:highlight w:val="none"/>
        </w:rPr>
      </w:pPr>
      <w:r>
        <w:rPr>
          <w:rFonts w:ascii="仿宋_GB2312" w:hAnsi="仿宋_GB2312" w:eastAsia="仿宋_GB2312" w:cs="仿宋_GB2312"/>
          <w:highlight w:val="none"/>
        </w:rPr>
        <w:t>1、对节能、环境标志产品计算价格扣除时，只依据电子投标（响应）文件“投标（响应）报价明细表”以及“优先类节能产品、环境标志产品证明材料（价格扣除适用，若有）。</w:t>
      </w:r>
    </w:p>
    <w:p w14:paraId="28EC3C05">
      <w:pPr>
        <w:pStyle w:val="5"/>
        <w:ind w:firstLine="480"/>
        <w:jc w:val="left"/>
        <w:rPr>
          <w:highlight w:val="none"/>
        </w:rPr>
      </w:pPr>
      <w:r>
        <w:rPr>
          <w:rFonts w:ascii="仿宋_GB2312" w:hAnsi="仿宋_GB2312" w:eastAsia="仿宋_GB2312" w:cs="仿宋_GB2312"/>
          <w:highlight w:val="none"/>
        </w:rPr>
        <w:t>2、本表以采购包为单位，不同采购包请分别填写；同一采购包请按照其品目号顺序分别填写。</w:t>
      </w:r>
    </w:p>
    <w:p w14:paraId="7E6A7495">
      <w:pPr>
        <w:pStyle w:val="5"/>
        <w:ind w:firstLine="480"/>
        <w:jc w:val="left"/>
        <w:rPr>
          <w:highlight w:val="none"/>
        </w:rPr>
      </w:pPr>
      <w:r>
        <w:rPr>
          <w:rFonts w:ascii="仿宋_GB2312" w:hAnsi="仿宋_GB2312" w:eastAsia="仿宋_GB2312" w:cs="仿宋_GB2312"/>
          <w:highlight w:val="none"/>
        </w:rPr>
        <w:t>3、具体统计、计算：</w:t>
      </w:r>
    </w:p>
    <w:p w14:paraId="239C3875">
      <w:pPr>
        <w:pStyle w:val="5"/>
        <w:ind w:firstLine="480"/>
        <w:jc w:val="left"/>
        <w:rPr>
          <w:highlight w:val="none"/>
        </w:rPr>
      </w:pPr>
      <w:r>
        <w:rPr>
          <w:rFonts w:ascii="仿宋_GB2312" w:hAnsi="仿宋_GB2312" w:eastAsia="仿宋_GB2312" w:cs="仿宋_GB2312"/>
          <w:highlight w:val="none"/>
        </w:rPr>
        <w:t>3.1若同一采购包内的单个或多个货物取得或同时取得节能、环境标志产品等两项或多项认证的，均按照单个货物对应一项认证的原则统计、计算1次。</w:t>
      </w:r>
    </w:p>
    <w:p w14:paraId="67BB811E">
      <w:pPr>
        <w:pStyle w:val="5"/>
        <w:ind w:firstLine="480"/>
        <w:jc w:val="left"/>
        <w:rPr>
          <w:highlight w:val="none"/>
        </w:rPr>
      </w:pPr>
      <w:r>
        <w:rPr>
          <w:rFonts w:ascii="仿宋_GB2312" w:hAnsi="仿宋_GB2312" w:eastAsia="仿宋_GB2312" w:cs="仿宋_GB2312"/>
          <w:highlight w:val="none"/>
        </w:rPr>
        <w:t>3.2计算结果若除不尽，可四舍五入保留到小数点后两位。</w:t>
      </w:r>
    </w:p>
    <w:p w14:paraId="5216CCC7">
      <w:pPr>
        <w:pStyle w:val="5"/>
        <w:ind w:firstLine="480"/>
        <w:jc w:val="left"/>
        <w:rPr>
          <w:highlight w:val="none"/>
        </w:rPr>
      </w:pPr>
      <w:r>
        <w:rPr>
          <w:rFonts w:ascii="仿宋_GB2312" w:hAnsi="仿宋_GB2312" w:eastAsia="仿宋_GB2312" w:cs="仿宋_GB2312"/>
          <w:highlight w:val="none"/>
        </w:rPr>
        <w:t>3.3投标人(供应商)按照采购文件要求认真统计、计算。</w:t>
      </w:r>
    </w:p>
    <w:p w14:paraId="637FE9B9">
      <w:pPr>
        <w:pStyle w:val="5"/>
        <w:ind w:firstLine="480"/>
        <w:jc w:val="left"/>
        <w:rPr>
          <w:highlight w:val="none"/>
        </w:rPr>
      </w:pPr>
      <w:r>
        <w:rPr>
          <w:rFonts w:ascii="仿宋_GB2312" w:hAnsi="仿宋_GB2312" w:eastAsia="仿宋_GB2312" w:cs="仿宋_GB2312"/>
          <w:highlight w:val="none"/>
        </w:rPr>
        <w:t>3.4若无节能、环境标志产品，不填写本表。</w:t>
      </w:r>
    </w:p>
    <w:p w14:paraId="37881C41">
      <w:pPr>
        <w:pStyle w:val="5"/>
        <w:ind w:firstLine="480"/>
        <w:jc w:val="left"/>
        <w:rPr>
          <w:highlight w:val="none"/>
        </w:rPr>
      </w:pPr>
      <w:r>
        <w:rPr>
          <w:rFonts w:ascii="仿宋_GB2312" w:hAnsi="仿宋_GB2312" w:eastAsia="仿宋_GB2312" w:cs="仿宋_GB2312"/>
          <w:highlight w:val="none"/>
        </w:rPr>
        <w:t>3.5强制类节能产品不享受价格扣除。</w:t>
      </w:r>
    </w:p>
    <w:p w14:paraId="1727F3D4">
      <w:pPr>
        <w:pStyle w:val="5"/>
        <w:ind w:firstLine="480"/>
        <w:jc w:val="right"/>
        <w:rPr>
          <w:highlight w:val="none"/>
        </w:rPr>
      </w:pPr>
      <w:r>
        <w:rPr>
          <w:rFonts w:ascii="仿宋_GB2312" w:hAnsi="仿宋_GB2312" w:eastAsia="仿宋_GB2312" w:cs="仿宋_GB2312"/>
          <w:highlight w:val="none"/>
        </w:rPr>
        <w:t>投标人：</w:t>
      </w:r>
      <w:r>
        <w:rPr>
          <w:rFonts w:ascii="仿宋_GB2312" w:hAnsi="仿宋_GB2312" w:eastAsia="仿宋_GB2312" w:cs="仿宋_GB2312"/>
          <w:highlight w:val="none"/>
          <w:u w:val="single"/>
        </w:rPr>
        <w:t>（全称并加盖单位公章）</w:t>
      </w:r>
    </w:p>
    <w:p w14:paraId="799B3FD4">
      <w:pPr>
        <w:pStyle w:val="5"/>
        <w:ind w:firstLine="480"/>
        <w:jc w:val="right"/>
        <w:rPr>
          <w:highlight w:val="none"/>
        </w:rPr>
      </w:pPr>
      <w:r>
        <w:rPr>
          <w:rFonts w:ascii="仿宋_GB2312" w:hAnsi="仿宋_GB2312" w:eastAsia="仿宋_GB2312" w:cs="仿宋_GB2312"/>
          <w:highlight w:val="none"/>
        </w:rPr>
        <w:t>日期：</w:t>
      </w:r>
      <w:r>
        <w:rPr>
          <w:rFonts w:ascii="仿宋_GB2312" w:hAnsi="仿宋_GB2312" w:eastAsia="仿宋_GB2312" w:cs="仿宋_GB2312"/>
          <w:highlight w:val="none"/>
          <w:u w:val="single"/>
        </w:rPr>
        <w:t>　　年　　月　　日</w:t>
      </w:r>
    </w:p>
    <w:p w14:paraId="380FFA46">
      <w:pPr>
        <w:pStyle w:val="5"/>
        <w:jc w:val="left"/>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61A2A8D0">
      <w:pPr>
        <w:pStyle w:val="5"/>
        <w:jc w:val="center"/>
        <w:outlineLvl w:val="3"/>
        <w:rPr>
          <w:highlight w:val="none"/>
        </w:rPr>
      </w:pPr>
      <w:r>
        <w:rPr>
          <w:rFonts w:ascii="仿宋_GB2312" w:hAnsi="仿宋_GB2312" w:eastAsia="仿宋_GB2312" w:cs="仿宋_GB2312"/>
          <w:b/>
          <w:sz w:val="24"/>
          <w:highlight w:val="none"/>
        </w:rPr>
        <w:t>三-1-②优先类节能产品、环境标志产品证明材料（价格扣除适用，若有）</w:t>
      </w:r>
    </w:p>
    <w:p w14:paraId="12933F11">
      <w:pPr>
        <w:pStyle w:val="5"/>
        <w:jc w:val="center"/>
        <w:outlineLvl w:val="3"/>
        <w:rPr>
          <w:highlight w:val="none"/>
        </w:rPr>
      </w:pPr>
      <w:r>
        <w:rPr>
          <w:rFonts w:ascii="仿宋_GB2312" w:hAnsi="仿宋_GB2312" w:eastAsia="仿宋_GB2312" w:cs="仿宋_GB2312"/>
          <w:b/>
          <w:sz w:val="24"/>
          <w:highlight w:val="none"/>
        </w:rPr>
        <w:t>三-2小型、微型企业产品等价格扣除证明材料（若有）</w:t>
      </w:r>
    </w:p>
    <w:p w14:paraId="78B67DA9">
      <w:pPr>
        <w:pStyle w:val="5"/>
        <w:jc w:val="center"/>
        <w:outlineLvl w:val="3"/>
        <w:rPr>
          <w:highlight w:val="none"/>
        </w:rPr>
      </w:pPr>
      <w:r>
        <w:rPr>
          <w:rFonts w:ascii="仿宋_GB2312" w:hAnsi="仿宋_GB2312" w:eastAsia="仿宋_GB2312" w:cs="仿宋_GB2312"/>
          <w:b/>
          <w:sz w:val="24"/>
          <w:highlight w:val="none"/>
        </w:rPr>
        <w:t>三-2-①中小企业声明函（价格扣除适用，若有）</w:t>
      </w:r>
    </w:p>
    <w:p w14:paraId="588EAE2A">
      <w:pPr>
        <w:pStyle w:val="5"/>
        <w:jc w:val="center"/>
        <w:outlineLvl w:val="3"/>
        <w:rPr>
          <w:highlight w:val="none"/>
        </w:rPr>
      </w:pPr>
      <w:r>
        <w:rPr>
          <w:rFonts w:ascii="仿宋_GB2312" w:hAnsi="仿宋_GB2312" w:eastAsia="仿宋_GB2312" w:cs="仿宋_GB2312"/>
          <w:b/>
          <w:sz w:val="24"/>
          <w:highlight w:val="none"/>
        </w:rPr>
        <w:t>中小企业声明函（货物）</w:t>
      </w:r>
    </w:p>
    <w:p w14:paraId="40321364">
      <w:pPr>
        <w:pStyle w:val="5"/>
        <w:ind w:firstLine="480"/>
        <w:jc w:val="left"/>
        <w:rPr>
          <w:highlight w:val="none"/>
        </w:rPr>
      </w:pPr>
      <w:r>
        <w:rPr>
          <w:rFonts w:ascii="仿宋_GB2312" w:hAnsi="仿宋_GB2312" w:eastAsia="仿宋_GB2312" w:cs="仿宋_GB2312"/>
          <w:highlight w:val="none"/>
        </w:rPr>
        <w:t>本公司（联合体）郑重声明，根据《政府采购促进中小企业发展管理办法》（财库﹝2020﹞46 号）的规定，本公司（联合体）参加</w:t>
      </w:r>
      <w:r>
        <w:rPr>
          <w:rFonts w:ascii="仿宋_GB2312" w:hAnsi="仿宋_GB2312" w:eastAsia="仿宋_GB2312" w:cs="仿宋_GB2312"/>
          <w:highlight w:val="none"/>
          <w:u w:val="single"/>
        </w:rPr>
        <w:t>（单位名称）</w:t>
      </w:r>
      <w:r>
        <w:rPr>
          <w:rFonts w:ascii="仿宋_GB2312" w:hAnsi="仿宋_GB2312" w:eastAsia="仿宋_GB2312" w:cs="仿宋_GB2312"/>
          <w:highlight w:val="none"/>
        </w:rPr>
        <w:t>的</w:t>
      </w:r>
      <w:r>
        <w:rPr>
          <w:rFonts w:ascii="仿宋_GB2312" w:hAnsi="仿宋_GB2312" w:eastAsia="仿宋_GB2312" w:cs="仿宋_GB2312"/>
          <w:highlight w:val="none"/>
          <w:u w:val="single"/>
        </w:rPr>
        <w:t>（项目名称）</w:t>
      </w:r>
      <w:r>
        <w:rPr>
          <w:rFonts w:ascii="仿宋_GB2312" w:hAnsi="仿宋_GB2312" w:eastAsia="仿宋_GB2312" w:cs="仿宋_GB2312"/>
          <w:highlight w:val="none"/>
        </w:rPr>
        <w:t>采购活动，提供的货物全部由符合政策要求的中小企业制造。相关企业（含联合体中的中小企业、签订分包意向协议的中小企业）的具体情况如下：</w:t>
      </w:r>
    </w:p>
    <w:p w14:paraId="55D1AA65">
      <w:pPr>
        <w:pStyle w:val="5"/>
        <w:ind w:firstLine="480"/>
        <w:jc w:val="left"/>
        <w:rPr>
          <w:highlight w:val="none"/>
        </w:rPr>
      </w:pPr>
      <w:r>
        <w:rPr>
          <w:rFonts w:ascii="仿宋_GB2312" w:hAnsi="仿宋_GB2312" w:eastAsia="仿宋_GB2312" w:cs="仿宋_GB2312"/>
          <w:highlight w:val="none"/>
        </w:rPr>
        <w:t>1.</w:t>
      </w:r>
      <w:r>
        <w:rPr>
          <w:rFonts w:ascii="仿宋_GB2312" w:hAnsi="仿宋_GB2312" w:eastAsia="仿宋_GB2312" w:cs="仿宋_GB2312"/>
          <w:highlight w:val="none"/>
          <w:u w:val="single"/>
        </w:rPr>
        <w:t xml:space="preserve"> （标的名称） </w:t>
      </w:r>
      <w:r>
        <w:rPr>
          <w:rFonts w:ascii="仿宋_GB2312" w:hAnsi="仿宋_GB2312" w:eastAsia="仿宋_GB2312" w:cs="仿宋_GB2312"/>
          <w:highlight w:val="none"/>
        </w:rPr>
        <w:t>，属于</w:t>
      </w:r>
      <w:r>
        <w:rPr>
          <w:rFonts w:ascii="仿宋_GB2312" w:hAnsi="仿宋_GB2312" w:eastAsia="仿宋_GB2312" w:cs="仿宋_GB2312"/>
          <w:highlight w:val="none"/>
          <w:u w:val="single"/>
        </w:rPr>
        <w:t>（采购文件中明确的所属行业）</w:t>
      </w:r>
      <w:r>
        <w:rPr>
          <w:rFonts w:ascii="仿宋_GB2312" w:hAnsi="仿宋_GB2312" w:eastAsia="仿宋_GB2312" w:cs="仿宋_GB2312"/>
          <w:highlight w:val="none"/>
        </w:rPr>
        <w:t>行业；制造商为</w:t>
      </w:r>
      <w:r>
        <w:rPr>
          <w:rFonts w:ascii="仿宋_GB2312" w:hAnsi="仿宋_GB2312" w:eastAsia="仿宋_GB2312" w:cs="仿宋_GB2312"/>
          <w:highlight w:val="none"/>
          <w:u w:val="single"/>
        </w:rPr>
        <w:t>（企业名称）</w:t>
      </w:r>
      <w:r>
        <w:rPr>
          <w:rFonts w:ascii="仿宋_GB2312" w:hAnsi="仿宋_GB2312" w:eastAsia="仿宋_GB2312" w:cs="仿宋_GB2312"/>
          <w:highlight w:val="none"/>
        </w:rPr>
        <w:t>，从业人员</w:t>
      </w:r>
      <w:r>
        <w:rPr>
          <w:rFonts w:ascii="仿宋_GB2312" w:hAnsi="仿宋_GB2312" w:eastAsia="仿宋_GB2312" w:cs="仿宋_GB2312"/>
          <w:highlight w:val="none"/>
          <w:u w:val="single"/>
        </w:rPr>
        <w:t>　　　　　</w:t>
      </w:r>
      <w:r>
        <w:rPr>
          <w:rFonts w:ascii="仿宋_GB2312" w:hAnsi="仿宋_GB2312" w:eastAsia="仿宋_GB2312" w:cs="仿宋_GB2312"/>
          <w:highlight w:val="none"/>
        </w:rPr>
        <w:t>人，营业收入为</w:t>
      </w:r>
      <w:r>
        <w:rPr>
          <w:rFonts w:ascii="仿宋_GB2312" w:hAnsi="仿宋_GB2312" w:eastAsia="仿宋_GB2312" w:cs="仿宋_GB2312"/>
          <w:highlight w:val="none"/>
          <w:u w:val="single"/>
        </w:rPr>
        <w:t>　　　　　</w:t>
      </w:r>
      <w:r>
        <w:rPr>
          <w:rFonts w:ascii="仿宋_GB2312" w:hAnsi="仿宋_GB2312" w:eastAsia="仿宋_GB2312" w:cs="仿宋_GB2312"/>
          <w:highlight w:val="none"/>
        </w:rPr>
        <w:t>万元，资产总额为</w:t>
      </w:r>
      <w:r>
        <w:rPr>
          <w:rFonts w:ascii="仿宋_GB2312" w:hAnsi="仿宋_GB2312" w:eastAsia="仿宋_GB2312" w:cs="仿宋_GB2312"/>
          <w:highlight w:val="none"/>
          <w:u w:val="single"/>
        </w:rPr>
        <w:t>　　　　　</w:t>
      </w:r>
      <w:r>
        <w:rPr>
          <w:rFonts w:ascii="仿宋_GB2312" w:hAnsi="仿宋_GB2312" w:eastAsia="仿宋_GB2312" w:cs="仿宋_GB2312"/>
          <w:highlight w:val="none"/>
        </w:rPr>
        <w:t>万元</w:t>
      </w:r>
      <w:r>
        <w:rPr>
          <w:rFonts w:ascii="仿宋_GB2312" w:hAnsi="仿宋_GB2312" w:eastAsia="仿宋_GB2312" w:cs="仿宋_GB2312"/>
          <w:sz w:val="21"/>
          <w:highlight w:val="none"/>
          <w:vertAlign w:val="superscript"/>
        </w:rPr>
        <w:t>1</w:t>
      </w:r>
      <w:r>
        <w:rPr>
          <w:rFonts w:ascii="仿宋_GB2312" w:hAnsi="仿宋_GB2312" w:eastAsia="仿宋_GB2312" w:cs="仿宋_GB2312"/>
          <w:highlight w:val="none"/>
        </w:rPr>
        <w:t>，属于</w:t>
      </w:r>
      <w:r>
        <w:rPr>
          <w:rFonts w:ascii="仿宋_GB2312" w:hAnsi="仿宋_GB2312" w:eastAsia="仿宋_GB2312" w:cs="仿宋_GB2312"/>
          <w:highlight w:val="none"/>
          <w:u w:val="single"/>
        </w:rPr>
        <w:t>（中型企业、小型企业、微型企业）</w:t>
      </w:r>
      <w:r>
        <w:rPr>
          <w:rFonts w:ascii="仿宋_GB2312" w:hAnsi="仿宋_GB2312" w:eastAsia="仿宋_GB2312" w:cs="仿宋_GB2312"/>
          <w:highlight w:val="none"/>
        </w:rPr>
        <w:t>；</w:t>
      </w:r>
    </w:p>
    <w:p w14:paraId="1E75210F">
      <w:pPr>
        <w:pStyle w:val="5"/>
        <w:ind w:firstLine="480"/>
        <w:jc w:val="left"/>
        <w:rPr>
          <w:highlight w:val="none"/>
        </w:rPr>
      </w:pPr>
      <w:r>
        <w:rPr>
          <w:rFonts w:ascii="仿宋_GB2312" w:hAnsi="仿宋_GB2312" w:eastAsia="仿宋_GB2312" w:cs="仿宋_GB2312"/>
          <w:highlight w:val="none"/>
        </w:rPr>
        <w:t>2.</w:t>
      </w:r>
      <w:r>
        <w:rPr>
          <w:rFonts w:ascii="仿宋_GB2312" w:hAnsi="仿宋_GB2312" w:eastAsia="仿宋_GB2312" w:cs="仿宋_GB2312"/>
          <w:highlight w:val="none"/>
          <w:u w:val="single"/>
        </w:rPr>
        <w:t xml:space="preserve"> （标的名称） </w:t>
      </w:r>
      <w:r>
        <w:rPr>
          <w:rFonts w:ascii="仿宋_GB2312" w:hAnsi="仿宋_GB2312" w:eastAsia="仿宋_GB2312" w:cs="仿宋_GB2312"/>
          <w:highlight w:val="none"/>
        </w:rPr>
        <w:t>，属于</w:t>
      </w:r>
      <w:r>
        <w:rPr>
          <w:rFonts w:ascii="仿宋_GB2312" w:hAnsi="仿宋_GB2312" w:eastAsia="仿宋_GB2312" w:cs="仿宋_GB2312"/>
          <w:highlight w:val="none"/>
          <w:u w:val="single"/>
        </w:rPr>
        <w:t>（采购文件中明确的所属行业）</w:t>
      </w:r>
      <w:r>
        <w:rPr>
          <w:rFonts w:ascii="仿宋_GB2312" w:hAnsi="仿宋_GB2312" w:eastAsia="仿宋_GB2312" w:cs="仿宋_GB2312"/>
          <w:highlight w:val="none"/>
        </w:rPr>
        <w:t>行业；制造商为</w:t>
      </w:r>
      <w:r>
        <w:rPr>
          <w:rFonts w:ascii="仿宋_GB2312" w:hAnsi="仿宋_GB2312" w:eastAsia="仿宋_GB2312" w:cs="仿宋_GB2312"/>
          <w:highlight w:val="none"/>
          <w:u w:val="single"/>
        </w:rPr>
        <w:t>（企业名称）</w:t>
      </w:r>
      <w:r>
        <w:rPr>
          <w:rFonts w:ascii="仿宋_GB2312" w:hAnsi="仿宋_GB2312" w:eastAsia="仿宋_GB2312" w:cs="仿宋_GB2312"/>
          <w:highlight w:val="none"/>
        </w:rPr>
        <w:t>，从业人员</w:t>
      </w:r>
      <w:r>
        <w:rPr>
          <w:rFonts w:ascii="仿宋_GB2312" w:hAnsi="仿宋_GB2312" w:eastAsia="仿宋_GB2312" w:cs="仿宋_GB2312"/>
          <w:highlight w:val="none"/>
          <w:u w:val="single"/>
        </w:rPr>
        <w:t>　　　　　</w:t>
      </w:r>
      <w:r>
        <w:rPr>
          <w:rFonts w:ascii="仿宋_GB2312" w:hAnsi="仿宋_GB2312" w:eastAsia="仿宋_GB2312" w:cs="仿宋_GB2312"/>
          <w:highlight w:val="none"/>
        </w:rPr>
        <w:t>人，营业收入为</w:t>
      </w:r>
      <w:r>
        <w:rPr>
          <w:rFonts w:ascii="仿宋_GB2312" w:hAnsi="仿宋_GB2312" w:eastAsia="仿宋_GB2312" w:cs="仿宋_GB2312"/>
          <w:highlight w:val="none"/>
          <w:u w:val="single"/>
        </w:rPr>
        <w:t>　　　　　</w:t>
      </w:r>
      <w:r>
        <w:rPr>
          <w:rFonts w:ascii="仿宋_GB2312" w:hAnsi="仿宋_GB2312" w:eastAsia="仿宋_GB2312" w:cs="仿宋_GB2312"/>
          <w:highlight w:val="none"/>
        </w:rPr>
        <w:t>万元，资产总额为</w:t>
      </w:r>
      <w:r>
        <w:rPr>
          <w:rFonts w:ascii="仿宋_GB2312" w:hAnsi="仿宋_GB2312" w:eastAsia="仿宋_GB2312" w:cs="仿宋_GB2312"/>
          <w:highlight w:val="none"/>
          <w:u w:val="single"/>
        </w:rPr>
        <w:t>　　　　　</w:t>
      </w:r>
      <w:r>
        <w:rPr>
          <w:rFonts w:ascii="仿宋_GB2312" w:hAnsi="仿宋_GB2312" w:eastAsia="仿宋_GB2312" w:cs="仿宋_GB2312"/>
          <w:highlight w:val="none"/>
        </w:rPr>
        <w:t>万元，属于</w:t>
      </w:r>
      <w:r>
        <w:rPr>
          <w:rFonts w:ascii="仿宋_GB2312" w:hAnsi="仿宋_GB2312" w:eastAsia="仿宋_GB2312" w:cs="仿宋_GB2312"/>
          <w:highlight w:val="none"/>
          <w:u w:val="single"/>
        </w:rPr>
        <w:t>（中型企业、小型企业、微型企业）</w:t>
      </w:r>
      <w:r>
        <w:rPr>
          <w:rFonts w:ascii="仿宋_GB2312" w:hAnsi="仿宋_GB2312" w:eastAsia="仿宋_GB2312" w:cs="仿宋_GB2312"/>
          <w:highlight w:val="none"/>
        </w:rPr>
        <w:t>；</w:t>
      </w:r>
    </w:p>
    <w:p w14:paraId="1E42C779">
      <w:pPr>
        <w:pStyle w:val="5"/>
        <w:ind w:firstLine="480"/>
        <w:jc w:val="left"/>
        <w:rPr>
          <w:highlight w:val="none"/>
        </w:rPr>
      </w:pPr>
      <w:r>
        <w:rPr>
          <w:rFonts w:ascii="仿宋_GB2312" w:hAnsi="仿宋_GB2312" w:eastAsia="仿宋_GB2312" w:cs="仿宋_GB2312"/>
          <w:highlight w:val="none"/>
        </w:rPr>
        <w:t>……</w:t>
      </w:r>
    </w:p>
    <w:p w14:paraId="172D118A">
      <w:pPr>
        <w:pStyle w:val="5"/>
        <w:ind w:firstLine="480"/>
        <w:jc w:val="left"/>
        <w:rPr>
          <w:highlight w:val="none"/>
        </w:rPr>
      </w:pPr>
      <w:r>
        <w:rPr>
          <w:rFonts w:ascii="仿宋_GB2312" w:hAnsi="仿宋_GB2312" w:eastAsia="仿宋_GB2312" w:cs="仿宋_GB2312"/>
          <w:highlight w:val="none"/>
        </w:rPr>
        <w:t>以上企业，不属于大企业的分支机构，不存在控股股东为大企业的情形，也不存在与大企业的负责人为同一人的情形。</w:t>
      </w:r>
    </w:p>
    <w:p w14:paraId="321433B2">
      <w:pPr>
        <w:pStyle w:val="5"/>
        <w:ind w:firstLine="480"/>
        <w:jc w:val="left"/>
        <w:rPr>
          <w:highlight w:val="none"/>
        </w:rPr>
      </w:pPr>
      <w:r>
        <w:rPr>
          <w:rFonts w:ascii="仿宋_GB2312" w:hAnsi="仿宋_GB2312" w:eastAsia="仿宋_GB2312" w:cs="仿宋_GB2312"/>
          <w:highlight w:val="none"/>
        </w:rPr>
        <w:t>本企业对上述声明内容的真实性负责。如有虚假，将依法承担相应责任。</w:t>
      </w:r>
    </w:p>
    <w:p w14:paraId="239A1FCC">
      <w:pPr>
        <w:pStyle w:val="5"/>
        <w:ind w:firstLine="480"/>
        <w:jc w:val="right"/>
        <w:rPr>
          <w:highlight w:val="none"/>
        </w:rPr>
      </w:pPr>
      <w:r>
        <w:rPr>
          <w:rFonts w:ascii="仿宋_GB2312" w:hAnsi="仿宋_GB2312" w:eastAsia="仿宋_GB2312" w:cs="仿宋_GB2312"/>
          <w:highlight w:val="none"/>
        </w:rPr>
        <w:t>投标人：</w:t>
      </w:r>
      <w:r>
        <w:rPr>
          <w:rFonts w:ascii="仿宋_GB2312" w:hAnsi="仿宋_GB2312" w:eastAsia="仿宋_GB2312" w:cs="仿宋_GB2312"/>
          <w:highlight w:val="none"/>
          <w:u w:val="single"/>
        </w:rPr>
        <w:t>（全称并加盖单位公章）</w:t>
      </w:r>
    </w:p>
    <w:p w14:paraId="6DABD547">
      <w:pPr>
        <w:pStyle w:val="5"/>
        <w:ind w:firstLine="480"/>
        <w:jc w:val="right"/>
        <w:rPr>
          <w:highlight w:val="none"/>
        </w:rPr>
      </w:pPr>
      <w:r>
        <w:rPr>
          <w:rFonts w:ascii="仿宋_GB2312" w:hAnsi="仿宋_GB2312" w:eastAsia="仿宋_GB2312" w:cs="仿宋_GB2312"/>
          <w:highlight w:val="none"/>
        </w:rPr>
        <w:t>日期：</w:t>
      </w:r>
      <w:r>
        <w:rPr>
          <w:rFonts w:ascii="仿宋_GB2312" w:hAnsi="仿宋_GB2312" w:eastAsia="仿宋_GB2312" w:cs="仿宋_GB2312"/>
          <w:highlight w:val="none"/>
          <w:u w:val="single"/>
        </w:rPr>
        <w:t>　　年　　月　　日</w:t>
      </w:r>
    </w:p>
    <w:p w14:paraId="28DADB2A">
      <w:pPr>
        <w:pStyle w:val="5"/>
        <w:ind w:firstLine="480"/>
        <w:jc w:val="left"/>
        <w:rPr>
          <w:highlight w:val="none"/>
        </w:rPr>
      </w:pPr>
      <w:r>
        <w:rPr>
          <w:rFonts w:ascii="仿宋_GB2312" w:hAnsi="仿宋_GB2312" w:eastAsia="仿宋_GB2312" w:cs="仿宋_GB2312"/>
          <w:highlight w:val="none"/>
        </w:rPr>
        <w:t>※注意：</w:t>
      </w:r>
    </w:p>
    <w:p w14:paraId="7D44CFBE">
      <w:pPr>
        <w:pStyle w:val="5"/>
        <w:ind w:firstLine="480"/>
        <w:jc w:val="left"/>
        <w:rPr>
          <w:highlight w:val="none"/>
        </w:rPr>
      </w:pPr>
      <w:r>
        <w:rPr>
          <w:rFonts w:ascii="仿宋_GB2312" w:hAnsi="仿宋_GB2312" w:eastAsia="仿宋_GB2312" w:cs="仿宋_GB2312"/>
          <w:highlight w:val="none"/>
        </w:rPr>
        <w:t>1、从业人员、营业收入、资产总额填报上一年度数据，无上一年度数据的新成立企业可不填报。</w:t>
      </w:r>
    </w:p>
    <w:p w14:paraId="6957272E">
      <w:pPr>
        <w:pStyle w:val="5"/>
        <w:ind w:firstLine="480"/>
        <w:jc w:val="left"/>
        <w:rPr>
          <w:highlight w:val="none"/>
        </w:rPr>
      </w:pPr>
      <w:r>
        <w:rPr>
          <w:rFonts w:ascii="仿宋_GB2312" w:hAnsi="仿宋_GB2312" w:eastAsia="仿宋_GB2312" w:cs="仿宋_GB2312"/>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77EFFF94">
      <w:pPr>
        <w:pStyle w:val="5"/>
        <w:ind w:firstLine="480"/>
        <w:jc w:val="left"/>
        <w:rPr>
          <w:highlight w:val="none"/>
        </w:rPr>
      </w:pPr>
      <w:r>
        <w:rPr>
          <w:rFonts w:ascii="仿宋_GB2312" w:hAnsi="仿宋_GB2312" w:eastAsia="仿宋_GB2312" w:cs="仿宋_GB2312"/>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63562B46">
      <w:pPr>
        <w:pStyle w:val="5"/>
        <w:jc w:val="left"/>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77DCD75E">
      <w:pPr>
        <w:pStyle w:val="5"/>
        <w:jc w:val="center"/>
        <w:outlineLvl w:val="3"/>
        <w:rPr>
          <w:highlight w:val="none"/>
        </w:rPr>
      </w:pPr>
      <w:r>
        <w:rPr>
          <w:rFonts w:ascii="仿宋_GB2312" w:hAnsi="仿宋_GB2312" w:eastAsia="仿宋_GB2312" w:cs="仿宋_GB2312"/>
          <w:b/>
          <w:sz w:val="24"/>
          <w:highlight w:val="none"/>
        </w:rPr>
        <w:t>中小企业声明函（工程、服务）</w:t>
      </w:r>
    </w:p>
    <w:p w14:paraId="4EB26432">
      <w:pPr>
        <w:pStyle w:val="5"/>
        <w:ind w:firstLine="480"/>
        <w:jc w:val="left"/>
        <w:rPr>
          <w:highlight w:val="none"/>
        </w:rPr>
      </w:pPr>
      <w:r>
        <w:rPr>
          <w:rFonts w:ascii="仿宋_GB2312" w:hAnsi="仿宋_GB2312" w:eastAsia="仿宋_GB2312" w:cs="仿宋_GB2312"/>
          <w:highlight w:val="none"/>
        </w:rPr>
        <w:t>本公司（联合体）郑重声明，根据《政府采购促进中小企业发展管理办法》（财库﹝2020﹞46 号）的规定，本公司（联合体）参加</w:t>
      </w:r>
      <w:r>
        <w:rPr>
          <w:rFonts w:ascii="仿宋_GB2312" w:hAnsi="仿宋_GB2312" w:eastAsia="仿宋_GB2312" w:cs="仿宋_GB2312"/>
          <w:highlight w:val="none"/>
          <w:u w:val="single"/>
        </w:rPr>
        <w:t>（单位名称）</w:t>
      </w:r>
      <w:r>
        <w:rPr>
          <w:rFonts w:ascii="仿宋_GB2312" w:hAnsi="仿宋_GB2312" w:eastAsia="仿宋_GB2312" w:cs="仿宋_GB2312"/>
          <w:highlight w:val="none"/>
        </w:rPr>
        <w:t>的</w:t>
      </w:r>
      <w:r>
        <w:rPr>
          <w:rFonts w:ascii="仿宋_GB2312" w:hAnsi="仿宋_GB2312" w:eastAsia="仿宋_GB2312" w:cs="仿宋_GB2312"/>
          <w:highlight w:val="none"/>
          <w:u w:val="single"/>
        </w:rPr>
        <w:t>（项目名称）</w:t>
      </w:r>
      <w:r>
        <w:rPr>
          <w:rFonts w:ascii="仿宋_GB2312" w:hAnsi="仿宋_GB2312" w:eastAsia="仿宋_GB2312" w:cs="仿宋_GB2312"/>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951E13B">
      <w:pPr>
        <w:pStyle w:val="5"/>
        <w:ind w:firstLine="480"/>
        <w:jc w:val="left"/>
        <w:rPr>
          <w:highlight w:val="none"/>
        </w:rPr>
      </w:pPr>
      <w:r>
        <w:rPr>
          <w:rFonts w:ascii="仿宋_GB2312" w:hAnsi="仿宋_GB2312" w:eastAsia="仿宋_GB2312" w:cs="仿宋_GB2312"/>
          <w:highlight w:val="none"/>
        </w:rPr>
        <w:t>1.</w:t>
      </w:r>
      <w:r>
        <w:rPr>
          <w:rFonts w:ascii="仿宋_GB2312" w:hAnsi="仿宋_GB2312" w:eastAsia="仿宋_GB2312" w:cs="仿宋_GB2312"/>
          <w:highlight w:val="none"/>
          <w:u w:val="single"/>
        </w:rPr>
        <w:t>（标的名称）</w:t>
      </w:r>
      <w:r>
        <w:rPr>
          <w:rFonts w:ascii="仿宋_GB2312" w:hAnsi="仿宋_GB2312" w:eastAsia="仿宋_GB2312" w:cs="仿宋_GB2312"/>
          <w:highlight w:val="none"/>
        </w:rPr>
        <w:t>，属于</w:t>
      </w:r>
      <w:r>
        <w:rPr>
          <w:rFonts w:ascii="仿宋_GB2312" w:hAnsi="仿宋_GB2312" w:eastAsia="仿宋_GB2312" w:cs="仿宋_GB2312"/>
          <w:highlight w:val="none"/>
          <w:u w:val="single"/>
        </w:rPr>
        <w:t>（采购文件中明确的所属行业）</w:t>
      </w:r>
      <w:r>
        <w:rPr>
          <w:rFonts w:ascii="仿宋_GB2312" w:hAnsi="仿宋_GB2312" w:eastAsia="仿宋_GB2312" w:cs="仿宋_GB2312"/>
          <w:highlight w:val="none"/>
        </w:rPr>
        <w:t>；承建（承接）企业为</w:t>
      </w:r>
      <w:r>
        <w:rPr>
          <w:rFonts w:ascii="仿宋_GB2312" w:hAnsi="仿宋_GB2312" w:eastAsia="仿宋_GB2312" w:cs="仿宋_GB2312"/>
          <w:highlight w:val="none"/>
          <w:u w:val="single"/>
        </w:rPr>
        <w:t>（企业名称）</w:t>
      </w:r>
      <w:r>
        <w:rPr>
          <w:rFonts w:ascii="仿宋_GB2312" w:hAnsi="仿宋_GB2312" w:eastAsia="仿宋_GB2312" w:cs="仿宋_GB2312"/>
          <w:highlight w:val="none"/>
        </w:rPr>
        <w:t>，从业人员</w:t>
      </w:r>
      <w:r>
        <w:rPr>
          <w:rFonts w:ascii="仿宋_GB2312" w:hAnsi="仿宋_GB2312" w:eastAsia="仿宋_GB2312" w:cs="仿宋_GB2312"/>
          <w:highlight w:val="none"/>
          <w:u w:val="single"/>
        </w:rPr>
        <w:t>　　　　　</w:t>
      </w:r>
      <w:r>
        <w:rPr>
          <w:rFonts w:ascii="仿宋_GB2312" w:hAnsi="仿宋_GB2312" w:eastAsia="仿宋_GB2312" w:cs="仿宋_GB2312"/>
          <w:highlight w:val="none"/>
        </w:rPr>
        <w:t>人，营业收入为</w:t>
      </w:r>
      <w:r>
        <w:rPr>
          <w:rFonts w:ascii="仿宋_GB2312" w:hAnsi="仿宋_GB2312" w:eastAsia="仿宋_GB2312" w:cs="仿宋_GB2312"/>
          <w:highlight w:val="none"/>
          <w:u w:val="single"/>
        </w:rPr>
        <w:t>　　　　　</w:t>
      </w:r>
      <w:r>
        <w:rPr>
          <w:rFonts w:ascii="仿宋_GB2312" w:hAnsi="仿宋_GB2312" w:eastAsia="仿宋_GB2312" w:cs="仿宋_GB2312"/>
          <w:highlight w:val="none"/>
        </w:rPr>
        <w:t>万元，资产总额为</w:t>
      </w:r>
      <w:r>
        <w:rPr>
          <w:rFonts w:ascii="仿宋_GB2312" w:hAnsi="仿宋_GB2312" w:eastAsia="仿宋_GB2312" w:cs="仿宋_GB2312"/>
          <w:highlight w:val="none"/>
          <w:u w:val="single"/>
        </w:rPr>
        <w:t>　　　　　</w:t>
      </w:r>
      <w:r>
        <w:rPr>
          <w:rFonts w:ascii="仿宋_GB2312" w:hAnsi="仿宋_GB2312" w:eastAsia="仿宋_GB2312" w:cs="仿宋_GB2312"/>
          <w:highlight w:val="none"/>
        </w:rPr>
        <w:t>万元</w:t>
      </w:r>
      <w:r>
        <w:rPr>
          <w:rFonts w:ascii="仿宋_GB2312" w:hAnsi="仿宋_GB2312" w:eastAsia="仿宋_GB2312" w:cs="仿宋_GB2312"/>
          <w:sz w:val="21"/>
          <w:highlight w:val="none"/>
          <w:vertAlign w:val="superscript"/>
        </w:rPr>
        <w:t>1</w:t>
      </w:r>
      <w:r>
        <w:rPr>
          <w:rFonts w:ascii="仿宋_GB2312" w:hAnsi="仿宋_GB2312" w:eastAsia="仿宋_GB2312" w:cs="仿宋_GB2312"/>
          <w:highlight w:val="none"/>
        </w:rPr>
        <w:t>，属于</w:t>
      </w:r>
      <w:r>
        <w:rPr>
          <w:rFonts w:ascii="仿宋_GB2312" w:hAnsi="仿宋_GB2312" w:eastAsia="仿宋_GB2312" w:cs="仿宋_GB2312"/>
          <w:highlight w:val="none"/>
          <w:u w:val="single"/>
        </w:rPr>
        <w:t>（中型企业、小型企业、微型企业）</w:t>
      </w:r>
      <w:r>
        <w:rPr>
          <w:rFonts w:ascii="仿宋_GB2312" w:hAnsi="仿宋_GB2312" w:eastAsia="仿宋_GB2312" w:cs="仿宋_GB2312"/>
          <w:highlight w:val="none"/>
        </w:rPr>
        <w:t>；</w:t>
      </w:r>
    </w:p>
    <w:p w14:paraId="00C27BE1">
      <w:pPr>
        <w:pStyle w:val="5"/>
        <w:ind w:firstLine="480"/>
        <w:jc w:val="left"/>
        <w:rPr>
          <w:highlight w:val="none"/>
        </w:rPr>
      </w:pPr>
      <w:r>
        <w:rPr>
          <w:rFonts w:ascii="仿宋_GB2312" w:hAnsi="仿宋_GB2312" w:eastAsia="仿宋_GB2312" w:cs="仿宋_GB2312"/>
          <w:highlight w:val="none"/>
        </w:rPr>
        <w:t>2.</w:t>
      </w:r>
      <w:r>
        <w:rPr>
          <w:rFonts w:ascii="仿宋_GB2312" w:hAnsi="仿宋_GB2312" w:eastAsia="仿宋_GB2312" w:cs="仿宋_GB2312"/>
          <w:highlight w:val="none"/>
          <w:u w:val="single"/>
        </w:rPr>
        <w:t>（标的名称）</w:t>
      </w:r>
      <w:r>
        <w:rPr>
          <w:rFonts w:ascii="仿宋_GB2312" w:hAnsi="仿宋_GB2312" w:eastAsia="仿宋_GB2312" w:cs="仿宋_GB2312"/>
          <w:highlight w:val="none"/>
        </w:rPr>
        <w:t>，属于</w:t>
      </w:r>
      <w:r>
        <w:rPr>
          <w:rFonts w:ascii="仿宋_GB2312" w:hAnsi="仿宋_GB2312" w:eastAsia="仿宋_GB2312" w:cs="仿宋_GB2312"/>
          <w:highlight w:val="none"/>
          <w:u w:val="single"/>
        </w:rPr>
        <w:t>（采购文件中明确的所属行业）</w:t>
      </w:r>
      <w:r>
        <w:rPr>
          <w:rFonts w:ascii="仿宋_GB2312" w:hAnsi="仿宋_GB2312" w:eastAsia="仿宋_GB2312" w:cs="仿宋_GB2312"/>
          <w:highlight w:val="none"/>
        </w:rPr>
        <w:t>；承建（承接）企业为</w:t>
      </w:r>
      <w:r>
        <w:rPr>
          <w:rFonts w:ascii="仿宋_GB2312" w:hAnsi="仿宋_GB2312" w:eastAsia="仿宋_GB2312" w:cs="仿宋_GB2312"/>
          <w:highlight w:val="none"/>
          <w:u w:val="single"/>
        </w:rPr>
        <w:t>（企业名称）</w:t>
      </w:r>
      <w:r>
        <w:rPr>
          <w:rFonts w:ascii="仿宋_GB2312" w:hAnsi="仿宋_GB2312" w:eastAsia="仿宋_GB2312" w:cs="仿宋_GB2312"/>
          <w:highlight w:val="none"/>
        </w:rPr>
        <w:t>，从业人员</w:t>
      </w:r>
      <w:r>
        <w:rPr>
          <w:rFonts w:ascii="仿宋_GB2312" w:hAnsi="仿宋_GB2312" w:eastAsia="仿宋_GB2312" w:cs="仿宋_GB2312"/>
          <w:highlight w:val="none"/>
          <w:u w:val="single"/>
        </w:rPr>
        <w:t>　　　　　</w:t>
      </w:r>
      <w:r>
        <w:rPr>
          <w:rFonts w:ascii="仿宋_GB2312" w:hAnsi="仿宋_GB2312" w:eastAsia="仿宋_GB2312" w:cs="仿宋_GB2312"/>
          <w:highlight w:val="none"/>
        </w:rPr>
        <w:t>人，营业收入为</w:t>
      </w:r>
      <w:r>
        <w:rPr>
          <w:rFonts w:ascii="仿宋_GB2312" w:hAnsi="仿宋_GB2312" w:eastAsia="仿宋_GB2312" w:cs="仿宋_GB2312"/>
          <w:highlight w:val="none"/>
          <w:u w:val="single"/>
        </w:rPr>
        <w:t>　　　　　</w:t>
      </w:r>
      <w:r>
        <w:rPr>
          <w:rFonts w:ascii="仿宋_GB2312" w:hAnsi="仿宋_GB2312" w:eastAsia="仿宋_GB2312" w:cs="仿宋_GB2312"/>
          <w:highlight w:val="none"/>
        </w:rPr>
        <w:t>万元，资产总额为</w:t>
      </w:r>
      <w:r>
        <w:rPr>
          <w:rFonts w:ascii="仿宋_GB2312" w:hAnsi="仿宋_GB2312" w:eastAsia="仿宋_GB2312" w:cs="仿宋_GB2312"/>
          <w:highlight w:val="none"/>
          <w:u w:val="single"/>
        </w:rPr>
        <w:t>　　　　　</w:t>
      </w:r>
      <w:r>
        <w:rPr>
          <w:rFonts w:ascii="仿宋_GB2312" w:hAnsi="仿宋_GB2312" w:eastAsia="仿宋_GB2312" w:cs="仿宋_GB2312"/>
          <w:highlight w:val="none"/>
        </w:rPr>
        <w:t>万元，属于</w:t>
      </w:r>
      <w:r>
        <w:rPr>
          <w:rFonts w:ascii="仿宋_GB2312" w:hAnsi="仿宋_GB2312" w:eastAsia="仿宋_GB2312" w:cs="仿宋_GB2312"/>
          <w:highlight w:val="none"/>
          <w:u w:val="single"/>
        </w:rPr>
        <w:t>（中型企业、小型企业、微型企业）</w:t>
      </w:r>
      <w:r>
        <w:rPr>
          <w:rFonts w:ascii="仿宋_GB2312" w:hAnsi="仿宋_GB2312" w:eastAsia="仿宋_GB2312" w:cs="仿宋_GB2312"/>
          <w:highlight w:val="none"/>
        </w:rPr>
        <w:t>；</w:t>
      </w:r>
    </w:p>
    <w:p w14:paraId="4F33DE55">
      <w:pPr>
        <w:pStyle w:val="5"/>
        <w:ind w:firstLine="480"/>
        <w:jc w:val="left"/>
        <w:rPr>
          <w:highlight w:val="none"/>
        </w:rPr>
      </w:pPr>
      <w:r>
        <w:rPr>
          <w:rFonts w:ascii="仿宋_GB2312" w:hAnsi="仿宋_GB2312" w:eastAsia="仿宋_GB2312" w:cs="仿宋_GB2312"/>
          <w:highlight w:val="none"/>
        </w:rPr>
        <w:t>……</w:t>
      </w:r>
    </w:p>
    <w:p w14:paraId="7A1C94FA">
      <w:pPr>
        <w:pStyle w:val="5"/>
        <w:ind w:firstLine="480"/>
        <w:jc w:val="left"/>
        <w:rPr>
          <w:highlight w:val="none"/>
        </w:rPr>
      </w:pPr>
      <w:r>
        <w:rPr>
          <w:rFonts w:ascii="仿宋_GB2312" w:hAnsi="仿宋_GB2312" w:eastAsia="仿宋_GB2312" w:cs="仿宋_GB2312"/>
          <w:highlight w:val="none"/>
        </w:rPr>
        <w:t>以上企业，不属于大企业的分支机构，不存在控股股东为大企业的情形，也不存在与大企业的负责人为同一人的情形。</w:t>
      </w:r>
    </w:p>
    <w:p w14:paraId="4E2B2F94">
      <w:pPr>
        <w:pStyle w:val="5"/>
        <w:ind w:firstLine="480"/>
        <w:jc w:val="left"/>
        <w:rPr>
          <w:highlight w:val="none"/>
        </w:rPr>
      </w:pPr>
      <w:r>
        <w:rPr>
          <w:rFonts w:ascii="仿宋_GB2312" w:hAnsi="仿宋_GB2312" w:eastAsia="仿宋_GB2312" w:cs="仿宋_GB2312"/>
          <w:highlight w:val="none"/>
        </w:rPr>
        <w:t>本企业对上述声明内容的真实性负责。如有虚假，将依法承担相应责任。</w:t>
      </w:r>
    </w:p>
    <w:p w14:paraId="78B3D3AD">
      <w:pPr>
        <w:pStyle w:val="5"/>
        <w:ind w:firstLine="480"/>
        <w:jc w:val="right"/>
        <w:rPr>
          <w:highlight w:val="none"/>
        </w:rPr>
      </w:pPr>
      <w:r>
        <w:rPr>
          <w:rFonts w:ascii="仿宋_GB2312" w:hAnsi="仿宋_GB2312" w:eastAsia="仿宋_GB2312" w:cs="仿宋_GB2312"/>
          <w:highlight w:val="none"/>
        </w:rPr>
        <w:t>投标人：</w:t>
      </w:r>
      <w:r>
        <w:rPr>
          <w:rFonts w:ascii="仿宋_GB2312" w:hAnsi="仿宋_GB2312" w:eastAsia="仿宋_GB2312" w:cs="仿宋_GB2312"/>
          <w:highlight w:val="none"/>
          <w:u w:val="single"/>
        </w:rPr>
        <w:t>（全称并加盖单位公章）</w:t>
      </w:r>
    </w:p>
    <w:p w14:paraId="22E7ED04">
      <w:pPr>
        <w:pStyle w:val="5"/>
        <w:ind w:firstLine="480"/>
        <w:jc w:val="right"/>
        <w:rPr>
          <w:highlight w:val="none"/>
        </w:rPr>
      </w:pPr>
      <w:r>
        <w:rPr>
          <w:rFonts w:ascii="仿宋_GB2312" w:hAnsi="仿宋_GB2312" w:eastAsia="仿宋_GB2312" w:cs="仿宋_GB2312"/>
          <w:highlight w:val="none"/>
        </w:rPr>
        <w:t>日期：</w:t>
      </w:r>
      <w:r>
        <w:rPr>
          <w:rFonts w:ascii="仿宋_GB2312" w:hAnsi="仿宋_GB2312" w:eastAsia="仿宋_GB2312" w:cs="仿宋_GB2312"/>
          <w:highlight w:val="none"/>
          <w:u w:val="single"/>
        </w:rPr>
        <w:t>　　年　　月　　日</w:t>
      </w:r>
    </w:p>
    <w:p w14:paraId="033A7968">
      <w:pPr>
        <w:pStyle w:val="5"/>
        <w:ind w:firstLine="480"/>
        <w:jc w:val="left"/>
        <w:rPr>
          <w:highlight w:val="none"/>
        </w:rPr>
      </w:pPr>
      <w:r>
        <w:rPr>
          <w:rFonts w:ascii="仿宋_GB2312" w:hAnsi="仿宋_GB2312" w:eastAsia="仿宋_GB2312" w:cs="仿宋_GB2312"/>
          <w:highlight w:val="none"/>
        </w:rPr>
        <w:t>※注意：</w:t>
      </w:r>
    </w:p>
    <w:p w14:paraId="15DA0339">
      <w:pPr>
        <w:pStyle w:val="5"/>
        <w:ind w:firstLine="480"/>
        <w:jc w:val="left"/>
        <w:rPr>
          <w:highlight w:val="none"/>
        </w:rPr>
      </w:pPr>
      <w:r>
        <w:rPr>
          <w:rFonts w:ascii="仿宋_GB2312" w:hAnsi="仿宋_GB2312" w:eastAsia="仿宋_GB2312" w:cs="仿宋_GB2312"/>
          <w:highlight w:val="none"/>
        </w:rPr>
        <w:t>1、从业人员、营业收入、资产总额填报上一年度数据，无上一年度数据的新成立企业可不填报。</w:t>
      </w:r>
    </w:p>
    <w:p w14:paraId="6F2C0596">
      <w:pPr>
        <w:pStyle w:val="5"/>
        <w:ind w:firstLine="480"/>
        <w:jc w:val="left"/>
        <w:rPr>
          <w:highlight w:val="none"/>
        </w:rPr>
      </w:pPr>
      <w:r>
        <w:rPr>
          <w:rFonts w:ascii="仿宋_GB2312" w:hAnsi="仿宋_GB2312" w:eastAsia="仿宋_GB2312" w:cs="仿宋_GB2312"/>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07FCB04">
      <w:pPr>
        <w:pStyle w:val="5"/>
        <w:ind w:firstLine="480"/>
        <w:jc w:val="left"/>
        <w:rPr>
          <w:highlight w:val="none"/>
        </w:rPr>
      </w:pPr>
      <w:r>
        <w:rPr>
          <w:rFonts w:ascii="仿宋_GB2312" w:hAnsi="仿宋_GB2312" w:eastAsia="仿宋_GB2312" w:cs="仿宋_GB2312"/>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588E2A8B">
      <w:pPr>
        <w:pStyle w:val="5"/>
        <w:jc w:val="left"/>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000F341D">
      <w:pPr>
        <w:pStyle w:val="5"/>
        <w:jc w:val="center"/>
        <w:outlineLvl w:val="3"/>
        <w:rPr>
          <w:highlight w:val="none"/>
        </w:rPr>
      </w:pPr>
      <w:r>
        <w:rPr>
          <w:rFonts w:ascii="仿宋_GB2312" w:hAnsi="仿宋_GB2312" w:eastAsia="仿宋_GB2312" w:cs="仿宋_GB2312"/>
          <w:b/>
          <w:sz w:val="24"/>
          <w:highlight w:val="none"/>
        </w:rPr>
        <w:t>三-2-②小型、微型企业等证明材料（价格扣除适用，若有）</w:t>
      </w:r>
    </w:p>
    <w:p w14:paraId="50366385">
      <w:pPr>
        <w:pStyle w:val="5"/>
        <w:ind w:firstLine="480"/>
        <w:jc w:val="center"/>
        <w:rPr>
          <w:highlight w:val="none"/>
        </w:rPr>
      </w:pPr>
      <w:r>
        <w:rPr>
          <w:rFonts w:ascii="仿宋_GB2312" w:hAnsi="仿宋_GB2312" w:eastAsia="仿宋_GB2312" w:cs="仿宋_GB2312"/>
          <w:highlight w:val="none"/>
        </w:rPr>
        <w:t>编制说明</w:t>
      </w:r>
    </w:p>
    <w:p w14:paraId="4D8ED830">
      <w:pPr>
        <w:pStyle w:val="5"/>
        <w:ind w:firstLine="480"/>
        <w:jc w:val="left"/>
        <w:rPr>
          <w:highlight w:val="none"/>
        </w:rPr>
      </w:pPr>
      <w:r>
        <w:rPr>
          <w:rFonts w:ascii="仿宋_GB2312" w:hAnsi="仿宋_GB2312" w:eastAsia="仿宋_GB2312" w:cs="仿宋_GB2312"/>
          <w:highlight w:val="none"/>
        </w:rPr>
        <w:t>1、投标人为监狱企业的，根据其提供的由省级以上监狱管理局、戒毒管理局（含新疆生产建设兵团）出具的属于监狱企业的证明文件进行认定，监狱企业视同小型、微型企业。</w:t>
      </w:r>
    </w:p>
    <w:p w14:paraId="48C3C571">
      <w:pPr>
        <w:pStyle w:val="5"/>
        <w:ind w:firstLine="480"/>
        <w:jc w:val="left"/>
        <w:rPr>
          <w:highlight w:val="none"/>
        </w:rPr>
      </w:pPr>
      <w:r>
        <w:rPr>
          <w:rFonts w:ascii="仿宋_GB2312" w:hAnsi="仿宋_GB2312" w:eastAsia="仿宋_GB2312" w:cs="仿宋_GB2312"/>
          <w:highlight w:val="none"/>
        </w:rPr>
        <w:t>2、投标人为残疾人福利性单位的，根据其提供的《残疾人福利性单位声明函》（格式附后）进行认定，残疾人福利性单位视同小型、微型企业。残疾人福利性单位属于小型、微型企业的，不重复享受政策。</w:t>
      </w:r>
    </w:p>
    <w:p w14:paraId="32330FAB">
      <w:pPr>
        <w:pStyle w:val="5"/>
        <w:ind w:firstLine="480"/>
        <w:jc w:val="left"/>
        <w:rPr>
          <w:highlight w:val="none"/>
        </w:rPr>
      </w:pPr>
      <w:r>
        <w:rPr>
          <w:rFonts w:ascii="仿宋_GB2312" w:hAnsi="仿宋_GB2312" w:eastAsia="仿宋_GB2312" w:cs="仿宋_GB2312"/>
          <w:highlight w:val="none"/>
        </w:rPr>
        <w:t>附：</w:t>
      </w:r>
    </w:p>
    <w:p w14:paraId="56CDAA06">
      <w:pPr>
        <w:pStyle w:val="5"/>
        <w:jc w:val="center"/>
        <w:outlineLvl w:val="3"/>
        <w:rPr>
          <w:highlight w:val="none"/>
        </w:rPr>
      </w:pPr>
      <w:r>
        <w:rPr>
          <w:rFonts w:ascii="仿宋_GB2312" w:hAnsi="仿宋_GB2312" w:eastAsia="仿宋_GB2312" w:cs="仿宋_GB2312"/>
          <w:b/>
          <w:sz w:val="24"/>
          <w:highlight w:val="none"/>
        </w:rPr>
        <w:t>残疾人福利性单位声明函（价格扣除适用，若有）</w:t>
      </w:r>
    </w:p>
    <w:p w14:paraId="4E47EDDC">
      <w:pPr>
        <w:pStyle w:val="5"/>
        <w:ind w:firstLine="480"/>
        <w:jc w:val="left"/>
        <w:rPr>
          <w:highlight w:val="none"/>
        </w:rPr>
      </w:pPr>
      <w:r>
        <w:rPr>
          <w:rFonts w:ascii="仿宋_GB2312" w:hAnsi="仿宋_GB2312" w:eastAsia="仿宋_GB2312" w:cs="仿宋_GB2312"/>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6CC2B927">
      <w:pPr>
        <w:pStyle w:val="5"/>
        <w:ind w:firstLine="480"/>
        <w:jc w:val="left"/>
        <w:rPr>
          <w:highlight w:val="none"/>
        </w:rPr>
      </w:pPr>
      <w:r>
        <w:rPr>
          <w:rFonts w:ascii="仿宋_GB2312" w:hAnsi="仿宋_GB2312" w:eastAsia="仿宋_GB2312" w:cs="仿宋_GB2312"/>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2272791F">
      <w:pPr>
        <w:pStyle w:val="5"/>
        <w:ind w:firstLine="480"/>
        <w:jc w:val="left"/>
        <w:rPr>
          <w:highlight w:val="none"/>
        </w:rPr>
      </w:pPr>
      <w:r>
        <w:rPr>
          <w:rFonts w:ascii="仿宋_GB2312" w:hAnsi="仿宋_GB2312" w:eastAsia="仿宋_GB2312" w:cs="仿宋_GB2312"/>
          <w:highlight w:val="none"/>
        </w:rPr>
        <w:t>（ ）由本投标人承建的（填写“所投采购包、品目号”）工程</w:t>
      </w:r>
    </w:p>
    <w:p w14:paraId="794C25BB">
      <w:pPr>
        <w:pStyle w:val="5"/>
        <w:ind w:firstLine="480"/>
        <w:jc w:val="left"/>
        <w:rPr>
          <w:highlight w:val="none"/>
        </w:rPr>
      </w:pPr>
      <w:r>
        <w:rPr>
          <w:rFonts w:ascii="仿宋_GB2312" w:hAnsi="仿宋_GB2312" w:eastAsia="仿宋_GB2312" w:cs="仿宋_GB2312"/>
          <w:highlight w:val="none"/>
        </w:rPr>
        <w:t>（ ）由本投标人承接的（填写“所投采购包、品目号”）服务；</w:t>
      </w:r>
    </w:p>
    <w:p w14:paraId="7DBF895C">
      <w:pPr>
        <w:pStyle w:val="5"/>
        <w:ind w:firstLine="480"/>
        <w:jc w:val="left"/>
        <w:rPr>
          <w:highlight w:val="none"/>
        </w:rPr>
      </w:pPr>
      <w:r>
        <w:rPr>
          <w:rFonts w:ascii="仿宋_GB2312" w:hAnsi="仿宋_GB2312" w:eastAsia="仿宋_GB2312" w:cs="仿宋_GB2312"/>
          <w:highlight w:val="none"/>
        </w:rPr>
        <w:t>本投标人对上述声明的真实性负责。如有虚假，将依法承担相应责任。</w:t>
      </w:r>
    </w:p>
    <w:p w14:paraId="5BF8AAC0">
      <w:pPr>
        <w:pStyle w:val="5"/>
        <w:ind w:firstLine="480"/>
        <w:jc w:val="left"/>
        <w:rPr>
          <w:highlight w:val="none"/>
        </w:rPr>
      </w:pPr>
      <w:r>
        <w:rPr>
          <w:rFonts w:ascii="仿宋_GB2312" w:hAnsi="仿宋_GB2312" w:eastAsia="仿宋_GB2312" w:cs="仿宋_GB2312"/>
          <w:highlight w:val="none"/>
        </w:rPr>
        <w:t>备注：</w:t>
      </w:r>
    </w:p>
    <w:p w14:paraId="65BA5E74">
      <w:pPr>
        <w:pStyle w:val="5"/>
        <w:ind w:firstLine="480"/>
        <w:jc w:val="left"/>
        <w:rPr>
          <w:highlight w:val="none"/>
        </w:rPr>
      </w:pPr>
      <w:r>
        <w:rPr>
          <w:rFonts w:ascii="仿宋_GB2312" w:hAnsi="仿宋_GB2312" w:eastAsia="仿宋_GB2312" w:cs="仿宋_GB2312"/>
          <w:highlight w:val="none"/>
        </w:rPr>
        <w:t>1、请投标人按照实际情况编制填写本声明函，并在相应的（）中打“√”。</w:t>
      </w:r>
    </w:p>
    <w:p w14:paraId="7E0B6841">
      <w:pPr>
        <w:pStyle w:val="5"/>
        <w:ind w:firstLine="480"/>
        <w:jc w:val="left"/>
        <w:rPr>
          <w:highlight w:val="none"/>
        </w:rPr>
      </w:pPr>
      <w:r>
        <w:rPr>
          <w:rFonts w:ascii="仿宋_GB2312" w:hAnsi="仿宋_GB2312" w:eastAsia="仿宋_GB2312" w:cs="仿宋_GB2312"/>
          <w:highlight w:val="none"/>
        </w:rPr>
        <w:t>2、若《残疾人福利性单位声明函》内容不真实，视为提供虚假材料。</w:t>
      </w:r>
    </w:p>
    <w:p w14:paraId="33099382">
      <w:pPr>
        <w:pStyle w:val="5"/>
        <w:ind w:firstLine="480"/>
        <w:jc w:val="right"/>
        <w:rPr>
          <w:highlight w:val="none"/>
        </w:rPr>
      </w:pPr>
      <w:r>
        <w:rPr>
          <w:rFonts w:ascii="仿宋_GB2312" w:hAnsi="仿宋_GB2312" w:eastAsia="仿宋_GB2312" w:cs="仿宋_GB2312"/>
          <w:highlight w:val="none"/>
        </w:rPr>
        <w:t>投标人：</w:t>
      </w:r>
      <w:r>
        <w:rPr>
          <w:rFonts w:ascii="仿宋_GB2312" w:hAnsi="仿宋_GB2312" w:eastAsia="仿宋_GB2312" w:cs="仿宋_GB2312"/>
          <w:highlight w:val="none"/>
          <w:u w:val="single"/>
        </w:rPr>
        <w:t>（全称并加盖单位公章）</w:t>
      </w:r>
    </w:p>
    <w:p w14:paraId="42FA4140">
      <w:pPr>
        <w:pStyle w:val="5"/>
        <w:ind w:firstLine="480"/>
        <w:jc w:val="right"/>
        <w:rPr>
          <w:highlight w:val="none"/>
        </w:rPr>
      </w:pPr>
      <w:r>
        <w:rPr>
          <w:rFonts w:ascii="仿宋_GB2312" w:hAnsi="仿宋_GB2312" w:eastAsia="仿宋_GB2312" w:cs="仿宋_GB2312"/>
          <w:highlight w:val="none"/>
        </w:rPr>
        <w:t>日期：</w:t>
      </w:r>
      <w:r>
        <w:rPr>
          <w:rFonts w:ascii="仿宋_GB2312" w:hAnsi="仿宋_GB2312" w:eastAsia="仿宋_GB2312" w:cs="仿宋_GB2312"/>
          <w:highlight w:val="none"/>
          <w:u w:val="single"/>
        </w:rPr>
        <w:t>　　年　　月　　日</w:t>
      </w:r>
    </w:p>
    <w:p w14:paraId="5AE0C026">
      <w:pPr>
        <w:pStyle w:val="5"/>
        <w:jc w:val="left"/>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p>
    <w:p w14:paraId="6D09CAD6">
      <w:pPr>
        <w:pStyle w:val="5"/>
        <w:ind w:firstLine="480"/>
        <w:jc w:val="left"/>
        <w:rPr>
          <w:highlight w:val="none"/>
        </w:rPr>
      </w:pPr>
      <w:r>
        <w:rPr>
          <w:rFonts w:ascii="仿宋_GB2312" w:hAnsi="仿宋_GB2312" w:eastAsia="仿宋_GB2312" w:cs="仿宋_GB2312"/>
          <w:highlight w:val="none"/>
        </w:rPr>
        <w:t>附：</w:t>
      </w:r>
    </w:p>
    <w:p w14:paraId="60760D00">
      <w:pPr>
        <w:pStyle w:val="5"/>
        <w:jc w:val="center"/>
        <w:outlineLvl w:val="3"/>
        <w:rPr>
          <w:highlight w:val="none"/>
        </w:rPr>
      </w:pPr>
      <w:r>
        <w:rPr>
          <w:rFonts w:ascii="仿宋_GB2312" w:hAnsi="仿宋_GB2312" w:eastAsia="仿宋_GB2312" w:cs="仿宋_GB2312"/>
          <w:b/>
          <w:sz w:val="24"/>
          <w:highlight w:val="none"/>
        </w:rPr>
        <w:t>监狱企业证明材料</w:t>
      </w:r>
    </w:p>
    <w:p w14:paraId="3B98DC58">
      <w:pPr>
        <w:pStyle w:val="5"/>
        <w:ind w:firstLine="480"/>
        <w:jc w:val="left"/>
        <w:rPr>
          <w:highlight w:val="none"/>
        </w:rPr>
      </w:pPr>
      <w:r>
        <w:rPr>
          <w:rFonts w:ascii="仿宋_GB2312" w:hAnsi="仿宋_GB2312" w:eastAsia="仿宋_GB2312" w:cs="仿宋_GB2312"/>
          <w:highlight w:val="none"/>
        </w:rPr>
        <w:t>投标人为监狱企业，提供本单位制造的货物（承接的服务），并在电子投标文件中提供省级以上监狱管理局、戒毒管理局（含新疆生产建设兵团）出具的属于监狱企业的证明文件。</w:t>
      </w:r>
    </w:p>
    <w:p w14:paraId="35DAB674">
      <w:pPr>
        <w:pStyle w:val="5"/>
        <w:jc w:val="left"/>
        <w:rPr>
          <w:rFonts w:ascii="仿宋_GB2312" w:hAnsi="仿宋_GB2312" w:eastAsia="仿宋_GB2312" w:cs="仿宋_GB2312"/>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p>
    <w:p w14:paraId="77E08654">
      <w:pPr>
        <w:pStyle w:val="5"/>
        <w:jc w:val="left"/>
        <w:rPr>
          <w:rFonts w:hint="eastAsia" w:ascii="仿宋_GB2312" w:hAnsi="仿宋_GB2312" w:eastAsia="仿宋_GB2312" w:cs="仿宋_GB2312"/>
          <w:highlight w:val="none"/>
          <w:lang w:val="en-US" w:eastAsia="zh-CN"/>
        </w:rPr>
      </w:pPr>
    </w:p>
    <w:p w14:paraId="44C57B72">
      <w:pPr>
        <w:pStyle w:val="5"/>
        <w:jc w:val="left"/>
        <w:rPr>
          <w:rFonts w:hint="eastAsia" w:ascii="仿宋_GB2312" w:hAnsi="仿宋_GB2312" w:eastAsia="仿宋_GB2312" w:cs="仿宋_GB2312"/>
          <w:highlight w:val="none"/>
          <w:lang w:val="en-US" w:eastAsia="zh-CN"/>
        </w:rPr>
      </w:pPr>
    </w:p>
    <w:p w14:paraId="798B108F">
      <w:pPr>
        <w:pStyle w:val="5"/>
        <w:jc w:val="center"/>
        <w:outlineLvl w:val="3"/>
        <w:rPr>
          <w:highlight w:val="none"/>
        </w:rPr>
      </w:pPr>
      <w:r>
        <w:rPr>
          <w:rFonts w:ascii="仿宋_GB2312" w:hAnsi="仿宋_GB2312" w:eastAsia="仿宋_GB2312" w:cs="仿宋_GB2312"/>
          <w:b/>
          <w:sz w:val="24"/>
          <w:highlight w:val="none"/>
        </w:rPr>
        <w:t>三-3招标文件规定的其他价格扣除证明材料（若有）</w:t>
      </w:r>
    </w:p>
    <w:p w14:paraId="24A627D4">
      <w:pPr>
        <w:pStyle w:val="5"/>
        <w:ind w:firstLine="480"/>
        <w:jc w:val="center"/>
        <w:rPr>
          <w:highlight w:val="none"/>
        </w:rPr>
      </w:pPr>
      <w:r>
        <w:rPr>
          <w:rFonts w:ascii="仿宋_GB2312" w:hAnsi="仿宋_GB2312" w:eastAsia="仿宋_GB2312" w:cs="仿宋_GB2312"/>
          <w:highlight w:val="none"/>
        </w:rPr>
        <w:t>编制说明</w:t>
      </w:r>
    </w:p>
    <w:p w14:paraId="5B386872">
      <w:pPr>
        <w:pStyle w:val="5"/>
        <w:ind w:firstLine="480"/>
        <w:jc w:val="left"/>
        <w:rPr>
          <w:highlight w:val="none"/>
        </w:rPr>
      </w:pPr>
      <w:r>
        <w:rPr>
          <w:rFonts w:ascii="仿宋_GB2312" w:hAnsi="仿宋_GB2312" w:eastAsia="仿宋_GB2312" w:cs="仿宋_GB2312"/>
          <w:highlight w:val="none"/>
        </w:rPr>
        <w:t>若投标人可享受招标文件规定的除“节能（非强制类）、环境标志产品价格扣除”及“小型、微型企业产品等价格扣除”外的其他价格扣除优惠，则投标人应按照招标文件要求提供相应证明材料。</w:t>
      </w:r>
    </w:p>
    <w:p w14:paraId="10F46FDB">
      <w:pPr>
        <w:pStyle w:val="5"/>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569B0051">
      <w:pPr>
        <w:pStyle w:val="5"/>
        <w:jc w:val="center"/>
        <w:outlineLvl w:val="2"/>
        <w:rPr>
          <w:highlight w:val="none"/>
        </w:rPr>
      </w:pPr>
      <w:r>
        <w:rPr>
          <w:rFonts w:ascii="仿宋_GB2312" w:hAnsi="仿宋_GB2312" w:eastAsia="仿宋_GB2312" w:cs="仿宋_GB2312"/>
          <w:b/>
          <w:sz w:val="28"/>
          <w:highlight w:val="none"/>
        </w:rPr>
        <w:t>封面格式(技术商务部分)</w:t>
      </w:r>
    </w:p>
    <w:p w14:paraId="6BF41E0F">
      <w:pPr>
        <w:pStyle w:val="5"/>
        <w:jc w:val="center"/>
        <w:outlineLvl w:val="0"/>
        <w:rPr>
          <w:highlight w:val="none"/>
        </w:rPr>
      </w:pPr>
      <w:r>
        <w:rPr>
          <w:rFonts w:ascii="仿宋_GB2312" w:hAnsi="仿宋_GB2312" w:eastAsia="仿宋_GB2312" w:cs="仿宋_GB2312"/>
          <w:b/>
          <w:sz w:val="48"/>
          <w:highlight w:val="none"/>
        </w:rPr>
        <w:t>福建省政府采购投标文件</w:t>
      </w:r>
    </w:p>
    <w:p w14:paraId="3CB802C5">
      <w:pPr>
        <w:pStyle w:val="5"/>
        <w:jc w:val="center"/>
        <w:outlineLvl w:val="0"/>
        <w:rPr>
          <w:highlight w:val="none"/>
        </w:rPr>
      </w:pPr>
      <w:r>
        <w:rPr>
          <w:rFonts w:ascii="仿宋_GB2312" w:hAnsi="仿宋_GB2312" w:eastAsia="仿宋_GB2312" w:cs="仿宋_GB2312"/>
          <w:b/>
          <w:sz w:val="48"/>
          <w:highlight w:val="none"/>
        </w:rPr>
        <w:t>（技术商务部分）</w:t>
      </w:r>
      <w:r>
        <w:rPr>
          <w:highlight w:val="none"/>
        </w:rPr>
        <w:br w:type="textWrapping"/>
      </w:r>
      <w:r>
        <w:rPr>
          <w:highlight w:val="none"/>
        </w:rPr>
        <w:br w:type="textWrapping"/>
      </w:r>
      <w:r>
        <w:rPr>
          <w:highlight w:val="none"/>
        </w:rPr>
        <w:br w:type="textWrapping"/>
      </w:r>
    </w:p>
    <w:p w14:paraId="593F5BB2">
      <w:pPr>
        <w:pStyle w:val="5"/>
        <w:jc w:val="center"/>
        <w:outlineLvl w:val="1"/>
        <w:rPr>
          <w:highlight w:val="none"/>
        </w:rPr>
      </w:pPr>
      <w:r>
        <w:rPr>
          <w:rFonts w:ascii="仿宋_GB2312" w:hAnsi="仿宋_GB2312" w:eastAsia="仿宋_GB2312" w:cs="仿宋_GB2312"/>
          <w:b/>
          <w:sz w:val="36"/>
          <w:highlight w:val="none"/>
        </w:rPr>
        <w:t>（填写正本或副本）</w:t>
      </w:r>
      <w:r>
        <w:rPr>
          <w:highlight w:val="none"/>
        </w:rPr>
        <w:br w:type="textWrapping"/>
      </w:r>
      <w:r>
        <w:rPr>
          <w:highlight w:val="none"/>
        </w:rPr>
        <w:br w:type="textWrapping"/>
      </w:r>
      <w:r>
        <w:rPr>
          <w:highlight w:val="none"/>
        </w:rPr>
        <w:br w:type="textWrapping"/>
      </w:r>
      <w:r>
        <w:rPr>
          <w:highlight w:val="none"/>
        </w:rPr>
        <w:br w:type="textWrapping"/>
      </w:r>
      <w:r>
        <w:rPr>
          <w:highlight w:val="none"/>
        </w:rPr>
        <w:br w:type="textWrapping"/>
      </w:r>
    </w:p>
    <w:p w14:paraId="5AAA490E">
      <w:pPr>
        <w:pStyle w:val="5"/>
        <w:jc w:val="center"/>
        <w:outlineLvl w:val="2"/>
        <w:rPr>
          <w:highlight w:val="none"/>
        </w:rPr>
      </w:pPr>
      <w:r>
        <w:rPr>
          <w:rFonts w:ascii="仿宋_GB2312" w:hAnsi="仿宋_GB2312" w:eastAsia="仿宋_GB2312" w:cs="仿宋_GB2312"/>
          <w:b/>
          <w:sz w:val="28"/>
          <w:highlight w:val="none"/>
        </w:rPr>
        <w:t>（项目名称：（由投标人填写）</w:t>
      </w:r>
    </w:p>
    <w:p w14:paraId="0299C2FE">
      <w:pPr>
        <w:pStyle w:val="5"/>
        <w:jc w:val="center"/>
        <w:outlineLvl w:val="2"/>
        <w:rPr>
          <w:highlight w:val="none"/>
        </w:rPr>
      </w:pPr>
      <w:r>
        <w:rPr>
          <w:rFonts w:ascii="仿宋_GB2312" w:hAnsi="仿宋_GB2312" w:eastAsia="仿宋_GB2312" w:cs="仿宋_GB2312"/>
          <w:b/>
          <w:sz w:val="28"/>
          <w:highlight w:val="none"/>
        </w:rPr>
        <w:t>（备案编号：（由投标人填写）</w:t>
      </w:r>
    </w:p>
    <w:p w14:paraId="03EB5DF3">
      <w:pPr>
        <w:pStyle w:val="5"/>
        <w:jc w:val="center"/>
        <w:outlineLvl w:val="2"/>
        <w:rPr>
          <w:highlight w:val="none"/>
        </w:rPr>
      </w:pPr>
      <w:r>
        <w:rPr>
          <w:rFonts w:ascii="仿宋_GB2312" w:hAnsi="仿宋_GB2312" w:eastAsia="仿宋_GB2312" w:cs="仿宋_GB2312"/>
          <w:b/>
          <w:sz w:val="28"/>
          <w:highlight w:val="none"/>
        </w:rPr>
        <w:t>（项目编号：（由投标人填写）</w:t>
      </w:r>
    </w:p>
    <w:p w14:paraId="490692B1">
      <w:pPr>
        <w:pStyle w:val="5"/>
        <w:jc w:val="center"/>
        <w:outlineLvl w:val="2"/>
        <w:rPr>
          <w:highlight w:val="none"/>
        </w:rPr>
      </w:pPr>
      <w:r>
        <w:rPr>
          <w:rFonts w:ascii="仿宋_GB2312" w:hAnsi="仿宋_GB2312" w:eastAsia="仿宋_GB2312" w:cs="仿宋_GB2312"/>
          <w:b/>
          <w:sz w:val="28"/>
          <w:highlight w:val="none"/>
        </w:rPr>
        <w:t>（所投采购包：（由投标人填写）</w:t>
      </w:r>
      <w:r>
        <w:rPr>
          <w:highlight w:val="none"/>
        </w:rPr>
        <w:br w:type="textWrapping"/>
      </w:r>
      <w:r>
        <w:rPr>
          <w:highlight w:val="none"/>
        </w:rPr>
        <w:br w:type="textWrapping"/>
      </w:r>
    </w:p>
    <w:p w14:paraId="6D771FF6">
      <w:pPr>
        <w:pStyle w:val="5"/>
        <w:jc w:val="center"/>
        <w:outlineLvl w:val="2"/>
        <w:rPr>
          <w:highlight w:val="none"/>
        </w:rPr>
      </w:pPr>
      <w:r>
        <w:rPr>
          <w:rFonts w:ascii="仿宋_GB2312" w:hAnsi="仿宋_GB2312" w:eastAsia="仿宋_GB2312" w:cs="仿宋_GB2312"/>
          <w:b/>
          <w:sz w:val="28"/>
          <w:highlight w:val="none"/>
        </w:rPr>
        <w:t>投标人：（填写“全称”）</w:t>
      </w:r>
    </w:p>
    <w:p w14:paraId="5CAB7EC2">
      <w:pPr>
        <w:pStyle w:val="5"/>
        <w:jc w:val="center"/>
        <w:outlineLvl w:val="2"/>
        <w:rPr>
          <w:highlight w:val="none"/>
        </w:rPr>
      </w:pPr>
      <w:r>
        <w:rPr>
          <w:rFonts w:ascii="仿宋_GB2312" w:hAnsi="仿宋_GB2312" w:eastAsia="仿宋_GB2312" w:cs="仿宋_GB2312"/>
          <w:b/>
          <w:sz w:val="28"/>
          <w:highlight w:val="none"/>
        </w:rPr>
        <w:t>（由投标人填写）年（由投标人填写）月</w:t>
      </w:r>
    </w:p>
    <w:p w14:paraId="1340D0AE">
      <w:pPr>
        <w:pStyle w:val="5"/>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79B171D9">
      <w:pPr>
        <w:pStyle w:val="5"/>
        <w:jc w:val="center"/>
        <w:outlineLvl w:val="2"/>
        <w:rPr>
          <w:highlight w:val="none"/>
        </w:rPr>
      </w:pPr>
      <w:r>
        <w:rPr>
          <w:rFonts w:ascii="仿宋_GB2312" w:hAnsi="仿宋_GB2312" w:eastAsia="仿宋_GB2312" w:cs="仿宋_GB2312"/>
          <w:b/>
          <w:sz w:val="28"/>
          <w:highlight w:val="none"/>
        </w:rPr>
        <w:t>索引</w:t>
      </w:r>
    </w:p>
    <w:p w14:paraId="47F0055C">
      <w:pPr>
        <w:pStyle w:val="5"/>
        <w:ind w:firstLine="480"/>
        <w:jc w:val="left"/>
        <w:rPr>
          <w:highlight w:val="none"/>
        </w:rPr>
      </w:pPr>
      <w:r>
        <w:rPr>
          <w:rFonts w:ascii="仿宋_GB2312" w:hAnsi="仿宋_GB2312" w:eastAsia="仿宋_GB2312" w:cs="仿宋_GB2312"/>
          <w:highlight w:val="none"/>
        </w:rPr>
        <w:t>一、标的说明一览表</w:t>
      </w:r>
    </w:p>
    <w:p w14:paraId="4F98CA8F">
      <w:pPr>
        <w:pStyle w:val="5"/>
        <w:ind w:firstLine="480"/>
        <w:jc w:val="left"/>
        <w:rPr>
          <w:highlight w:val="none"/>
        </w:rPr>
      </w:pPr>
      <w:r>
        <w:rPr>
          <w:rFonts w:ascii="仿宋_GB2312" w:hAnsi="仿宋_GB2312" w:eastAsia="仿宋_GB2312" w:cs="仿宋_GB2312"/>
          <w:highlight w:val="none"/>
        </w:rPr>
        <w:t>二、技术和服务要求响应表</w:t>
      </w:r>
    </w:p>
    <w:p w14:paraId="64C79DAA">
      <w:pPr>
        <w:pStyle w:val="5"/>
        <w:ind w:firstLine="480"/>
        <w:jc w:val="left"/>
        <w:rPr>
          <w:highlight w:val="none"/>
        </w:rPr>
      </w:pPr>
      <w:r>
        <w:rPr>
          <w:rFonts w:ascii="仿宋_GB2312" w:hAnsi="仿宋_GB2312" w:eastAsia="仿宋_GB2312" w:cs="仿宋_GB2312"/>
          <w:highlight w:val="none"/>
        </w:rPr>
        <w:t>三、商务条件响应表</w:t>
      </w:r>
    </w:p>
    <w:p w14:paraId="1E0002E3">
      <w:pPr>
        <w:pStyle w:val="5"/>
        <w:ind w:firstLine="480"/>
        <w:jc w:val="left"/>
        <w:rPr>
          <w:highlight w:val="none"/>
        </w:rPr>
      </w:pPr>
      <w:r>
        <w:rPr>
          <w:rFonts w:ascii="仿宋_GB2312" w:hAnsi="仿宋_GB2312" w:eastAsia="仿宋_GB2312" w:cs="仿宋_GB2312"/>
          <w:highlight w:val="none"/>
        </w:rPr>
        <w:t>四、投标人提交的其他资料（若有）</w:t>
      </w:r>
    </w:p>
    <w:p w14:paraId="0A598666">
      <w:pPr>
        <w:pStyle w:val="5"/>
        <w:ind w:firstLine="480"/>
        <w:jc w:val="left"/>
        <w:rPr>
          <w:highlight w:val="none"/>
        </w:rPr>
      </w:pPr>
      <w:r>
        <w:rPr>
          <w:rFonts w:ascii="仿宋_GB2312" w:hAnsi="仿宋_GB2312" w:eastAsia="仿宋_GB2312" w:cs="仿宋_GB2312"/>
          <w:highlight w:val="none"/>
        </w:rPr>
        <w:t>※注意</w:t>
      </w:r>
    </w:p>
    <w:p w14:paraId="23373E7A">
      <w:pPr>
        <w:pStyle w:val="5"/>
        <w:ind w:firstLine="480"/>
        <w:jc w:val="left"/>
        <w:rPr>
          <w:highlight w:val="none"/>
        </w:rPr>
      </w:pPr>
      <w:r>
        <w:rPr>
          <w:rFonts w:ascii="仿宋_GB2312" w:hAnsi="仿宋_GB2312" w:eastAsia="仿宋_GB2312" w:cs="仿宋_GB2312"/>
          <w:highlight w:val="none"/>
        </w:rPr>
        <w:t>技术商务部分中不得出现报价部分的全部或部分的投标报价信息（或组成资料），否则符合性审查不合格。</w:t>
      </w:r>
    </w:p>
    <w:p w14:paraId="2D9B5043">
      <w:pPr>
        <w:pStyle w:val="5"/>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7E2F9447">
      <w:pPr>
        <w:pStyle w:val="5"/>
        <w:jc w:val="center"/>
        <w:outlineLvl w:val="2"/>
        <w:rPr>
          <w:highlight w:val="none"/>
        </w:rPr>
      </w:pPr>
      <w:r>
        <w:rPr>
          <w:rFonts w:ascii="仿宋_GB2312" w:hAnsi="仿宋_GB2312" w:eastAsia="仿宋_GB2312" w:cs="仿宋_GB2312"/>
          <w:b/>
          <w:sz w:val="28"/>
          <w:highlight w:val="none"/>
        </w:rPr>
        <w:t>一、标的说明一览表</w:t>
      </w:r>
    </w:p>
    <w:p w14:paraId="5A7FD398">
      <w:pPr>
        <w:pStyle w:val="5"/>
        <w:ind w:firstLine="480"/>
        <w:jc w:val="left"/>
        <w:rPr>
          <w:highlight w:val="none"/>
        </w:rPr>
      </w:pPr>
      <w:r>
        <w:rPr>
          <w:rFonts w:ascii="仿宋_GB2312" w:hAnsi="仿宋_GB2312" w:eastAsia="仿宋_GB2312" w:cs="仿宋_GB2312"/>
          <w:highlight w:val="none"/>
        </w:rPr>
        <w:t>项目编号：</w:t>
      </w:r>
      <w:r>
        <w:rPr>
          <w:rFonts w:ascii="仿宋_GB2312" w:hAnsi="仿宋_GB2312" w:eastAsia="仿宋_GB2312" w:cs="仿宋_GB2312"/>
          <w:highlight w:val="none"/>
          <w:u w:val="single"/>
        </w:rPr>
        <w:t>　　　　　　　　</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332A26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CFDF27F">
            <w:pPr>
              <w:pStyle w:val="5"/>
              <w:jc w:val="left"/>
              <w:rPr>
                <w:highlight w:val="none"/>
              </w:rPr>
            </w:pPr>
            <w:r>
              <w:rPr>
                <w:rFonts w:ascii="仿宋_GB2312" w:hAnsi="仿宋_GB2312" w:eastAsia="仿宋_GB2312" w:cs="仿宋_GB2312"/>
                <w:highlight w:val="none"/>
              </w:rPr>
              <w:t>采购包</w:t>
            </w:r>
          </w:p>
        </w:tc>
        <w:tc>
          <w:tcPr>
            <w:tcW w:w="1187" w:type="dxa"/>
          </w:tcPr>
          <w:p w14:paraId="56CAF8C8">
            <w:pPr>
              <w:pStyle w:val="5"/>
              <w:jc w:val="left"/>
              <w:rPr>
                <w:highlight w:val="none"/>
              </w:rPr>
            </w:pPr>
            <w:r>
              <w:rPr>
                <w:rFonts w:ascii="仿宋_GB2312" w:hAnsi="仿宋_GB2312" w:eastAsia="仿宋_GB2312" w:cs="仿宋_GB2312"/>
                <w:highlight w:val="none"/>
              </w:rPr>
              <w:t>品目号</w:t>
            </w:r>
          </w:p>
        </w:tc>
        <w:tc>
          <w:tcPr>
            <w:tcW w:w="1187" w:type="dxa"/>
          </w:tcPr>
          <w:p w14:paraId="03265BAC">
            <w:pPr>
              <w:pStyle w:val="5"/>
              <w:jc w:val="left"/>
              <w:rPr>
                <w:highlight w:val="none"/>
              </w:rPr>
            </w:pPr>
            <w:r>
              <w:rPr>
                <w:rFonts w:ascii="仿宋_GB2312" w:hAnsi="仿宋_GB2312" w:eastAsia="仿宋_GB2312" w:cs="仿宋_GB2312"/>
                <w:highlight w:val="none"/>
              </w:rPr>
              <w:t>投标标的</w:t>
            </w:r>
          </w:p>
        </w:tc>
        <w:tc>
          <w:tcPr>
            <w:tcW w:w="1187" w:type="dxa"/>
          </w:tcPr>
          <w:p w14:paraId="770EE822">
            <w:pPr>
              <w:pStyle w:val="5"/>
              <w:jc w:val="left"/>
              <w:rPr>
                <w:highlight w:val="none"/>
              </w:rPr>
            </w:pPr>
            <w:r>
              <w:rPr>
                <w:rFonts w:ascii="仿宋_GB2312" w:hAnsi="仿宋_GB2312" w:eastAsia="仿宋_GB2312" w:cs="仿宋_GB2312"/>
                <w:highlight w:val="none"/>
              </w:rPr>
              <w:t>数量</w:t>
            </w:r>
          </w:p>
        </w:tc>
        <w:tc>
          <w:tcPr>
            <w:tcW w:w="1187" w:type="dxa"/>
          </w:tcPr>
          <w:p w14:paraId="6CC88799">
            <w:pPr>
              <w:pStyle w:val="5"/>
              <w:jc w:val="left"/>
              <w:rPr>
                <w:highlight w:val="none"/>
              </w:rPr>
            </w:pPr>
            <w:r>
              <w:rPr>
                <w:rFonts w:ascii="仿宋_GB2312" w:hAnsi="仿宋_GB2312" w:eastAsia="仿宋_GB2312" w:cs="仿宋_GB2312"/>
                <w:highlight w:val="none"/>
              </w:rPr>
              <w:t>规格</w:t>
            </w:r>
          </w:p>
        </w:tc>
        <w:tc>
          <w:tcPr>
            <w:tcW w:w="1187" w:type="dxa"/>
          </w:tcPr>
          <w:p w14:paraId="099E0A01">
            <w:pPr>
              <w:pStyle w:val="5"/>
              <w:jc w:val="left"/>
              <w:rPr>
                <w:highlight w:val="none"/>
              </w:rPr>
            </w:pPr>
            <w:r>
              <w:rPr>
                <w:rFonts w:ascii="仿宋_GB2312" w:hAnsi="仿宋_GB2312" w:eastAsia="仿宋_GB2312" w:cs="仿宋_GB2312"/>
                <w:highlight w:val="none"/>
              </w:rPr>
              <w:t>来源地</w:t>
            </w:r>
          </w:p>
        </w:tc>
        <w:tc>
          <w:tcPr>
            <w:tcW w:w="1187" w:type="dxa"/>
          </w:tcPr>
          <w:p w14:paraId="7DF8640C">
            <w:pPr>
              <w:pStyle w:val="5"/>
              <w:jc w:val="left"/>
              <w:rPr>
                <w:highlight w:val="none"/>
              </w:rPr>
            </w:pPr>
            <w:r>
              <w:rPr>
                <w:rFonts w:ascii="仿宋_GB2312" w:hAnsi="仿宋_GB2312" w:eastAsia="仿宋_GB2312" w:cs="仿宋_GB2312"/>
                <w:highlight w:val="none"/>
              </w:rPr>
              <w:t>备注</w:t>
            </w:r>
          </w:p>
        </w:tc>
      </w:tr>
      <w:tr w14:paraId="40733F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14:paraId="114D8C2F">
            <w:pPr>
              <w:pStyle w:val="5"/>
              <w:jc w:val="left"/>
              <w:rPr>
                <w:highlight w:val="none"/>
              </w:rPr>
            </w:pPr>
            <w:r>
              <w:rPr>
                <w:rFonts w:ascii="仿宋_GB2312" w:hAnsi="仿宋_GB2312" w:eastAsia="仿宋_GB2312" w:cs="仿宋_GB2312"/>
                <w:highlight w:val="none"/>
              </w:rPr>
              <w:t>*</w:t>
            </w:r>
          </w:p>
        </w:tc>
        <w:tc>
          <w:tcPr>
            <w:tcW w:w="1187" w:type="dxa"/>
          </w:tcPr>
          <w:p w14:paraId="3B466DCE">
            <w:pPr>
              <w:pStyle w:val="5"/>
              <w:jc w:val="left"/>
              <w:rPr>
                <w:highlight w:val="none"/>
              </w:rPr>
            </w:pPr>
            <w:r>
              <w:rPr>
                <w:rFonts w:ascii="仿宋_GB2312" w:hAnsi="仿宋_GB2312" w:eastAsia="仿宋_GB2312" w:cs="仿宋_GB2312"/>
                <w:highlight w:val="none"/>
              </w:rPr>
              <w:t>*-1</w:t>
            </w:r>
          </w:p>
        </w:tc>
        <w:tc>
          <w:tcPr>
            <w:tcW w:w="1187" w:type="dxa"/>
          </w:tcPr>
          <w:p w14:paraId="2370E88F">
            <w:pPr>
              <w:rPr>
                <w:highlight w:val="none"/>
              </w:rPr>
            </w:pPr>
          </w:p>
        </w:tc>
        <w:tc>
          <w:tcPr>
            <w:tcW w:w="1187" w:type="dxa"/>
          </w:tcPr>
          <w:p w14:paraId="7181FC77">
            <w:pPr>
              <w:rPr>
                <w:highlight w:val="none"/>
              </w:rPr>
            </w:pPr>
          </w:p>
        </w:tc>
        <w:tc>
          <w:tcPr>
            <w:tcW w:w="1187" w:type="dxa"/>
          </w:tcPr>
          <w:p w14:paraId="78A65EC5">
            <w:pPr>
              <w:rPr>
                <w:highlight w:val="none"/>
              </w:rPr>
            </w:pPr>
          </w:p>
        </w:tc>
        <w:tc>
          <w:tcPr>
            <w:tcW w:w="1187" w:type="dxa"/>
          </w:tcPr>
          <w:p w14:paraId="6DFC4718">
            <w:pPr>
              <w:rPr>
                <w:highlight w:val="none"/>
              </w:rPr>
            </w:pPr>
          </w:p>
        </w:tc>
      </w:tr>
      <w:tr w14:paraId="5CD6A7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14:paraId="75A220A9">
            <w:pPr>
              <w:rPr>
                <w:highlight w:val="none"/>
              </w:rPr>
            </w:pPr>
          </w:p>
        </w:tc>
        <w:tc>
          <w:tcPr>
            <w:tcW w:w="1187" w:type="dxa"/>
          </w:tcPr>
          <w:p w14:paraId="00D55716">
            <w:pPr>
              <w:pStyle w:val="5"/>
              <w:jc w:val="left"/>
              <w:rPr>
                <w:highlight w:val="none"/>
              </w:rPr>
            </w:pPr>
            <w:r>
              <w:rPr>
                <w:rFonts w:ascii="仿宋_GB2312" w:hAnsi="仿宋_GB2312" w:eastAsia="仿宋_GB2312" w:cs="仿宋_GB2312"/>
                <w:highlight w:val="none"/>
              </w:rPr>
              <w:t>…</w:t>
            </w:r>
          </w:p>
        </w:tc>
        <w:tc>
          <w:tcPr>
            <w:tcW w:w="1187" w:type="dxa"/>
          </w:tcPr>
          <w:p w14:paraId="53DACFE9">
            <w:pPr>
              <w:rPr>
                <w:highlight w:val="none"/>
              </w:rPr>
            </w:pPr>
          </w:p>
        </w:tc>
        <w:tc>
          <w:tcPr>
            <w:tcW w:w="1187" w:type="dxa"/>
          </w:tcPr>
          <w:p w14:paraId="730C3E2C">
            <w:pPr>
              <w:rPr>
                <w:highlight w:val="none"/>
              </w:rPr>
            </w:pPr>
          </w:p>
        </w:tc>
        <w:tc>
          <w:tcPr>
            <w:tcW w:w="1187" w:type="dxa"/>
          </w:tcPr>
          <w:p w14:paraId="2EC3AA46">
            <w:pPr>
              <w:rPr>
                <w:highlight w:val="none"/>
              </w:rPr>
            </w:pPr>
          </w:p>
        </w:tc>
        <w:tc>
          <w:tcPr>
            <w:tcW w:w="1187" w:type="dxa"/>
          </w:tcPr>
          <w:p w14:paraId="75C62012">
            <w:pPr>
              <w:rPr>
                <w:highlight w:val="none"/>
              </w:rPr>
            </w:pPr>
          </w:p>
        </w:tc>
      </w:tr>
      <w:tr w14:paraId="129E33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14:paraId="0D2307F2">
            <w:pPr>
              <w:pStyle w:val="5"/>
              <w:jc w:val="left"/>
              <w:rPr>
                <w:highlight w:val="none"/>
              </w:rPr>
            </w:pPr>
            <w:r>
              <w:rPr>
                <w:rFonts w:ascii="仿宋_GB2312" w:hAnsi="仿宋_GB2312" w:eastAsia="仿宋_GB2312" w:cs="仿宋_GB2312"/>
                <w:highlight w:val="none"/>
              </w:rPr>
              <w:t>…</w:t>
            </w:r>
          </w:p>
        </w:tc>
        <w:tc>
          <w:tcPr>
            <w:tcW w:w="1187" w:type="dxa"/>
          </w:tcPr>
          <w:p w14:paraId="6CAD26DD">
            <w:pPr>
              <w:rPr>
                <w:highlight w:val="none"/>
              </w:rPr>
            </w:pPr>
          </w:p>
        </w:tc>
        <w:tc>
          <w:tcPr>
            <w:tcW w:w="1187" w:type="dxa"/>
          </w:tcPr>
          <w:p w14:paraId="1575AED3">
            <w:pPr>
              <w:rPr>
                <w:highlight w:val="none"/>
              </w:rPr>
            </w:pPr>
          </w:p>
        </w:tc>
        <w:tc>
          <w:tcPr>
            <w:tcW w:w="1187" w:type="dxa"/>
          </w:tcPr>
          <w:p w14:paraId="3AFF4D52">
            <w:pPr>
              <w:rPr>
                <w:highlight w:val="none"/>
              </w:rPr>
            </w:pPr>
          </w:p>
        </w:tc>
        <w:tc>
          <w:tcPr>
            <w:tcW w:w="1187" w:type="dxa"/>
          </w:tcPr>
          <w:p w14:paraId="4460267F">
            <w:pPr>
              <w:rPr>
                <w:highlight w:val="none"/>
              </w:rPr>
            </w:pPr>
          </w:p>
        </w:tc>
        <w:tc>
          <w:tcPr>
            <w:tcW w:w="1187" w:type="dxa"/>
          </w:tcPr>
          <w:p w14:paraId="03DF5617">
            <w:pPr>
              <w:rPr>
                <w:highlight w:val="none"/>
              </w:rPr>
            </w:pPr>
          </w:p>
        </w:tc>
      </w:tr>
    </w:tbl>
    <w:p w14:paraId="2C5D89E6">
      <w:pPr>
        <w:pStyle w:val="5"/>
        <w:ind w:firstLine="480"/>
        <w:jc w:val="left"/>
        <w:rPr>
          <w:highlight w:val="none"/>
        </w:rPr>
      </w:pPr>
      <w:r>
        <w:rPr>
          <w:rFonts w:ascii="仿宋_GB2312" w:hAnsi="仿宋_GB2312" w:eastAsia="仿宋_GB2312" w:cs="仿宋_GB2312"/>
          <w:highlight w:val="none"/>
        </w:rPr>
        <w:t>※注意：</w:t>
      </w:r>
    </w:p>
    <w:p w14:paraId="2D0671BB">
      <w:pPr>
        <w:pStyle w:val="5"/>
        <w:ind w:firstLine="480"/>
        <w:jc w:val="left"/>
        <w:rPr>
          <w:highlight w:val="none"/>
        </w:rPr>
      </w:pPr>
      <w:r>
        <w:rPr>
          <w:rFonts w:ascii="仿宋_GB2312" w:hAnsi="仿宋_GB2312" w:eastAsia="仿宋_GB2312" w:cs="仿宋_GB2312"/>
          <w:highlight w:val="none"/>
        </w:rPr>
        <w:t>1、本表应按照下列规定填写：</w:t>
      </w:r>
    </w:p>
    <w:p w14:paraId="09127900">
      <w:pPr>
        <w:pStyle w:val="5"/>
        <w:ind w:firstLine="480"/>
        <w:jc w:val="left"/>
        <w:rPr>
          <w:highlight w:val="none"/>
        </w:rPr>
      </w:pPr>
      <w:r>
        <w:rPr>
          <w:rFonts w:ascii="仿宋_GB2312" w:hAnsi="仿宋_GB2312" w:eastAsia="仿宋_GB2312" w:cs="仿宋_GB2312"/>
          <w:highlight w:val="none"/>
        </w:rPr>
        <w:t>1.1“采购包”、“品目号”、“投标标的”及“数量”应与招标文件《采购标的一览表》中的有关内容（“采购包”、“品目号”、“采购标的”及“数量”）保持一致。</w:t>
      </w:r>
    </w:p>
    <w:p w14:paraId="797DFD06">
      <w:pPr>
        <w:pStyle w:val="5"/>
        <w:ind w:firstLine="480"/>
        <w:jc w:val="left"/>
        <w:rPr>
          <w:highlight w:val="none"/>
        </w:rPr>
      </w:pPr>
      <w:r>
        <w:rPr>
          <w:rFonts w:ascii="仿宋_GB2312" w:hAnsi="仿宋_GB2312" w:eastAsia="仿宋_GB2312" w:cs="仿宋_GB2312"/>
          <w:highlight w:val="none"/>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20D76610">
      <w:pPr>
        <w:pStyle w:val="5"/>
        <w:ind w:firstLine="480"/>
        <w:jc w:val="left"/>
        <w:rPr>
          <w:highlight w:val="none"/>
        </w:rPr>
      </w:pPr>
      <w:r>
        <w:rPr>
          <w:rFonts w:ascii="仿宋_GB2312" w:hAnsi="仿宋_GB2312" w:eastAsia="仿宋_GB2312" w:cs="仿宋_GB2312"/>
          <w:highlight w:val="none"/>
        </w:rPr>
        <w:t>1.3“投标标的”为服务的：“规格”项下应填写服务提供者提供的服务标准及品牌（若有）。“来源地”应填写服务提供者的所在地。“备注”项下应填写关于服务标准所涵盖的具体项目或内容的说明等。</w:t>
      </w:r>
    </w:p>
    <w:p w14:paraId="1DC80F38">
      <w:pPr>
        <w:pStyle w:val="5"/>
        <w:ind w:firstLine="480"/>
        <w:jc w:val="left"/>
        <w:rPr>
          <w:highlight w:val="none"/>
        </w:rPr>
      </w:pPr>
      <w:r>
        <w:rPr>
          <w:rFonts w:ascii="仿宋_GB2312" w:hAnsi="仿宋_GB2312" w:eastAsia="仿宋_GB2312" w:cs="仿宋_GB2312"/>
          <w:highlight w:val="none"/>
        </w:rPr>
        <w:t>2、投标人需要说明的内容若需特殊表达，应先在本表中进行相应说明，再另页应答，但应做好标注说明，方便评委查阅评审。未标注说明可能导致的不利的评审后果由投标人自行承担。</w:t>
      </w:r>
    </w:p>
    <w:p w14:paraId="49195211">
      <w:pPr>
        <w:pStyle w:val="5"/>
        <w:ind w:firstLine="480"/>
        <w:jc w:val="left"/>
        <w:rPr>
          <w:highlight w:val="none"/>
        </w:rPr>
      </w:pPr>
      <w:r>
        <w:rPr>
          <w:rFonts w:ascii="仿宋_GB2312" w:hAnsi="仿宋_GB2312" w:eastAsia="仿宋_GB2312" w:cs="仿宋_GB2312"/>
          <w:highlight w:val="none"/>
        </w:rPr>
        <w:t>3、电子投标文件中涉及“投标标的”、“数量”、“规格”、“来源地”的内容若不一致，应以本表为准。</w:t>
      </w:r>
    </w:p>
    <w:p w14:paraId="79746EEB">
      <w:pPr>
        <w:pStyle w:val="5"/>
        <w:ind w:firstLine="480"/>
        <w:jc w:val="right"/>
        <w:rPr>
          <w:highlight w:val="none"/>
        </w:rPr>
      </w:pPr>
      <w:r>
        <w:rPr>
          <w:rFonts w:ascii="仿宋_GB2312" w:hAnsi="仿宋_GB2312" w:eastAsia="仿宋_GB2312" w:cs="仿宋_GB2312"/>
          <w:highlight w:val="none"/>
        </w:rPr>
        <w:t>投标人：</w:t>
      </w:r>
      <w:r>
        <w:rPr>
          <w:rFonts w:ascii="仿宋_GB2312" w:hAnsi="仿宋_GB2312" w:eastAsia="仿宋_GB2312" w:cs="仿宋_GB2312"/>
          <w:highlight w:val="none"/>
          <w:u w:val="single"/>
        </w:rPr>
        <w:t>（全称并加盖单位公章）</w:t>
      </w:r>
    </w:p>
    <w:p w14:paraId="2FE798DA">
      <w:pPr>
        <w:pStyle w:val="5"/>
        <w:ind w:firstLine="480"/>
        <w:jc w:val="right"/>
        <w:rPr>
          <w:highlight w:val="none"/>
        </w:rPr>
      </w:pPr>
      <w:r>
        <w:rPr>
          <w:rFonts w:ascii="仿宋_GB2312" w:hAnsi="仿宋_GB2312" w:eastAsia="仿宋_GB2312" w:cs="仿宋_GB2312"/>
          <w:highlight w:val="none"/>
        </w:rPr>
        <w:t>日期：</w:t>
      </w:r>
      <w:r>
        <w:rPr>
          <w:rFonts w:ascii="仿宋_GB2312" w:hAnsi="仿宋_GB2312" w:eastAsia="仿宋_GB2312" w:cs="仿宋_GB2312"/>
          <w:highlight w:val="none"/>
          <w:u w:val="single"/>
        </w:rPr>
        <w:t>　　年　　月　　日</w:t>
      </w:r>
    </w:p>
    <w:p w14:paraId="023C422B">
      <w:pPr>
        <w:pStyle w:val="5"/>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2399D3EC">
      <w:pPr>
        <w:pStyle w:val="5"/>
        <w:jc w:val="center"/>
        <w:outlineLvl w:val="2"/>
        <w:rPr>
          <w:highlight w:val="none"/>
        </w:rPr>
      </w:pPr>
      <w:r>
        <w:rPr>
          <w:rFonts w:ascii="仿宋_GB2312" w:hAnsi="仿宋_GB2312" w:eastAsia="仿宋_GB2312" w:cs="仿宋_GB2312"/>
          <w:b/>
          <w:sz w:val="28"/>
          <w:highlight w:val="none"/>
        </w:rPr>
        <w:t>二、技术和服务要求响应表</w:t>
      </w:r>
    </w:p>
    <w:p w14:paraId="3BB2EC54">
      <w:pPr>
        <w:pStyle w:val="5"/>
        <w:ind w:firstLine="480"/>
        <w:jc w:val="left"/>
        <w:rPr>
          <w:highlight w:val="none"/>
        </w:rPr>
      </w:pPr>
      <w:r>
        <w:rPr>
          <w:rFonts w:ascii="仿宋_GB2312" w:hAnsi="仿宋_GB2312" w:eastAsia="仿宋_GB2312" w:cs="仿宋_GB2312"/>
          <w:highlight w:val="none"/>
        </w:rPr>
        <w:t>项目编号：</w:t>
      </w:r>
      <w:r>
        <w:rPr>
          <w:rFonts w:ascii="仿宋_GB2312" w:hAnsi="仿宋_GB2312" w:eastAsia="仿宋_GB2312" w:cs="仿宋_GB2312"/>
          <w:highlight w:val="none"/>
          <w:u w:val="single"/>
        </w:rPr>
        <w:t>　　　　　　　　</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1AC428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8ED6A43">
            <w:pPr>
              <w:pStyle w:val="5"/>
              <w:jc w:val="left"/>
              <w:rPr>
                <w:highlight w:val="none"/>
              </w:rPr>
            </w:pPr>
            <w:r>
              <w:rPr>
                <w:rFonts w:ascii="仿宋_GB2312" w:hAnsi="仿宋_GB2312" w:eastAsia="仿宋_GB2312" w:cs="仿宋_GB2312"/>
                <w:highlight w:val="none"/>
              </w:rPr>
              <w:t>采购包</w:t>
            </w:r>
          </w:p>
        </w:tc>
        <w:tc>
          <w:tcPr>
            <w:tcW w:w="1661" w:type="dxa"/>
          </w:tcPr>
          <w:p w14:paraId="76245FA9">
            <w:pPr>
              <w:pStyle w:val="5"/>
              <w:jc w:val="left"/>
              <w:rPr>
                <w:highlight w:val="none"/>
              </w:rPr>
            </w:pPr>
            <w:r>
              <w:rPr>
                <w:rFonts w:ascii="仿宋_GB2312" w:hAnsi="仿宋_GB2312" w:eastAsia="仿宋_GB2312" w:cs="仿宋_GB2312"/>
                <w:highlight w:val="none"/>
              </w:rPr>
              <w:t>品目号</w:t>
            </w:r>
          </w:p>
        </w:tc>
        <w:tc>
          <w:tcPr>
            <w:tcW w:w="1661" w:type="dxa"/>
          </w:tcPr>
          <w:p w14:paraId="6C07C659">
            <w:pPr>
              <w:pStyle w:val="5"/>
              <w:jc w:val="left"/>
              <w:rPr>
                <w:highlight w:val="none"/>
              </w:rPr>
            </w:pPr>
            <w:r>
              <w:rPr>
                <w:rFonts w:ascii="仿宋_GB2312" w:hAnsi="仿宋_GB2312" w:eastAsia="仿宋_GB2312" w:cs="仿宋_GB2312"/>
                <w:highlight w:val="none"/>
              </w:rPr>
              <w:t>技术和服务要求</w:t>
            </w:r>
          </w:p>
        </w:tc>
        <w:tc>
          <w:tcPr>
            <w:tcW w:w="1661" w:type="dxa"/>
          </w:tcPr>
          <w:p w14:paraId="77F62915">
            <w:pPr>
              <w:pStyle w:val="5"/>
              <w:jc w:val="left"/>
              <w:rPr>
                <w:highlight w:val="none"/>
              </w:rPr>
            </w:pPr>
            <w:r>
              <w:rPr>
                <w:rFonts w:ascii="仿宋_GB2312" w:hAnsi="仿宋_GB2312" w:eastAsia="仿宋_GB2312" w:cs="仿宋_GB2312"/>
                <w:highlight w:val="none"/>
              </w:rPr>
              <w:t>投标响应</w:t>
            </w:r>
          </w:p>
        </w:tc>
        <w:tc>
          <w:tcPr>
            <w:tcW w:w="1661" w:type="dxa"/>
          </w:tcPr>
          <w:p w14:paraId="7797228A">
            <w:pPr>
              <w:pStyle w:val="5"/>
              <w:jc w:val="left"/>
              <w:rPr>
                <w:highlight w:val="none"/>
              </w:rPr>
            </w:pPr>
            <w:r>
              <w:rPr>
                <w:rFonts w:ascii="仿宋_GB2312" w:hAnsi="仿宋_GB2312" w:eastAsia="仿宋_GB2312" w:cs="仿宋_GB2312"/>
                <w:highlight w:val="none"/>
              </w:rPr>
              <w:t>是否偏离及说明</w:t>
            </w:r>
          </w:p>
        </w:tc>
      </w:tr>
      <w:tr w14:paraId="588DF6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26EAE0BF">
            <w:pPr>
              <w:pStyle w:val="5"/>
              <w:jc w:val="left"/>
              <w:rPr>
                <w:highlight w:val="none"/>
              </w:rPr>
            </w:pPr>
            <w:r>
              <w:rPr>
                <w:rFonts w:ascii="仿宋_GB2312" w:hAnsi="仿宋_GB2312" w:eastAsia="仿宋_GB2312" w:cs="仿宋_GB2312"/>
                <w:highlight w:val="none"/>
              </w:rPr>
              <w:t>*</w:t>
            </w:r>
          </w:p>
        </w:tc>
        <w:tc>
          <w:tcPr>
            <w:tcW w:w="1661" w:type="dxa"/>
          </w:tcPr>
          <w:p w14:paraId="683EDE6F">
            <w:pPr>
              <w:pStyle w:val="5"/>
              <w:jc w:val="left"/>
              <w:rPr>
                <w:highlight w:val="none"/>
              </w:rPr>
            </w:pPr>
            <w:r>
              <w:rPr>
                <w:rFonts w:ascii="仿宋_GB2312" w:hAnsi="仿宋_GB2312" w:eastAsia="仿宋_GB2312" w:cs="仿宋_GB2312"/>
                <w:highlight w:val="none"/>
              </w:rPr>
              <w:t>*-1</w:t>
            </w:r>
          </w:p>
        </w:tc>
        <w:tc>
          <w:tcPr>
            <w:tcW w:w="1661" w:type="dxa"/>
          </w:tcPr>
          <w:p w14:paraId="3CC60746">
            <w:pPr>
              <w:rPr>
                <w:highlight w:val="none"/>
              </w:rPr>
            </w:pPr>
          </w:p>
        </w:tc>
        <w:tc>
          <w:tcPr>
            <w:tcW w:w="1661" w:type="dxa"/>
          </w:tcPr>
          <w:p w14:paraId="31CE70CC">
            <w:pPr>
              <w:rPr>
                <w:highlight w:val="none"/>
              </w:rPr>
            </w:pPr>
          </w:p>
        </w:tc>
        <w:tc>
          <w:tcPr>
            <w:tcW w:w="1661" w:type="dxa"/>
          </w:tcPr>
          <w:p w14:paraId="622E40C6">
            <w:pPr>
              <w:rPr>
                <w:highlight w:val="none"/>
              </w:rPr>
            </w:pPr>
          </w:p>
        </w:tc>
      </w:tr>
      <w:tr w14:paraId="0AC9C2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7BE02796">
            <w:pPr>
              <w:rPr>
                <w:highlight w:val="none"/>
              </w:rPr>
            </w:pPr>
          </w:p>
        </w:tc>
        <w:tc>
          <w:tcPr>
            <w:tcW w:w="1661" w:type="dxa"/>
          </w:tcPr>
          <w:p w14:paraId="6B2B567A">
            <w:pPr>
              <w:pStyle w:val="5"/>
              <w:jc w:val="left"/>
              <w:rPr>
                <w:highlight w:val="none"/>
              </w:rPr>
            </w:pPr>
            <w:r>
              <w:rPr>
                <w:rFonts w:ascii="仿宋_GB2312" w:hAnsi="仿宋_GB2312" w:eastAsia="仿宋_GB2312" w:cs="仿宋_GB2312"/>
                <w:highlight w:val="none"/>
              </w:rPr>
              <w:t>…</w:t>
            </w:r>
          </w:p>
        </w:tc>
        <w:tc>
          <w:tcPr>
            <w:tcW w:w="1661" w:type="dxa"/>
          </w:tcPr>
          <w:p w14:paraId="4292D6F2">
            <w:pPr>
              <w:rPr>
                <w:highlight w:val="none"/>
              </w:rPr>
            </w:pPr>
          </w:p>
        </w:tc>
        <w:tc>
          <w:tcPr>
            <w:tcW w:w="1661" w:type="dxa"/>
          </w:tcPr>
          <w:p w14:paraId="1F3D468F">
            <w:pPr>
              <w:rPr>
                <w:highlight w:val="none"/>
              </w:rPr>
            </w:pPr>
          </w:p>
        </w:tc>
        <w:tc>
          <w:tcPr>
            <w:tcW w:w="1661" w:type="dxa"/>
          </w:tcPr>
          <w:p w14:paraId="428FA2F6">
            <w:pPr>
              <w:rPr>
                <w:highlight w:val="none"/>
              </w:rPr>
            </w:pPr>
          </w:p>
        </w:tc>
      </w:tr>
      <w:tr w14:paraId="44BFDC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B64A439">
            <w:pPr>
              <w:pStyle w:val="5"/>
              <w:jc w:val="left"/>
              <w:rPr>
                <w:highlight w:val="none"/>
              </w:rPr>
            </w:pPr>
            <w:r>
              <w:rPr>
                <w:rFonts w:ascii="仿宋_GB2312" w:hAnsi="仿宋_GB2312" w:eastAsia="仿宋_GB2312" w:cs="仿宋_GB2312"/>
                <w:highlight w:val="none"/>
              </w:rPr>
              <w:t>…</w:t>
            </w:r>
          </w:p>
        </w:tc>
        <w:tc>
          <w:tcPr>
            <w:tcW w:w="1661" w:type="dxa"/>
          </w:tcPr>
          <w:p w14:paraId="5336A5AE">
            <w:pPr>
              <w:rPr>
                <w:highlight w:val="none"/>
              </w:rPr>
            </w:pPr>
          </w:p>
        </w:tc>
        <w:tc>
          <w:tcPr>
            <w:tcW w:w="1661" w:type="dxa"/>
          </w:tcPr>
          <w:p w14:paraId="4AA70811">
            <w:pPr>
              <w:rPr>
                <w:highlight w:val="none"/>
              </w:rPr>
            </w:pPr>
          </w:p>
        </w:tc>
        <w:tc>
          <w:tcPr>
            <w:tcW w:w="1661" w:type="dxa"/>
          </w:tcPr>
          <w:p w14:paraId="6ED18805">
            <w:pPr>
              <w:rPr>
                <w:highlight w:val="none"/>
              </w:rPr>
            </w:pPr>
          </w:p>
        </w:tc>
        <w:tc>
          <w:tcPr>
            <w:tcW w:w="1661" w:type="dxa"/>
          </w:tcPr>
          <w:p w14:paraId="1CC260F2">
            <w:pPr>
              <w:rPr>
                <w:highlight w:val="none"/>
              </w:rPr>
            </w:pPr>
          </w:p>
        </w:tc>
      </w:tr>
    </w:tbl>
    <w:p w14:paraId="58332D86">
      <w:pPr>
        <w:pStyle w:val="5"/>
        <w:ind w:firstLine="480"/>
        <w:jc w:val="left"/>
        <w:rPr>
          <w:highlight w:val="none"/>
        </w:rPr>
      </w:pPr>
      <w:r>
        <w:rPr>
          <w:rFonts w:ascii="仿宋_GB2312" w:hAnsi="仿宋_GB2312" w:eastAsia="仿宋_GB2312" w:cs="仿宋_GB2312"/>
          <w:highlight w:val="none"/>
        </w:rPr>
        <w:t>※注意：</w:t>
      </w:r>
    </w:p>
    <w:p w14:paraId="0297FFAF">
      <w:pPr>
        <w:pStyle w:val="5"/>
        <w:ind w:firstLine="480"/>
        <w:jc w:val="left"/>
        <w:rPr>
          <w:highlight w:val="none"/>
        </w:rPr>
      </w:pPr>
      <w:r>
        <w:rPr>
          <w:rFonts w:ascii="仿宋_GB2312" w:hAnsi="仿宋_GB2312" w:eastAsia="仿宋_GB2312" w:cs="仿宋_GB2312"/>
          <w:highlight w:val="none"/>
        </w:rPr>
        <w:t>1、本表应按照下列规定填写：</w:t>
      </w:r>
    </w:p>
    <w:p w14:paraId="1E98FECE">
      <w:pPr>
        <w:pStyle w:val="5"/>
        <w:ind w:firstLine="480"/>
        <w:jc w:val="left"/>
        <w:rPr>
          <w:highlight w:val="none"/>
        </w:rPr>
      </w:pPr>
      <w:r>
        <w:rPr>
          <w:rFonts w:ascii="仿宋_GB2312" w:hAnsi="仿宋_GB2312" w:eastAsia="仿宋_GB2312" w:cs="仿宋_GB2312"/>
          <w:highlight w:val="none"/>
        </w:rPr>
        <w:t>1.1“技术和服务要求”项下填写的内容应与招标文件第五章“技术和服务要求”的内容保持一致。</w:t>
      </w:r>
    </w:p>
    <w:p w14:paraId="473B5E52">
      <w:pPr>
        <w:pStyle w:val="5"/>
        <w:ind w:firstLine="480"/>
        <w:jc w:val="left"/>
        <w:rPr>
          <w:highlight w:val="none"/>
        </w:rPr>
      </w:pPr>
      <w:r>
        <w:rPr>
          <w:rFonts w:ascii="仿宋_GB2312" w:hAnsi="仿宋_GB2312" w:eastAsia="仿宋_GB2312" w:cs="仿宋_GB2312"/>
          <w:highlight w:val="none"/>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410F259A">
      <w:pPr>
        <w:pStyle w:val="5"/>
        <w:ind w:firstLine="480"/>
        <w:jc w:val="left"/>
        <w:rPr>
          <w:highlight w:val="none"/>
        </w:rPr>
      </w:pPr>
      <w:r>
        <w:rPr>
          <w:rFonts w:ascii="仿宋_GB2312" w:hAnsi="仿宋_GB2312" w:eastAsia="仿宋_GB2312" w:cs="仿宋_GB2312"/>
          <w:highlight w:val="none"/>
        </w:rPr>
        <w:t>1.3“是否偏离及说明”项下应按下列规定填写：优于的，填写“正偏离”；符合的，填写“无偏离”；低于的，填写“负偏离”。</w:t>
      </w:r>
    </w:p>
    <w:p w14:paraId="6675BDE4">
      <w:pPr>
        <w:pStyle w:val="5"/>
        <w:ind w:firstLine="480"/>
        <w:jc w:val="left"/>
        <w:rPr>
          <w:highlight w:val="none"/>
        </w:rPr>
      </w:pPr>
      <w:r>
        <w:rPr>
          <w:rFonts w:ascii="仿宋_GB2312" w:hAnsi="仿宋_GB2312" w:eastAsia="仿宋_GB2312" w:cs="仿宋_GB2312"/>
          <w:highlight w:val="none"/>
        </w:rPr>
        <w:t>2、投标人需要说明的内容若需特殊表达，应先在本表中进行相应说明，再另页应答，但应做好标注说明，方便评委查阅评审。未标注说明可能导致的不利的评审后果由投标人自行承担。</w:t>
      </w:r>
    </w:p>
    <w:p w14:paraId="1DBBED0C">
      <w:pPr>
        <w:pStyle w:val="5"/>
        <w:ind w:firstLine="480"/>
        <w:jc w:val="right"/>
        <w:rPr>
          <w:highlight w:val="none"/>
        </w:rPr>
      </w:pPr>
      <w:r>
        <w:rPr>
          <w:rFonts w:ascii="仿宋_GB2312" w:hAnsi="仿宋_GB2312" w:eastAsia="仿宋_GB2312" w:cs="仿宋_GB2312"/>
          <w:highlight w:val="none"/>
        </w:rPr>
        <w:t>投标人：</w:t>
      </w:r>
      <w:r>
        <w:rPr>
          <w:rFonts w:ascii="仿宋_GB2312" w:hAnsi="仿宋_GB2312" w:eastAsia="仿宋_GB2312" w:cs="仿宋_GB2312"/>
          <w:highlight w:val="none"/>
          <w:u w:val="single"/>
        </w:rPr>
        <w:t>（全称并加盖单位公章）</w:t>
      </w:r>
    </w:p>
    <w:p w14:paraId="625F5C32">
      <w:pPr>
        <w:pStyle w:val="5"/>
        <w:ind w:firstLine="480"/>
        <w:jc w:val="right"/>
        <w:rPr>
          <w:highlight w:val="none"/>
        </w:rPr>
      </w:pPr>
      <w:r>
        <w:rPr>
          <w:rFonts w:ascii="仿宋_GB2312" w:hAnsi="仿宋_GB2312" w:eastAsia="仿宋_GB2312" w:cs="仿宋_GB2312"/>
          <w:highlight w:val="none"/>
        </w:rPr>
        <w:t>日期：</w:t>
      </w:r>
      <w:r>
        <w:rPr>
          <w:rFonts w:ascii="仿宋_GB2312" w:hAnsi="仿宋_GB2312" w:eastAsia="仿宋_GB2312" w:cs="仿宋_GB2312"/>
          <w:highlight w:val="none"/>
          <w:u w:val="single"/>
        </w:rPr>
        <w:t>　　年　　月　　日</w:t>
      </w:r>
    </w:p>
    <w:p w14:paraId="7BFF0944">
      <w:pPr>
        <w:pStyle w:val="5"/>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p>
    <w:p w14:paraId="237ADECA">
      <w:pPr>
        <w:pStyle w:val="5"/>
        <w:jc w:val="center"/>
        <w:outlineLvl w:val="2"/>
        <w:rPr>
          <w:highlight w:val="none"/>
        </w:rPr>
      </w:pPr>
      <w:r>
        <w:rPr>
          <w:rFonts w:ascii="仿宋_GB2312" w:hAnsi="仿宋_GB2312" w:eastAsia="仿宋_GB2312" w:cs="仿宋_GB2312"/>
          <w:b/>
          <w:sz w:val="28"/>
          <w:highlight w:val="none"/>
        </w:rPr>
        <w:t>三、商务条件响应表</w:t>
      </w:r>
    </w:p>
    <w:p w14:paraId="7C83AD15">
      <w:pPr>
        <w:pStyle w:val="5"/>
        <w:ind w:firstLine="480"/>
        <w:jc w:val="left"/>
        <w:rPr>
          <w:highlight w:val="none"/>
        </w:rPr>
      </w:pPr>
      <w:r>
        <w:rPr>
          <w:rFonts w:ascii="仿宋_GB2312" w:hAnsi="仿宋_GB2312" w:eastAsia="仿宋_GB2312" w:cs="仿宋_GB2312"/>
          <w:highlight w:val="none"/>
        </w:rPr>
        <w:t>项目编号：</w:t>
      </w:r>
      <w:r>
        <w:rPr>
          <w:rFonts w:ascii="仿宋_GB2312" w:hAnsi="仿宋_GB2312" w:eastAsia="仿宋_GB2312" w:cs="仿宋_GB2312"/>
          <w:highlight w:val="none"/>
          <w:u w:val="single"/>
        </w:rPr>
        <w:t>　　　　　　　　</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310662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65765F6">
            <w:pPr>
              <w:pStyle w:val="5"/>
              <w:jc w:val="left"/>
              <w:rPr>
                <w:highlight w:val="none"/>
              </w:rPr>
            </w:pPr>
            <w:r>
              <w:rPr>
                <w:rFonts w:ascii="仿宋_GB2312" w:hAnsi="仿宋_GB2312" w:eastAsia="仿宋_GB2312" w:cs="仿宋_GB2312"/>
                <w:highlight w:val="none"/>
              </w:rPr>
              <w:t>采购包</w:t>
            </w:r>
          </w:p>
        </w:tc>
        <w:tc>
          <w:tcPr>
            <w:tcW w:w="1661" w:type="dxa"/>
          </w:tcPr>
          <w:p w14:paraId="384CBD49">
            <w:pPr>
              <w:pStyle w:val="5"/>
              <w:jc w:val="left"/>
              <w:rPr>
                <w:highlight w:val="none"/>
              </w:rPr>
            </w:pPr>
            <w:r>
              <w:rPr>
                <w:rFonts w:ascii="仿宋_GB2312" w:hAnsi="仿宋_GB2312" w:eastAsia="仿宋_GB2312" w:cs="仿宋_GB2312"/>
                <w:highlight w:val="none"/>
              </w:rPr>
              <w:t>品目号</w:t>
            </w:r>
          </w:p>
        </w:tc>
        <w:tc>
          <w:tcPr>
            <w:tcW w:w="1661" w:type="dxa"/>
          </w:tcPr>
          <w:p w14:paraId="0E43A285">
            <w:pPr>
              <w:pStyle w:val="5"/>
              <w:jc w:val="left"/>
              <w:rPr>
                <w:highlight w:val="none"/>
              </w:rPr>
            </w:pPr>
            <w:r>
              <w:rPr>
                <w:rFonts w:ascii="仿宋_GB2312" w:hAnsi="仿宋_GB2312" w:eastAsia="仿宋_GB2312" w:cs="仿宋_GB2312"/>
                <w:highlight w:val="none"/>
              </w:rPr>
              <w:t>商务条件</w:t>
            </w:r>
          </w:p>
        </w:tc>
        <w:tc>
          <w:tcPr>
            <w:tcW w:w="1661" w:type="dxa"/>
          </w:tcPr>
          <w:p w14:paraId="33CB5CDC">
            <w:pPr>
              <w:pStyle w:val="5"/>
              <w:jc w:val="left"/>
              <w:rPr>
                <w:highlight w:val="none"/>
              </w:rPr>
            </w:pPr>
            <w:r>
              <w:rPr>
                <w:rFonts w:ascii="仿宋_GB2312" w:hAnsi="仿宋_GB2312" w:eastAsia="仿宋_GB2312" w:cs="仿宋_GB2312"/>
                <w:highlight w:val="none"/>
              </w:rPr>
              <w:t>投标响应</w:t>
            </w:r>
          </w:p>
        </w:tc>
        <w:tc>
          <w:tcPr>
            <w:tcW w:w="1661" w:type="dxa"/>
          </w:tcPr>
          <w:p w14:paraId="45C736C0">
            <w:pPr>
              <w:pStyle w:val="5"/>
              <w:jc w:val="left"/>
              <w:rPr>
                <w:highlight w:val="none"/>
              </w:rPr>
            </w:pPr>
            <w:r>
              <w:rPr>
                <w:rFonts w:ascii="仿宋_GB2312" w:hAnsi="仿宋_GB2312" w:eastAsia="仿宋_GB2312" w:cs="仿宋_GB2312"/>
                <w:highlight w:val="none"/>
              </w:rPr>
              <w:t>是否偏离及说明</w:t>
            </w:r>
          </w:p>
        </w:tc>
      </w:tr>
      <w:tr w14:paraId="0B6506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50BAB078">
            <w:pPr>
              <w:pStyle w:val="5"/>
              <w:jc w:val="left"/>
              <w:rPr>
                <w:highlight w:val="none"/>
              </w:rPr>
            </w:pPr>
            <w:r>
              <w:rPr>
                <w:rFonts w:ascii="仿宋_GB2312" w:hAnsi="仿宋_GB2312" w:eastAsia="仿宋_GB2312" w:cs="仿宋_GB2312"/>
                <w:highlight w:val="none"/>
              </w:rPr>
              <w:t>*</w:t>
            </w:r>
          </w:p>
        </w:tc>
        <w:tc>
          <w:tcPr>
            <w:tcW w:w="1661" w:type="dxa"/>
          </w:tcPr>
          <w:p w14:paraId="64BD3927">
            <w:pPr>
              <w:pStyle w:val="5"/>
              <w:jc w:val="left"/>
              <w:rPr>
                <w:highlight w:val="none"/>
              </w:rPr>
            </w:pPr>
            <w:r>
              <w:rPr>
                <w:rFonts w:ascii="仿宋_GB2312" w:hAnsi="仿宋_GB2312" w:eastAsia="仿宋_GB2312" w:cs="仿宋_GB2312"/>
                <w:highlight w:val="none"/>
              </w:rPr>
              <w:t>*-1</w:t>
            </w:r>
          </w:p>
        </w:tc>
        <w:tc>
          <w:tcPr>
            <w:tcW w:w="1661" w:type="dxa"/>
          </w:tcPr>
          <w:p w14:paraId="25B3CA24">
            <w:pPr>
              <w:rPr>
                <w:highlight w:val="none"/>
              </w:rPr>
            </w:pPr>
          </w:p>
        </w:tc>
        <w:tc>
          <w:tcPr>
            <w:tcW w:w="1661" w:type="dxa"/>
          </w:tcPr>
          <w:p w14:paraId="4B138D9A">
            <w:pPr>
              <w:rPr>
                <w:highlight w:val="none"/>
              </w:rPr>
            </w:pPr>
          </w:p>
        </w:tc>
        <w:tc>
          <w:tcPr>
            <w:tcW w:w="1661" w:type="dxa"/>
          </w:tcPr>
          <w:p w14:paraId="429F3530">
            <w:pPr>
              <w:rPr>
                <w:highlight w:val="none"/>
              </w:rPr>
            </w:pPr>
          </w:p>
        </w:tc>
      </w:tr>
      <w:tr w14:paraId="40D15F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2AF1B150">
            <w:pPr>
              <w:rPr>
                <w:highlight w:val="none"/>
              </w:rPr>
            </w:pPr>
          </w:p>
        </w:tc>
        <w:tc>
          <w:tcPr>
            <w:tcW w:w="1661" w:type="dxa"/>
          </w:tcPr>
          <w:p w14:paraId="53F4DF30">
            <w:pPr>
              <w:pStyle w:val="5"/>
              <w:jc w:val="left"/>
              <w:rPr>
                <w:highlight w:val="none"/>
              </w:rPr>
            </w:pPr>
            <w:r>
              <w:rPr>
                <w:rFonts w:ascii="仿宋_GB2312" w:hAnsi="仿宋_GB2312" w:eastAsia="仿宋_GB2312" w:cs="仿宋_GB2312"/>
                <w:highlight w:val="none"/>
              </w:rPr>
              <w:t>…</w:t>
            </w:r>
          </w:p>
        </w:tc>
        <w:tc>
          <w:tcPr>
            <w:tcW w:w="1661" w:type="dxa"/>
          </w:tcPr>
          <w:p w14:paraId="66CB1B53">
            <w:pPr>
              <w:rPr>
                <w:highlight w:val="none"/>
              </w:rPr>
            </w:pPr>
          </w:p>
        </w:tc>
        <w:tc>
          <w:tcPr>
            <w:tcW w:w="1661" w:type="dxa"/>
          </w:tcPr>
          <w:p w14:paraId="7F790036">
            <w:pPr>
              <w:rPr>
                <w:highlight w:val="none"/>
              </w:rPr>
            </w:pPr>
          </w:p>
        </w:tc>
        <w:tc>
          <w:tcPr>
            <w:tcW w:w="1661" w:type="dxa"/>
          </w:tcPr>
          <w:p w14:paraId="6B100F88">
            <w:pPr>
              <w:rPr>
                <w:highlight w:val="none"/>
              </w:rPr>
            </w:pPr>
          </w:p>
        </w:tc>
      </w:tr>
      <w:tr w14:paraId="21AB3D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1CFEA28">
            <w:pPr>
              <w:pStyle w:val="5"/>
              <w:jc w:val="left"/>
              <w:rPr>
                <w:highlight w:val="none"/>
              </w:rPr>
            </w:pPr>
            <w:r>
              <w:rPr>
                <w:rFonts w:ascii="仿宋_GB2312" w:hAnsi="仿宋_GB2312" w:eastAsia="仿宋_GB2312" w:cs="仿宋_GB2312"/>
                <w:highlight w:val="none"/>
              </w:rPr>
              <w:t>…</w:t>
            </w:r>
          </w:p>
        </w:tc>
        <w:tc>
          <w:tcPr>
            <w:tcW w:w="1661" w:type="dxa"/>
          </w:tcPr>
          <w:p w14:paraId="2ABBAB45">
            <w:pPr>
              <w:rPr>
                <w:highlight w:val="none"/>
              </w:rPr>
            </w:pPr>
          </w:p>
        </w:tc>
        <w:tc>
          <w:tcPr>
            <w:tcW w:w="1661" w:type="dxa"/>
          </w:tcPr>
          <w:p w14:paraId="7BBDD2FD">
            <w:pPr>
              <w:rPr>
                <w:highlight w:val="none"/>
              </w:rPr>
            </w:pPr>
          </w:p>
        </w:tc>
        <w:tc>
          <w:tcPr>
            <w:tcW w:w="1661" w:type="dxa"/>
          </w:tcPr>
          <w:p w14:paraId="1B5E908E">
            <w:pPr>
              <w:rPr>
                <w:highlight w:val="none"/>
              </w:rPr>
            </w:pPr>
          </w:p>
        </w:tc>
        <w:tc>
          <w:tcPr>
            <w:tcW w:w="1661" w:type="dxa"/>
          </w:tcPr>
          <w:p w14:paraId="4C2E7C43">
            <w:pPr>
              <w:rPr>
                <w:highlight w:val="none"/>
              </w:rPr>
            </w:pPr>
          </w:p>
        </w:tc>
      </w:tr>
    </w:tbl>
    <w:p w14:paraId="0253B730">
      <w:pPr>
        <w:pStyle w:val="5"/>
        <w:ind w:firstLine="480"/>
        <w:jc w:val="left"/>
        <w:rPr>
          <w:highlight w:val="none"/>
        </w:rPr>
      </w:pPr>
      <w:r>
        <w:rPr>
          <w:rFonts w:ascii="仿宋_GB2312" w:hAnsi="仿宋_GB2312" w:eastAsia="仿宋_GB2312" w:cs="仿宋_GB2312"/>
          <w:highlight w:val="none"/>
        </w:rPr>
        <w:t>※注意：</w:t>
      </w:r>
    </w:p>
    <w:p w14:paraId="49014256">
      <w:pPr>
        <w:pStyle w:val="5"/>
        <w:ind w:firstLine="480"/>
        <w:jc w:val="left"/>
        <w:rPr>
          <w:highlight w:val="none"/>
        </w:rPr>
      </w:pPr>
      <w:r>
        <w:rPr>
          <w:rFonts w:ascii="仿宋_GB2312" w:hAnsi="仿宋_GB2312" w:eastAsia="仿宋_GB2312" w:cs="仿宋_GB2312"/>
          <w:highlight w:val="none"/>
        </w:rPr>
        <w:t>1、本表应按照下列规定填写：</w:t>
      </w:r>
    </w:p>
    <w:p w14:paraId="24B8A6D1">
      <w:pPr>
        <w:pStyle w:val="5"/>
        <w:ind w:firstLine="480"/>
        <w:jc w:val="left"/>
        <w:rPr>
          <w:highlight w:val="none"/>
        </w:rPr>
      </w:pPr>
      <w:r>
        <w:rPr>
          <w:rFonts w:ascii="仿宋_GB2312" w:hAnsi="仿宋_GB2312" w:eastAsia="仿宋_GB2312" w:cs="仿宋_GB2312"/>
          <w:highlight w:val="none"/>
        </w:rPr>
        <w:t>1.1“商务条件”项下填写的内容应与招标文件第五章“商务条件”的内容保持一致。</w:t>
      </w:r>
    </w:p>
    <w:p w14:paraId="05A8D38C">
      <w:pPr>
        <w:pStyle w:val="5"/>
        <w:ind w:firstLine="480"/>
        <w:jc w:val="left"/>
        <w:rPr>
          <w:highlight w:val="none"/>
        </w:rPr>
      </w:pPr>
      <w:r>
        <w:rPr>
          <w:rFonts w:ascii="仿宋_GB2312" w:hAnsi="仿宋_GB2312" w:eastAsia="仿宋_GB2312" w:cs="仿宋_GB2312"/>
          <w:highlight w:val="none"/>
        </w:rPr>
        <w:t>1.2“投标响应”项下应填写具体的响应内容并与“商务条件”项下填写的内容逐项对应；对“商务条件”项下涉及“≥或＞”、“≤或＜”及某个区间值范围内的内容，应填写具体的数值。</w:t>
      </w:r>
    </w:p>
    <w:p w14:paraId="0994EB6B">
      <w:pPr>
        <w:pStyle w:val="5"/>
        <w:ind w:firstLine="480"/>
        <w:jc w:val="left"/>
        <w:rPr>
          <w:highlight w:val="none"/>
        </w:rPr>
      </w:pPr>
      <w:r>
        <w:rPr>
          <w:rFonts w:ascii="仿宋_GB2312" w:hAnsi="仿宋_GB2312" w:eastAsia="仿宋_GB2312" w:cs="仿宋_GB2312"/>
          <w:highlight w:val="none"/>
        </w:rPr>
        <w:t>1.3“是否偏离及说明”项下应按下列规定填写：优于的，填写“正偏离”；符合的，填写“无偏离”；低于的，填写“负偏离”。</w:t>
      </w:r>
    </w:p>
    <w:p w14:paraId="76AF2DC1">
      <w:pPr>
        <w:pStyle w:val="5"/>
        <w:ind w:firstLine="480"/>
        <w:jc w:val="left"/>
        <w:rPr>
          <w:highlight w:val="none"/>
        </w:rPr>
      </w:pPr>
      <w:r>
        <w:rPr>
          <w:rFonts w:ascii="仿宋_GB2312" w:hAnsi="仿宋_GB2312" w:eastAsia="仿宋_GB2312" w:cs="仿宋_GB2312"/>
          <w:highlight w:val="none"/>
        </w:rPr>
        <w:t>2、投标人需要说明的内容若需特殊表达，应先在本表中进行相应说明，再另页应答，但应做好标注说明，方便评委查阅评审。未标注说明可能导致的不利的评审后果由投标人自行承担。</w:t>
      </w:r>
    </w:p>
    <w:p w14:paraId="10EAA77A">
      <w:pPr>
        <w:pStyle w:val="5"/>
        <w:ind w:firstLine="480"/>
        <w:jc w:val="right"/>
        <w:rPr>
          <w:highlight w:val="none"/>
        </w:rPr>
      </w:pPr>
      <w:r>
        <w:rPr>
          <w:rFonts w:ascii="仿宋_GB2312" w:hAnsi="仿宋_GB2312" w:eastAsia="仿宋_GB2312" w:cs="仿宋_GB2312"/>
          <w:highlight w:val="none"/>
        </w:rPr>
        <w:t>投标人：</w:t>
      </w:r>
      <w:r>
        <w:rPr>
          <w:rFonts w:ascii="仿宋_GB2312" w:hAnsi="仿宋_GB2312" w:eastAsia="仿宋_GB2312" w:cs="仿宋_GB2312"/>
          <w:highlight w:val="none"/>
          <w:u w:val="single"/>
        </w:rPr>
        <w:t>（全称并加盖单位公章）</w:t>
      </w:r>
    </w:p>
    <w:p w14:paraId="22A8143B">
      <w:pPr>
        <w:pStyle w:val="5"/>
        <w:ind w:firstLine="480"/>
        <w:jc w:val="right"/>
        <w:rPr>
          <w:highlight w:val="none"/>
        </w:rPr>
      </w:pPr>
      <w:r>
        <w:rPr>
          <w:rFonts w:ascii="仿宋_GB2312" w:hAnsi="仿宋_GB2312" w:eastAsia="仿宋_GB2312" w:cs="仿宋_GB2312"/>
          <w:highlight w:val="none"/>
        </w:rPr>
        <w:t>日期：</w:t>
      </w:r>
      <w:r>
        <w:rPr>
          <w:rFonts w:ascii="仿宋_GB2312" w:hAnsi="仿宋_GB2312" w:eastAsia="仿宋_GB2312" w:cs="仿宋_GB2312"/>
          <w:highlight w:val="none"/>
          <w:u w:val="single"/>
        </w:rPr>
        <w:t>　　年　　月　　日</w:t>
      </w:r>
    </w:p>
    <w:p w14:paraId="0BCA919B">
      <w:pPr>
        <w:pStyle w:val="5"/>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28699983">
      <w:pPr>
        <w:pStyle w:val="5"/>
        <w:jc w:val="center"/>
        <w:outlineLvl w:val="2"/>
        <w:rPr>
          <w:highlight w:val="none"/>
        </w:rPr>
      </w:pPr>
      <w:r>
        <w:rPr>
          <w:rFonts w:ascii="仿宋_GB2312" w:hAnsi="仿宋_GB2312" w:eastAsia="仿宋_GB2312" w:cs="仿宋_GB2312"/>
          <w:b/>
          <w:sz w:val="28"/>
          <w:highlight w:val="none"/>
        </w:rPr>
        <w:t>四、投标人提交的其他资料（若有）</w:t>
      </w:r>
    </w:p>
    <w:p w14:paraId="652683AB">
      <w:pPr>
        <w:pStyle w:val="5"/>
        <w:ind w:firstLine="480"/>
        <w:jc w:val="center"/>
        <w:rPr>
          <w:highlight w:val="none"/>
        </w:rPr>
      </w:pPr>
      <w:r>
        <w:rPr>
          <w:rFonts w:ascii="仿宋_GB2312" w:hAnsi="仿宋_GB2312" w:eastAsia="仿宋_GB2312" w:cs="仿宋_GB2312"/>
          <w:highlight w:val="none"/>
        </w:rPr>
        <w:t>编制说明</w:t>
      </w:r>
    </w:p>
    <w:p w14:paraId="3100F77D">
      <w:pPr>
        <w:pStyle w:val="5"/>
        <w:ind w:firstLine="480"/>
        <w:jc w:val="left"/>
        <w:rPr>
          <w:highlight w:val="none"/>
        </w:rPr>
      </w:pPr>
      <w:r>
        <w:rPr>
          <w:rFonts w:ascii="仿宋_GB2312" w:hAnsi="仿宋_GB2312" w:eastAsia="仿宋_GB2312" w:cs="仿宋_GB2312"/>
          <w:highlight w:val="none"/>
        </w:rPr>
        <w:t>1、招标文件要求提交的除“资格及资信证明部分”、“报价部分”外的其他证明材料或资料加盖投标人的单位公章后应在此项下提交。</w:t>
      </w:r>
    </w:p>
    <w:p w14:paraId="37041497">
      <w:pPr>
        <w:pStyle w:val="5"/>
        <w:ind w:firstLine="480"/>
        <w:jc w:val="left"/>
        <w:rPr>
          <w:highlight w:val="none"/>
        </w:rPr>
      </w:pPr>
      <w:r>
        <w:rPr>
          <w:rFonts w:ascii="仿宋_GB2312" w:hAnsi="仿宋_GB2312" w:eastAsia="仿宋_GB2312" w:cs="仿宋_GB2312"/>
          <w:highlight w:val="none"/>
        </w:rPr>
        <w:t>2、招标文件要求投标人提供方案（包括但不限于：组织、实施、技术、服务方案等）的，投标人应在此项下提交。</w:t>
      </w:r>
    </w:p>
    <w:p w14:paraId="774F099F">
      <w:pPr>
        <w:pStyle w:val="5"/>
        <w:ind w:firstLine="480"/>
        <w:jc w:val="left"/>
        <w:rPr>
          <w:highlight w:val="none"/>
        </w:rPr>
      </w:pPr>
      <w:r>
        <w:rPr>
          <w:rFonts w:ascii="仿宋_GB2312" w:hAnsi="仿宋_GB2312" w:eastAsia="仿宋_GB2312" w:cs="仿宋_GB2312"/>
          <w:highlight w:val="none"/>
        </w:rPr>
        <w:t>3、除招标文件另有规定外，投标人认为需要提交的其他证明材料或资料加盖投标人的单位公章后应在此项下提交。</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helvetica, 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Gulim">
    <w:panose1 w:val="020B0600000101010101"/>
    <w:charset w:val="81"/>
    <w:family w:val="auto"/>
    <w:pitch w:val="default"/>
    <w:sig w:usb0="B00002AF" w:usb1="69D77CFB" w:usb2="00000030" w:usb3="00000000" w:csb0="4008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00305CE7"/>
    <w:rsid w:val="010B405F"/>
    <w:rsid w:val="020C4532"/>
    <w:rsid w:val="05173989"/>
    <w:rsid w:val="05AC7A9A"/>
    <w:rsid w:val="061E4834"/>
    <w:rsid w:val="06530982"/>
    <w:rsid w:val="074D0800"/>
    <w:rsid w:val="07681BF1"/>
    <w:rsid w:val="08965456"/>
    <w:rsid w:val="09A21A0B"/>
    <w:rsid w:val="09CB50B2"/>
    <w:rsid w:val="09D973F0"/>
    <w:rsid w:val="0B462863"/>
    <w:rsid w:val="0D353986"/>
    <w:rsid w:val="0D4D2BE2"/>
    <w:rsid w:val="0EFB1BB6"/>
    <w:rsid w:val="0F037545"/>
    <w:rsid w:val="10D03DBD"/>
    <w:rsid w:val="117715A3"/>
    <w:rsid w:val="11BE5D54"/>
    <w:rsid w:val="128F2D41"/>
    <w:rsid w:val="13132C80"/>
    <w:rsid w:val="13CA1B57"/>
    <w:rsid w:val="14245F67"/>
    <w:rsid w:val="15545B7C"/>
    <w:rsid w:val="156F0B2D"/>
    <w:rsid w:val="15BB78E7"/>
    <w:rsid w:val="15BE749A"/>
    <w:rsid w:val="16595F00"/>
    <w:rsid w:val="16FD4AD9"/>
    <w:rsid w:val="16FD7DC2"/>
    <w:rsid w:val="177F50ED"/>
    <w:rsid w:val="17AE3C6A"/>
    <w:rsid w:val="192D6772"/>
    <w:rsid w:val="199A412C"/>
    <w:rsid w:val="19DE5E98"/>
    <w:rsid w:val="1ACA0386"/>
    <w:rsid w:val="1B083691"/>
    <w:rsid w:val="1EA47B74"/>
    <w:rsid w:val="1FF50940"/>
    <w:rsid w:val="21A8172A"/>
    <w:rsid w:val="24474DE5"/>
    <w:rsid w:val="245B2826"/>
    <w:rsid w:val="25253091"/>
    <w:rsid w:val="268B161A"/>
    <w:rsid w:val="26E31456"/>
    <w:rsid w:val="281008CE"/>
    <w:rsid w:val="2BCA4992"/>
    <w:rsid w:val="2BE739B1"/>
    <w:rsid w:val="2BE8277E"/>
    <w:rsid w:val="2C2417F5"/>
    <w:rsid w:val="2CA66BA1"/>
    <w:rsid w:val="2E204D3E"/>
    <w:rsid w:val="2F3161D1"/>
    <w:rsid w:val="2FA71376"/>
    <w:rsid w:val="2FC75471"/>
    <w:rsid w:val="2FDE6C5E"/>
    <w:rsid w:val="30980BBB"/>
    <w:rsid w:val="31E77BD1"/>
    <w:rsid w:val="34C76150"/>
    <w:rsid w:val="3801798E"/>
    <w:rsid w:val="384F0C8B"/>
    <w:rsid w:val="39EA05FF"/>
    <w:rsid w:val="39ED01CA"/>
    <w:rsid w:val="3B675F88"/>
    <w:rsid w:val="3B787F67"/>
    <w:rsid w:val="3BA95189"/>
    <w:rsid w:val="3C8A1D00"/>
    <w:rsid w:val="3C8A2E1F"/>
    <w:rsid w:val="3D231DE6"/>
    <w:rsid w:val="42664FBD"/>
    <w:rsid w:val="42CD6DEA"/>
    <w:rsid w:val="44CB1696"/>
    <w:rsid w:val="47037631"/>
    <w:rsid w:val="485C3F8A"/>
    <w:rsid w:val="49064E04"/>
    <w:rsid w:val="498D72D3"/>
    <w:rsid w:val="4AF319E3"/>
    <w:rsid w:val="4DCF7EBB"/>
    <w:rsid w:val="4F1617E8"/>
    <w:rsid w:val="50011E81"/>
    <w:rsid w:val="501716A5"/>
    <w:rsid w:val="510F4A72"/>
    <w:rsid w:val="512E1B8F"/>
    <w:rsid w:val="5281374D"/>
    <w:rsid w:val="52CB6777"/>
    <w:rsid w:val="52DB10B0"/>
    <w:rsid w:val="52F42171"/>
    <w:rsid w:val="53B52B8D"/>
    <w:rsid w:val="545F36D5"/>
    <w:rsid w:val="54FC5522"/>
    <w:rsid w:val="55A0213D"/>
    <w:rsid w:val="562C577E"/>
    <w:rsid w:val="576722F4"/>
    <w:rsid w:val="57AF6667"/>
    <w:rsid w:val="57ED5AA9"/>
    <w:rsid w:val="580E7831"/>
    <w:rsid w:val="583A6878"/>
    <w:rsid w:val="585D2567"/>
    <w:rsid w:val="597931D9"/>
    <w:rsid w:val="5A54131F"/>
    <w:rsid w:val="5A7D3F6E"/>
    <w:rsid w:val="5A93401E"/>
    <w:rsid w:val="5BDA5157"/>
    <w:rsid w:val="5C042965"/>
    <w:rsid w:val="5D6C62A9"/>
    <w:rsid w:val="5D943995"/>
    <w:rsid w:val="5F5C1395"/>
    <w:rsid w:val="601E438A"/>
    <w:rsid w:val="607921FE"/>
    <w:rsid w:val="61CA2A1B"/>
    <w:rsid w:val="62675928"/>
    <w:rsid w:val="64BB38DE"/>
    <w:rsid w:val="64D11C04"/>
    <w:rsid w:val="652310DA"/>
    <w:rsid w:val="68224C33"/>
    <w:rsid w:val="69CB4230"/>
    <w:rsid w:val="6A485AAE"/>
    <w:rsid w:val="6B0625EA"/>
    <w:rsid w:val="6B735ED1"/>
    <w:rsid w:val="6D9E4D5C"/>
    <w:rsid w:val="6DD9530C"/>
    <w:rsid w:val="6DE541BD"/>
    <w:rsid w:val="6EBA0E73"/>
    <w:rsid w:val="6F0D3F47"/>
    <w:rsid w:val="71864485"/>
    <w:rsid w:val="730E1943"/>
    <w:rsid w:val="7382088D"/>
    <w:rsid w:val="74253AE1"/>
    <w:rsid w:val="74D17669"/>
    <w:rsid w:val="761A4A59"/>
    <w:rsid w:val="77F79321"/>
    <w:rsid w:val="7A765096"/>
    <w:rsid w:val="7AC357D7"/>
    <w:rsid w:val="7BB63F4D"/>
    <w:rsid w:val="7D4476CE"/>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0"/>
      <w:szCs w:val="30"/>
      <w:lang w:val="en-US" w:eastAsia="en-US" w:bidi="ar-SA"/>
    </w:rPr>
  </w:style>
  <w:style w:type="paragraph" w:customStyle="1" w:styleId="5">
    <w:name w:val="null3"/>
    <w:hidden/>
    <w:qFormat/>
    <w:uiPriority w:val="0"/>
    <w:rPr>
      <w:rFonts w:hint="eastAsia" w:asciiTheme="minorHAnsi" w:hAnsiTheme="minorHAnsi" w:eastAsiaTheme="minorEastAsia" w:cstheme="minorBidi"/>
      <w:lang w:val="en-US" w:eastAsia="zh-Hans"/>
    </w:rPr>
  </w:style>
  <w:style w:type="paragraph" w:customStyle="1" w:styleId="6">
    <w:name w:val="Table Text"/>
    <w:basedOn w:val="1"/>
    <w:semiHidden/>
    <w:qFormat/>
    <w:uiPriority w:val="0"/>
    <w:rPr>
      <w:rFonts w:ascii="宋体" w:hAnsi="宋体" w:eastAsia="宋体" w:cs="宋体"/>
      <w:sz w:val="25"/>
      <w:szCs w:val="25"/>
      <w:lang w:val="en-US" w:eastAsia="en-US" w:bidi="ar-SA"/>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83</Pages>
  <Words>2128</Words>
  <Characters>2211</Characters>
  <Lines>0</Lines>
  <Paragraphs>0</Paragraphs>
  <TotalTime>0</TotalTime>
  <ScaleCrop>false</ScaleCrop>
  <LinksUpToDate>false</LinksUpToDate>
  <CharactersWithSpaces>2254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NTKO</cp:lastModifiedBy>
  <dcterms:modified xsi:type="dcterms:W3CDTF">2025-09-18T12:32:50Z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1DF11BE3B0614F7593793AC4C15C213C_12</vt:lpwstr>
  </property>
  <property fmtid="{D5CDD505-2E9C-101B-9397-08002B2CF9AE}" pid="4" name="KSOTemplateDocerSaveRecord">
    <vt:lpwstr>eyJoZGlkIjoiZmM2ZWIzM2E0YjBhZWJkNzUxMGY4ZjM2OTQ5YWUwYTUiLCJ1c2VySWQiOiI2NDc0MDg2ODcifQ==</vt:lpwstr>
  </property>
</Properties>
</file>