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ascii="宋体" w:hAnsi="宋体" w:eastAsia="宋体" w:cs="宋体"/>
          <w:color w:val="auto"/>
          <w:spacing w:val="0"/>
          <w:sz w:val="57"/>
          <w:szCs w:val="57"/>
          <w:highlight w:val="none"/>
        </w:rPr>
        <w:t>福建省政府采购</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57"/>
          <w:szCs w:val="57"/>
          <w:highlight w:val="none"/>
        </w:rPr>
        <w:t>货物和服务项目</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57"/>
          <w:szCs w:val="57"/>
          <w:highlight w:val="none"/>
        </w:rPr>
        <w:t>公开招标文件</w:t>
      </w:r>
    </w:p>
    <w:p>
      <w:pPr>
        <w:pStyle w:val="5"/>
        <w:keepNext w:val="0"/>
        <w:keepLines w:val="0"/>
        <w:widowControl/>
        <w:suppressLineNumbers w:val="0"/>
        <w:spacing w:before="60" w:beforeAutospacing="0" w:after="60" w:afterAutospacing="0"/>
        <w:ind w:left="0" w:right="0" w:firstLine="0"/>
        <w:rPr>
          <w:color w:val="auto"/>
          <w:highlight w:val="none"/>
        </w:rPr>
      </w:pPr>
      <w:r>
        <w:rPr>
          <w:rStyle w:val="8"/>
          <w:rFonts w:hint="eastAsia" w:ascii="宋体" w:hAnsi="宋体" w:eastAsia="宋体" w:cs="宋体"/>
          <w:color w:val="auto"/>
          <w:spacing w:val="0"/>
          <w:sz w:val="57"/>
          <w:szCs w:val="57"/>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8"/>
          <w:szCs w:val="28"/>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4"/>
          <w:szCs w:val="24"/>
          <w:highlight w:val="none"/>
        </w:rPr>
        <w:t> </w:t>
      </w:r>
    </w:p>
    <w:p>
      <w:pPr>
        <w:pStyle w:val="5"/>
        <w:keepNext w:val="0"/>
        <w:keepLines w:val="0"/>
        <w:widowControl/>
        <w:suppressLineNumbers w:val="0"/>
        <w:spacing w:before="60" w:beforeAutospacing="0" w:after="60" w:afterAutospacing="0"/>
        <w:ind w:left="0" w:right="0" w:firstLine="840"/>
        <w:rPr>
          <w:rFonts w:hint="eastAsia" w:eastAsia="宋体"/>
          <w:color w:val="auto"/>
          <w:highlight w:val="none"/>
          <w:lang w:eastAsia="zh-CN"/>
        </w:rPr>
      </w:pPr>
      <w:r>
        <w:rPr>
          <w:rStyle w:val="8"/>
          <w:rFonts w:hint="eastAsia" w:ascii="宋体" w:hAnsi="宋体" w:eastAsia="宋体" w:cs="宋体"/>
          <w:color w:val="auto"/>
          <w:spacing w:val="0"/>
          <w:sz w:val="24"/>
          <w:szCs w:val="24"/>
          <w:highlight w:val="none"/>
        </w:rPr>
        <w:t>           项目名称：</w:t>
      </w:r>
      <w:r>
        <w:rPr>
          <w:rFonts w:hint="eastAsia" w:ascii="宋体" w:hAnsi="宋体" w:eastAsia="宋体" w:cs="宋体"/>
          <w:color w:val="auto"/>
          <w:spacing w:val="0"/>
          <w:sz w:val="24"/>
          <w:szCs w:val="24"/>
          <w:highlight w:val="none"/>
          <w:lang w:eastAsia="zh-CN"/>
        </w:rPr>
        <w:t>宁化县中洲郡、中洲府小区夜景建设采购项目</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840"/>
        <w:rPr>
          <w:rFonts w:hint="eastAsia" w:eastAsia="宋体"/>
          <w:color w:val="auto"/>
          <w:highlight w:val="none"/>
          <w:lang w:eastAsia="zh-CN"/>
        </w:rPr>
      </w:pPr>
      <w:r>
        <w:rPr>
          <w:rStyle w:val="8"/>
          <w:rFonts w:hint="eastAsia" w:ascii="宋体" w:hAnsi="宋体" w:eastAsia="宋体" w:cs="宋体"/>
          <w:color w:val="auto"/>
          <w:spacing w:val="0"/>
          <w:sz w:val="24"/>
          <w:szCs w:val="24"/>
          <w:highlight w:val="none"/>
        </w:rPr>
        <w:t xml:space="preserve">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840"/>
        <w:rPr>
          <w:rFonts w:hint="eastAsia" w:ascii="宋体" w:hAnsi="宋体" w:eastAsia="宋体" w:cs="宋体"/>
          <w:color w:val="auto"/>
          <w:spacing w:val="0"/>
          <w:sz w:val="24"/>
          <w:szCs w:val="24"/>
          <w:highlight w:val="none"/>
          <w:lang w:eastAsia="zh-CN"/>
        </w:rPr>
      </w:pPr>
      <w:r>
        <w:rPr>
          <w:rStyle w:val="8"/>
          <w:rFonts w:hint="eastAsia" w:ascii="宋体" w:hAnsi="宋体" w:eastAsia="宋体" w:cs="宋体"/>
          <w:color w:val="auto"/>
          <w:spacing w:val="0"/>
          <w:sz w:val="24"/>
          <w:szCs w:val="24"/>
          <w:highlight w:val="none"/>
        </w:rPr>
        <w:t>           招标编号：</w:t>
      </w:r>
      <w:r>
        <w:rPr>
          <w:rFonts w:hint="eastAsia" w:ascii="宋体" w:hAnsi="宋体" w:eastAsia="宋体" w:cs="宋体"/>
          <w:color w:val="auto"/>
          <w:spacing w:val="0"/>
          <w:sz w:val="24"/>
          <w:szCs w:val="24"/>
          <w:highlight w:val="none"/>
          <w:lang w:eastAsia="zh-CN"/>
        </w:rPr>
        <w:t>FJZB[宁]2022052</w:t>
      </w:r>
    </w:p>
    <w:p>
      <w:pPr>
        <w:pStyle w:val="5"/>
        <w:keepNext w:val="0"/>
        <w:keepLines w:val="0"/>
        <w:widowControl/>
        <w:suppressLineNumbers w:val="0"/>
        <w:spacing w:before="60" w:beforeAutospacing="0" w:after="60" w:afterAutospacing="0"/>
        <w:ind w:left="0" w:right="0" w:firstLine="840"/>
        <w:rPr>
          <w:color w:val="auto"/>
          <w:highlight w:val="none"/>
        </w:rPr>
      </w:pPr>
      <w:r>
        <w:rPr>
          <w:rStyle w:val="8"/>
          <w:rFonts w:hint="eastAsia" w:ascii="宋体" w:hAnsi="宋体" w:eastAsia="宋体" w:cs="宋体"/>
          <w:color w:val="auto"/>
          <w:spacing w:val="0"/>
          <w:sz w:val="24"/>
          <w:szCs w:val="24"/>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Style w:val="8"/>
          <w:rFonts w:hint="eastAsia" w:ascii="宋体" w:hAnsi="宋体" w:eastAsia="宋体" w:cs="宋体"/>
          <w:color w:val="auto"/>
          <w:spacing w:val="0"/>
          <w:sz w:val="22"/>
          <w:szCs w:val="22"/>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w:t>
      </w:r>
    </w:p>
    <w:p>
      <w:pPr>
        <w:pStyle w:val="5"/>
        <w:keepNext w:val="0"/>
        <w:keepLines w:val="0"/>
        <w:widowControl/>
        <w:suppressLineNumbers w:val="0"/>
        <w:spacing w:before="60" w:beforeAutospacing="0" w:after="60" w:afterAutospacing="0"/>
        <w:ind w:left="0" w:right="0" w:firstLine="0"/>
        <w:rPr>
          <w:rFonts w:hint="eastAsia" w:eastAsiaTheme="minorEastAsia"/>
          <w:color w:val="auto"/>
          <w:highlight w:val="none"/>
          <w:lang w:eastAsia="zh-CN"/>
        </w:rPr>
      </w:pPr>
      <w:r>
        <w:rPr>
          <w:color w:val="auto"/>
          <w:spacing w:val="0"/>
          <w:sz w:val="19"/>
          <w:szCs w:val="19"/>
          <w:highlight w:val="none"/>
        </w:rPr>
        <w:t>                                                           </w:t>
      </w:r>
      <w:r>
        <w:rPr>
          <w:rStyle w:val="8"/>
          <w:rFonts w:hint="eastAsia" w:ascii="宋体" w:hAnsi="宋体" w:eastAsia="宋体" w:cs="宋体"/>
          <w:color w:val="auto"/>
          <w:spacing w:val="0"/>
          <w:sz w:val="21"/>
          <w:szCs w:val="21"/>
          <w:highlight w:val="none"/>
        </w:rPr>
        <w:t>采购人：</w:t>
      </w:r>
      <w:r>
        <w:rPr>
          <w:color w:val="auto"/>
          <w:spacing w:val="0"/>
          <w:sz w:val="21"/>
          <w:szCs w:val="21"/>
          <w:highlight w:val="none"/>
        </w:rPr>
        <w:t> </w:t>
      </w:r>
      <w:r>
        <w:rPr>
          <w:rFonts w:hint="eastAsia" w:ascii="宋体" w:hAnsi="宋体" w:eastAsia="宋体" w:cs="宋体"/>
          <w:color w:val="auto"/>
          <w:spacing w:val="0"/>
          <w:sz w:val="22"/>
          <w:szCs w:val="22"/>
          <w:highlight w:val="none"/>
          <w:lang w:eastAsia="zh-CN"/>
        </w:rPr>
        <w:t>宁化县城市管理局</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2"/>
          <w:szCs w:val="22"/>
          <w:highlight w:val="none"/>
        </w:rPr>
        <w:t>代理机构：</w:t>
      </w:r>
      <w:r>
        <w:rPr>
          <w:rFonts w:hint="eastAsia" w:ascii="宋体" w:hAnsi="宋体" w:eastAsia="宋体" w:cs="宋体"/>
          <w:color w:val="auto"/>
          <w:spacing w:val="0"/>
          <w:sz w:val="22"/>
          <w:szCs w:val="22"/>
          <w:highlight w:val="none"/>
        </w:rPr>
        <w:t>福建中博致远招标项目管理有限公司</w:t>
      </w:r>
    </w:p>
    <w:p>
      <w:pPr>
        <w:pStyle w:val="5"/>
        <w:keepNext w:val="0"/>
        <w:keepLines w:val="0"/>
        <w:widowControl/>
        <w:suppressLineNumbers w:val="0"/>
        <w:spacing w:before="60" w:beforeAutospacing="0" w:after="60" w:afterAutospacing="0"/>
        <w:ind w:left="0" w:right="0" w:firstLine="0"/>
        <w:jc w:val="center"/>
        <w:rPr>
          <w:color w:val="auto"/>
          <w:highlight w:val="none"/>
        </w:rPr>
      </w:pPr>
      <w:r>
        <w:rPr>
          <w:color w:val="auto"/>
          <w:spacing w:val="0"/>
          <w:sz w:val="21"/>
          <w:szCs w:val="21"/>
          <w:highlight w:val="none"/>
        </w:rPr>
        <w:t> </w:t>
      </w:r>
    </w:p>
    <w:p>
      <w:pPr>
        <w:pStyle w:val="5"/>
        <w:keepNext w:val="0"/>
        <w:keepLines w:val="0"/>
        <w:widowControl/>
        <w:suppressLineNumbers w:val="0"/>
        <w:spacing w:before="60" w:beforeAutospacing="0" w:after="60" w:afterAutospacing="0" w:line="288" w:lineRule="atLeast"/>
        <w:ind w:left="0" w:right="576" w:firstLine="0"/>
        <w:jc w:val="center"/>
        <w:rPr>
          <w:rFonts w:hint="eastAsia" w:eastAsia="宋体"/>
          <w:color w:val="auto"/>
          <w:highlight w:val="none"/>
          <w:lang w:eastAsia="zh-CN"/>
        </w:rPr>
      </w:pPr>
      <w:r>
        <w:rPr>
          <w:rStyle w:val="8"/>
          <w:rFonts w:hint="eastAsia" w:ascii="宋体" w:hAnsi="宋体" w:eastAsia="宋体" w:cs="宋体"/>
          <w:color w:val="auto"/>
          <w:spacing w:val="0"/>
          <w:sz w:val="22"/>
          <w:szCs w:val="22"/>
          <w:highlight w:val="none"/>
          <w:lang w:eastAsia="zh-CN"/>
        </w:rPr>
        <w:t>2022</w:t>
      </w:r>
      <w:r>
        <w:rPr>
          <w:rStyle w:val="8"/>
          <w:rFonts w:hint="eastAsia" w:ascii="宋体" w:hAnsi="宋体" w:eastAsia="宋体" w:cs="宋体"/>
          <w:color w:val="auto"/>
          <w:spacing w:val="0"/>
          <w:sz w:val="22"/>
          <w:szCs w:val="22"/>
          <w:highlight w:val="none"/>
        </w:rPr>
        <w:t>年</w:t>
      </w:r>
      <w:r>
        <w:rPr>
          <w:rStyle w:val="8"/>
          <w:rFonts w:hint="eastAsia" w:ascii="宋体" w:hAnsi="宋体" w:eastAsia="宋体" w:cs="宋体"/>
          <w:color w:val="auto"/>
          <w:spacing w:val="0"/>
          <w:sz w:val="22"/>
          <w:szCs w:val="22"/>
          <w:highlight w:val="none"/>
          <w:lang w:eastAsia="zh-CN"/>
        </w:rPr>
        <w:t>8月</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line="288" w:lineRule="atLeast"/>
        <w:ind w:left="0" w:right="576" w:firstLine="0"/>
        <w:jc w:val="center"/>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5"/>
          <w:szCs w:val="25"/>
          <w:highlight w:val="none"/>
        </w:rPr>
        <w:t>第一章</w:t>
      </w:r>
      <w:r>
        <w:rPr>
          <w:rStyle w:val="8"/>
          <w:color w:val="auto"/>
          <w:spacing w:val="0"/>
          <w:sz w:val="25"/>
          <w:szCs w:val="25"/>
          <w:highlight w:val="none"/>
        </w:rPr>
        <w:t>   </w:t>
      </w:r>
      <w:r>
        <w:rPr>
          <w:rStyle w:val="8"/>
          <w:rFonts w:hint="eastAsia" w:ascii="宋体" w:hAnsi="宋体" w:eastAsia="宋体" w:cs="宋体"/>
          <w:color w:val="auto"/>
          <w:spacing w:val="0"/>
          <w:sz w:val="25"/>
          <w:szCs w:val="25"/>
          <w:highlight w:val="none"/>
        </w:rPr>
        <w:t>投标邀请</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采用</w:t>
      </w:r>
      <w:r>
        <w:rPr>
          <w:rFonts w:hint="eastAsia" w:ascii="宋体" w:hAnsi="宋体" w:eastAsia="宋体" w:cs="宋体"/>
          <w:color w:val="auto"/>
          <w:spacing w:val="0"/>
          <w:sz w:val="19"/>
          <w:szCs w:val="19"/>
          <w:highlight w:val="none"/>
          <w:u w:val="single"/>
        </w:rPr>
        <w:t>公开招标方式</w:t>
      </w:r>
      <w:r>
        <w:rPr>
          <w:rFonts w:hint="eastAsia" w:ascii="宋体" w:hAnsi="宋体" w:eastAsia="宋体" w:cs="宋体"/>
          <w:color w:val="auto"/>
          <w:spacing w:val="0"/>
          <w:sz w:val="19"/>
          <w:szCs w:val="19"/>
          <w:highlight w:val="none"/>
        </w:rPr>
        <w:t>组织</w:t>
      </w:r>
      <w:r>
        <w:rPr>
          <w:rFonts w:hint="eastAsia" w:ascii="宋体" w:hAnsi="宋体" w:eastAsia="宋体" w:cs="宋体"/>
          <w:color w:val="auto"/>
          <w:spacing w:val="0"/>
          <w:sz w:val="19"/>
          <w:szCs w:val="19"/>
          <w:highlight w:val="none"/>
          <w:u w:val="none"/>
          <w:lang w:eastAsia="zh-CN"/>
        </w:rPr>
        <w:t>宁化县中洲郡、中洲府小区夜景建设采购项目</w:t>
      </w:r>
      <w:r>
        <w:rPr>
          <w:rFonts w:hint="eastAsia" w:ascii="宋体" w:hAnsi="宋体" w:eastAsia="宋体" w:cs="宋体"/>
          <w:color w:val="auto"/>
          <w:spacing w:val="0"/>
          <w:sz w:val="19"/>
          <w:szCs w:val="19"/>
          <w:highlight w:val="none"/>
          <w:u w:val="none"/>
        </w:rPr>
        <w:t>货物类采购项目</w:t>
      </w:r>
      <w:r>
        <w:rPr>
          <w:rFonts w:hint="eastAsia" w:ascii="宋体" w:hAnsi="宋体" w:eastAsia="宋体" w:cs="宋体"/>
          <w:color w:val="auto"/>
          <w:spacing w:val="0"/>
          <w:sz w:val="19"/>
          <w:szCs w:val="19"/>
          <w:highlight w:val="none"/>
        </w:rPr>
        <w:t>（以下简称：“本项目”）的政府采购活动，现邀请供应商参加投标。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300" w:afterAutospacing="0" w:line="240" w:lineRule="auto"/>
        <w:ind w:left="0" w:right="0"/>
        <w:jc w:val="both"/>
        <w:textAlignment w:val="baseline"/>
        <w:rPr>
          <w:color w:val="auto"/>
          <w:highlight w:val="none"/>
        </w:rPr>
      </w:pPr>
      <w:r>
        <w:rPr>
          <w:rFonts w:hint="eastAsia" w:ascii="宋体" w:hAnsi="宋体" w:eastAsia="宋体" w:cs="宋体"/>
          <w:b w:val="0"/>
          <w:bCs w:val="0"/>
          <w:color w:val="auto"/>
          <w:spacing w:val="0"/>
          <w:kern w:val="0"/>
          <w:sz w:val="19"/>
          <w:szCs w:val="19"/>
          <w:highlight w:val="none"/>
          <w:lang w:val="en-US" w:eastAsia="zh-CN" w:bidi="ar"/>
        </w:rPr>
        <w:t>1、项目名称：宁化县中洲郡、中洲府小区夜景建设采购项目</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2、招标编号：</w:t>
      </w:r>
      <w:r>
        <w:rPr>
          <w:rFonts w:hint="eastAsia" w:ascii="宋体" w:hAnsi="宋体" w:eastAsia="宋体" w:cs="宋体"/>
          <w:color w:val="auto"/>
          <w:spacing w:val="0"/>
          <w:sz w:val="19"/>
          <w:szCs w:val="19"/>
          <w:highlight w:val="none"/>
          <w:u w:val="single"/>
          <w:lang w:eastAsia="zh-CN"/>
        </w:rPr>
        <w:t>FJZB[宁]2022052</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spacing w:val="0"/>
          <w:sz w:val="19"/>
          <w:szCs w:val="19"/>
          <w:highlight w:val="none"/>
          <w:lang w:eastAsia="zh-CN"/>
        </w:rPr>
      </w:pPr>
      <w:r>
        <w:rPr>
          <w:rFonts w:hint="eastAsia" w:ascii="宋体" w:hAnsi="宋体" w:eastAsia="宋体" w:cs="宋体"/>
          <w:color w:val="auto"/>
          <w:spacing w:val="0"/>
          <w:sz w:val="19"/>
          <w:szCs w:val="19"/>
          <w:highlight w:val="none"/>
        </w:rPr>
        <w:t>3、预算金额、最高限价：详见《采购标的一览表》。</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  4、招标内容及要求：详见《采购标的一览表》及招标文件第五章。</w:t>
      </w:r>
    </w:p>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spacing w:val="0"/>
          <w:sz w:val="19"/>
          <w:szCs w:val="19"/>
          <w:highlight w:val="none"/>
        </w:rPr>
      </w:pPr>
      <w:r>
        <w:rPr>
          <w:rFonts w:hint="eastAsia" w:ascii="宋体" w:hAnsi="宋体" w:eastAsia="宋体" w:cs="宋体"/>
          <w:color w:val="auto"/>
          <w:spacing w:val="0"/>
          <w:sz w:val="19"/>
          <w:szCs w:val="19"/>
          <w:highlight w:val="none"/>
        </w:rPr>
        <w:t>5、需要落实的政府采购政策：节能产品：适用于（采购包1），按照财政部、发展改革委发布的《关于印发节能产品政府采购品目清单的通知》(财库〔2019〕19号)的规定执行。环境标志产品：适用于（采购包1），按照财政部、生态环境部发布的《关于印发环境标志产品政府采购品目清单的通知》(财库〔2019〕18号)的规定执行。小型、微型企业：适用于（采购包1），按照《关于印发&lt;政府采购促进中小企业发展管理办法&gt;的通知》（财库〔2020〕46 号）文件的规定执行。监狱企业：适用于（采购包1），按照财政部、司法部联合印发《关于政府采购支持监狱企业发展有关问题的通知》（财库【2014】68号）文件的规定执行。残疾人企业：适用于（采购包1），按照《财政部 民政部 中国残疾人联合会关于促进残疾人就业政府采购政策的通知》（财库〔2017〕141号）的规定执行。信用记录：适用于本项目所有采购包，按照下列规定执行：投标人可在投标截止时间前分别通过“信用中国”网站（www.creditchina.gov.cn）、中国政府采购网（www.ccgp.gov.cn）查询并 打印相应的信用记录，投标人提供的查询结果为其通过上述网站获取的信用信息查询结果原始页面的打印件 （或截图）。以招标代理机构在开标结束后两小时内现场分别通过“信用中国”网站 （www.creditchina.gov.cn）、中国政府采购网（www.ccgp.gov.cn）查询其上述信用记录为准。查询结果存在投标人应被拒绝参与招投标活动相关信息的，其资格审查不合格，以无效标处理。若本条款与招标文件中 其他关于信用查询条款有矛盾的，以本条款为准。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6、投标人的资格要求</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6.1法定条件：符合政府采购法第二十二条第一款规定的条件。</w:t>
      </w:r>
    </w:p>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spacing w:val="0"/>
          <w:sz w:val="19"/>
          <w:szCs w:val="19"/>
          <w:highlight w:val="none"/>
          <w:lang w:eastAsia="zh-CN"/>
        </w:rPr>
      </w:pPr>
      <w:r>
        <w:rPr>
          <w:rFonts w:hint="eastAsia" w:ascii="宋体" w:hAnsi="宋体" w:eastAsia="宋体" w:cs="宋体"/>
          <w:color w:val="auto"/>
          <w:spacing w:val="0"/>
          <w:sz w:val="19"/>
          <w:szCs w:val="19"/>
          <w:highlight w:val="none"/>
        </w:rPr>
        <w:t>6.2特定条件：</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包：1</w:t>
      </w:r>
      <w:r>
        <w:rPr>
          <w:rFonts w:hint="eastAsia" w:ascii="宋体" w:hAnsi="宋体" w:eastAsia="宋体" w:cs="宋体"/>
          <w:color w:val="auto"/>
          <w:spacing w:val="0"/>
          <w:sz w:val="19"/>
          <w:szCs w:val="19"/>
          <w:highlight w:val="none"/>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7"/>
        <w:gridCol w:w="49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49" w:type="pct"/>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2750" w:type="pct"/>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落实政府采购政策的证明材料等</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所投产品如有国家强制性要求或认证的（如：3C等），须提供相关的证明文件或证书。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随身携带</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所有参加投标的投标方代表均需随身携带本人身份证原件。如果投标方代表不是单位负责人，投标方代表还需提交《单位负责人授权书》（附单位负责人身份证复印件及被授权人身份证复印件）以便现场核查；开标时投标代表应随身携带投标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017" w:type="dxa"/>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招标文件规定的其他资格证明文件</w:t>
            </w:r>
          </w:p>
        </w:tc>
        <w:tc>
          <w:tcPr>
            <w:tcW w:w="4913"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投标人必须具备有关行政主管部门核发有效的市政公用工程施工总承包三级及以上资质；并提供加盖投标人公章的资质证书复印件。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017"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招标文件规定的其他资格证明文件</w:t>
            </w:r>
          </w:p>
        </w:tc>
        <w:tc>
          <w:tcPr>
            <w:tcW w:w="4913" w:type="dxa"/>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投标人必须具有合法有效的《施工企业安全生产许可证》；并提供加盖投标人公章的《施工企业安全生产许可证》复印件。</w:t>
            </w:r>
          </w:p>
        </w:tc>
      </w:tr>
    </w:tbl>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6.3是否接受联合体投标：不接受。</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※根据上述资格要求，投标文件中应提交的“投标人的资格及资信证明文件”详见招标文件第四章。</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7、报名</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7.1报名期限：详见招标公告或更正公告（若有），若不一致，以更正公告（若有）为准。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7.2报名期限内，供应商应通过</w:t>
      </w:r>
      <w:r>
        <w:rPr>
          <w:rFonts w:hint="eastAsia" w:ascii="宋体" w:hAnsi="宋体" w:eastAsia="宋体" w:cs="宋体"/>
          <w:color w:val="auto"/>
          <w:spacing w:val="0"/>
          <w:sz w:val="19"/>
          <w:szCs w:val="19"/>
          <w:highlight w:val="none"/>
          <w:lang w:eastAsia="zh-CN"/>
        </w:rPr>
        <w:t>中国政府采购网</w:t>
      </w:r>
      <w:r>
        <w:rPr>
          <w:rFonts w:hint="eastAsia" w:ascii="宋体" w:hAnsi="宋体" w:eastAsia="宋体" w:cs="宋体"/>
          <w:color w:val="auto"/>
          <w:spacing w:val="0"/>
          <w:sz w:val="19"/>
          <w:szCs w:val="19"/>
          <w:highlight w:val="none"/>
        </w:rPr>
        <w:t>上公开信息</w:t>
      </w:r>
      <w:r>
        <w:rPr>
          <w:rFonts w:hint="eastAsia" w:ascii="宋体" w:hAnsi="宋体" w:eastAsia="宋体" w:cs="宋体"/>
          <w:color w:val="auto"/>
          <w:spacing w:val="0"/>
          <w:sz w:val="19"/>
          <w:szCs w:val="19"/>
          <w:highlight w:val="none"/>
          <w:lang w:eastAsia="zh-CN"/>
        </w:rPr>
        <w:t>为准</w:t>
      </w:r>
      <w:r>
        <w:rPr>
          <w:rFonts w:hint="eastAsia" w:ascii="宋体" w:hAnsi="宋体" w:eastAsia="宋体" w:cs="宋体"/>
          <w:color w:val="auto"/>
          <w:spacing w:val="0"/>
          <w:sz w:val="19"/>
          <w:szCs w:val="19"/>
          <w:highlight w:val="none"/>
        </w:rPr>
        <w:t>对本项目进行报名，否则</w:t>
      </w:r>
      <w:r>
        <w:rPr>
          <w:rStyle w:val="8"/>
          <w:rFonts w:hint="eastAsia" w:ascii="宋体" w:hAnsi="宋体" w:eastAsia="宋体" w:cs="宋体"/>
          <w:color w:val="auto"/>
          <w:spacing w:val="0"/>
          <w:sz w:val="19"/>
          <w:szCs w:val="19"/>
          <w:highlight w:val="none"/>
        </w:rPr>
        <w:t>投标将被拒绝。</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8、招标文件的获取</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8.1招标文件提供期限：详见招标公告或更正公告（若有），若不一致，以更正公告（若有）为准。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8.2获取地点及方式：通过</w:t>
      </w:r>
      <w:r>
        <w:rPr>
          <w:rFonts w:hint="eastAsia" w:ascii="宋体" w:hAnsi="宋体" w:eastAsia="宋体" w:cs="宋体"/>
          <w:color w:val="auto"/>
          <w:spacing w:val="0"/>
          <w:sz w:val="19"/>
          <w:szCs w:val="19"/>
          <w:highlight w:val="none"/>
          <w:lang w:eastAsia="zh-CN"/>
        </w:rPr>
        <w:t>中国政府采购网</w:t>
      </w:r>
      <w:r>
        <w:rPr>
          <w:rFonts w:hint="eastAsia" w:ascii="宋体" w:hAnsi="宋体" w:eastAsia="宋体" w:cs="宋体"/>
          <w:color w:val="auto"/>
          <w:spacing w:val="0"/>
          <w:sz w:val="19"/>
          <w:szCs w:val="19"/>
          <w:highlight w:val="none"/>
        </w:rPr>
        <w:t>上公开信息系统</w:t>
      </w:r>
      <w:r>
        <w:rPr>
          <w:rFonts w:hint="eastAsia" w:ascii="宋体" w:hAnsi="宋体" w:eastAsia="宋体" w:cs="宋体"/>
          <w:color w:val="auto"/>
          <w:spacing w:val="0"/>
          <w:sz w:val="19"/>
          <w:szCs w:val="19"/>
          <w:highlight w:val="none"/>
          <w:lang w:eastAsia="zh-CN"/>
        </w:rPr>
        <w:t>报名</w:t>
      </w:r>
      <w:r>
        <w:rPr>
          <w:rFonts w:hint="eastAsia" w:ascii="宋体" w:hAnsi="宋体" w:eastAsia="宋体" w:cs="宋体"/>
          <w:color w:val="auto"/>
          <w:spacing w:val="0"/>
          <w:sz w:val="19"/>
          <w:szCs w:val="19"/>
          <w:highlight w:val="none"/>
        </w:rPr>
        <w:t>方式获取。</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8.3、招标文件售价：</w:t>
      </w:r>
      <w:r>
        <w:rPr>
          <w:rFonts w:hint="eastAsia" w:ascii="Times New Roman" w:hAnsi="Times New Roman" w:eastAsia="宋体" w:cs="Times New Roman"/>
          <w:color w:val="auto"/>
          <w:spacing w:val="0"/>
          <w:sz w:val="19"/>
          <w:szCs w:val="19"/>
          <w:highlight w:val="none"/>
          <w:lang w:val="en-US" w:eastAsia="zh-CN"/>
        </w:rPr>
        <w:t>300</w:t>
      </w:r>
      <w:r>
        <w:rPr>
          <w:rFonts w:hint="eastAsia" w:ascii="宋体" w:hAnsi="宋体" w:eastAsia="宋体" w:cs="宋体"/>
          <w:color w:val="auto"/>
          <w:spacing w:val="0"/>
          <w:sz w:val="19"/>
          <w:szCs w:val="19"/>
          <w:highlight w:val="none"/>
        </w:rPr>
        <w:t>元。</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9、投标截止</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9.1投标截止时间：详见招标公告或更正公告（若有），若不一致，以更正公告（若有）为准。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9.2投标人应在投标截止时间前按照</w:t>
      </w:r>
      <w:r>
        <w:rPr>
          <w:rFonts w:hint="eastAsia" w:ascii="宋体" w:hAnsi="宋体" w:eastAsia="宋体" w:cs="宋体"/>
          <w:color w:val="auto"/>
          <w:spacing w:val="0"/>
          <w:sz w:val="19"/>
          <w:szCs w:val="19"/>
          <w:highlight w:val="none"/>
          <w:lang w:eastAsia="zh-CN"/>
        </w:rPr>
        <w:t>中国政府采购网</w:t>
      </w:r>
      <w:r>
        <w:rPr>
          <w:rFonts w:hint="eastAsia" w:ascii="宋体" w:hAnsi="宋体" w:eastAsia="宋体" w:cs="宋体"/>
          <w:color w:val="auto"/>
          <w:spacing w:val="0"/>
          <w:sz w:val="19"/>
          <w:szCs w:val="19"/>
          <w:highlight w:val="none"/>
        </w:rPr>
        <w:t>上公开信息</w:t>
      </w:r>
      <w:r>
        <w:rPr>
          <w:rStyle w:val="8"/>
          <w:rFonts w:hint="eastAsia" w:ascii="宋体" w:hAnsi="宋体" w:eastAsia="宋体" w:cs="宋体"/>
          <w:color w:val="auto"/>
          <w:spacing w:val="0"/>
          <w:sz w:val="19"/>
          <w:szCs w:val="19"/>
          <w:highlight w:val="none"/>
        </w:rPr>
        <w:t>密封的纸质投标文件</w:t>
      </w:r>
      <w:r>
        <w:rPr>
          <w:rFonts w:hint="eastAsia" w:ascii="宋体" w:hAnsi="宋体" w:eastAsia="宋体" w:cs="宋体"/>
          <w:color w:val="auto"/>
          <w:spacing w:val="0"/>
          <w:sz w:val="19"/>
          <w:szCs w:val="19"/>
          <w:highlight w:val="none"/>
        </w:rPr>
        <w:t>送达招标文件第一章第10条载明的地点，否则</w:t>
      </w:r>
      <w:r>
        <w:rPr>
          <w:rStyle w:val="8"/>
          <w:rFonts w:hint="eastAsia" w:ascii="宋体" w:hAnsi="宋体" w:eastAsia="宋体" w:cs="宋体"/>
          <w:color w:val="auto"/>
          <w:spacing w:val="0"/>
          <w:sz w:val="19"/>
          <w:szCs w:val="19"/>
          <w:highlight w:val="none"/>
        </w:rPr>
        <w:t>投标将被拒绝。</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10、开标时间及地点：详见招标公告或更正公告（若有），若不一致，以更正公告（若有）为准。</w:t>
      </w:r>
      <w:r>
        <w:rPr>
          <w:rStyle w:val="8"/>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11、公告期限</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11.1招标公告的公告期限：自财政部和福建省财政厅指定的政府采购信息发布媒体最先发布公告之日起</w:t>
      </w:r>
      <w:r>
        <w:rPr>
          <w:rFonts w:hint="default" w:ascii="Times New Roman" w:hAnsi="Times New Roman" w:cs="Times New Roman"/>
          <w:color w:val="auto"/>
          <w:spacing w:val="0"/>
          <w:sz w:val="19"/>
          <w:szCs w:val="19"/>
          <w:highlight w:val="none"/>
        </w:rPr>
        <w:t>5</w:t>
      </w:r>
      <w:r>
        <w:rPr>
          <w:rFonts w:hint="eastAsia" w:ascii="宋体" w:hAnsi="宋体" w:eastAsia="宋体" w:cs="宋体"/>
          <w:color w:val="auto"/>
          <w:spacing w:val="0"/>
          <w:sz w:val="19"/>
          <w:szCs w:val="19"/>
          <w:highlight w:val="none"/>
        </w:rPr>
        <w:t>个工作日。</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11.2招标文件公告期限：招标文件随同招标公告一并发布，其公告期限与本章第</w:t>
      </w:r>
      <w:r>
        <w:rPr>
          <w:rFonts w:hint="default" w:ascii="Times New Roman" w:hAnsi="Times New Roman" w:cs="Times New Roman"/>
          <w:color w:val="auto"/>
          <w:spacing w:val="0"/>
          <w:sz w:val="19"/>
          <w:szCs w:val="19"/>
          <w:highlight w:val="none"/>
        </w:rPr>
        <w:t>11.1</w:t>
      </w:r>
      <w:r>
        <w:rPr>
          <w:rFonts w:hint="eastAsia" w:ascii="宋体" w:hAnsi="宋体" w:eastAsia="宋体" w:cs="宋体"/>
          <w:color w:val="auto"/>
          <w:spacing w:val="0"/>
          <w:sz w:val="19"/>
          <w:szCs w:val="19"/>
          <w:highlight w:val="none"/>
        </w:rPr>
        <w:t>条载明的期限保持一致。</w:t>
      </w:r>
    </w:p>
    <w:p>
      <w:pPr>
        <w:pStyle w:val="5"/>
        <w:keepNext w:val="0"/>
        <w:keepLines w:val="0"/>
        <w:widowControl/>
        <w:suppressLineNumbers w:val="0"/>
        <w:spacing w:before="60" w:beforeAutospacing="0" w:after="60" w:afterAutospacing="0"/>
        <w:ind w:left="0" w:right="0" w:firstLine="384"/>
        <w:rPr>
          <w:rFonts w:hint="eastAsia" w:eastAsia="宋体"/>
          <w:color w:val="auto"/>
          <w:highlight w:val="none"/>
          <w:lang w:eastAsia="zh-CN"/>
        </w:rPr>
      </w:pPr>
      <w:r>
        <w:rPr>
          <w:rFonts w:hint="eastAsia" w:ascii="宋体" w:hAnsi="宋体" w:eastAsia="宋体" w:cs="宋体"/>
          <w:color w:val="auto"/>
          <w:spacing w:val="0"/>
          <w:sz w:val="19"/>
          <w:szCs w:val="19"/>
          <w:highlight w:val="none"/>
        </w:rPr>
        <w:t>12、采购人：</w:t>
      </w:r>
      <w:r>
        <w:rPr>
          <w:rFonts w:hint="eastAsia" w:ascii="宋体" w:hAnsi="宋体" w:eastAsia="宋体" w:cs="宋体"/>
          <w:color w:val="auto"/>
          <w:spacing w:val="0"/>
          <w:sz w:val="19"/>
          <w:szCs w:val="19"/>
          <w:highlight w:val="none"/>
          <w:lang w:eastAsia="zh-CN"/>
        </w:rPr>
        <w:t>宁化县城市管理局</w:t>
      </w:r>
    </w:p>
    <w:p>
      <w:pPr>
        <w:pStyle w:val="5"/>
        <w:keepNext w:val="0"/>
        <w:keepLines w:val="0"/>
        <w:widowControl/>
        <w:suppressLineNumbers w:val="0"/>
        <w:spacing w:before="60" w:beforeAutospacing="0" w:after="60" w:afterAutospacing="0"/>
        <w:ind w:left="0" w:right="0" w:firstLine="384"/>
        <w:rPr>
          <w:rFonts w:ascii="宋体" w:hAnsi="宋体" w:eastAsia="宋体" w:cs="宋体"/>
          <w:color w:val="auto"/>
          <w:sz w:val="24"/>
          <w:szCs w:val="24"/>
          <w:highlight w:val="none"/>
        </w:rPr>
      </w:pPr>
      <w:r>
        <w:rPr>
          <w:rFonts w:hint="eastAsia" w:ascii="宋体" w:hAnsi="宋体" w:eastAsia="宋体" w:cs="宋体"/>
          <w:color w:val="auto"/>
          <w:spacing w:val="0"/>
          <w:sz w:val="19"/>
          <w:szCs w:val="19"/>
          <w:highlight w:val="none"/>
        </w:rPr>
        <w:t>地址</w:t>
      </w:r>
      <w:r>
        <w:rPr>
          <w:rFonts w:hint="eastAsia" w:ascii="宋体" w:hAnsi="宋体" w:eastAsia="宋体" w:cs="宋体"/>
          <w:color w:val="auto"/>
          <w:spacing w:val="0"/>
          <w:sz w:val="19"/>
          <w:szCs w:val="19"/>
          <w:highlight w:val="none"/>
          <w:lang w:eastAsia="zh-CN"/>
        </w:rPr>
        <w:t xml:space="preserve">：宁化县翠江镇五星路79号 </w:t>
      </w:r>
    </w:p>
    <w:p>
      <w:pPr>
        <w:pStyle w:val="5"/>
        <w:keepNext w:val="0"/>
        <w:keepLines w:val="0"/>
        <w:widowControl/>
        <w:suppressLineNumbers w:val="0"/>
        <w:spacing w:before="60" w:beforeAutospacing="0" w:after="60" w:afterAutospacing="0"/>
        <w:ind w:left="0" w:right="0" w:firstLine="384"/>
        <w:rPr>
          <w:rFonts w:hint="default"/>
          <w:color w:val="auto"/>
          <w:highlight w:val="none"/>
          <w:lang w:val="en-US"/>
        </w:rPr>
      </w:pPr>
      <w:r>
        <w:rPr>
          <w:rFonts w:hint="eastAsia" w:ascii="宋体" w:hAnsi="宋体" w:eastAsia="宋体" w:cs="宋体"/>
          <w:color w:val="auto"/>
          <w:spacing w:val="0"/>
          <w:sz w:val="19"/>
          <w:szCs w:val="19"/>
          <w:highlight w:val="none"/>
        </w:rPr>
        <w:t>联系方法</w:t>
      </w:r>
      <w:r>
        <w:rPr>
          <w:rFonts w:hint="eastAsia" w:ascii="宋体" w:hAnsi="宋体" w:eastAsia="宋体" w:cs="宋体"/>
          <w:color w:val="auto"/>
          <w:spacing w:val="0"/>
          <w:sz w:val="19"/>
          <w:szCs w:val="19"/>
          <w:highlight w:val="none"/>
          <w:lang w:eastAsia="zh-CN"/>
        </w:rPr>
        <w:t>：</w:t>
      </w:r>
      <w:r>
        <w:rPr>
          <w:rFonts w:hint="eastAsia" w:ascii="宋体" w:hAnsi="宋体" w:eastAsia="宋体" w:cs="宋体"/>
          <w:color w:val="auto"/>
          <w:spacing w:val="0"/>
          <w:sz w:val="19"/>
          <w:szCs w:val="19"/>
          <w:highlight w:val="none"/>
          <w:lang w:val="en-US" w:eastAsia="zh-CN"/>
        </w:rPr>
        <w:t>6605959</w:t>
      </w:r>
      <w:bookmarkStart w:id="0" w:name="_GoBack"/>
      <w:bookmarkEnd w:id="0"/>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13、代理机构：福建中博致远招标项目管理有限公司</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地址：三明市梅列区东新二路246号物资大厦一楼</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联系方法：13328901875</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rFonts w:hint="eastAsia" w:ascii="宋体" w:hAnsi="宋体" w:eastAsia="宋体" w:cs="宋体"/>
          <w:color w:val="auto"/>
          <w:spacing w:val="0"/>
          <w:sz w:val="19"/>
          <w:szCs w:val="19"/>
          <w:highlight w:val="none"/>
          <w:lang w:eastAsia="zh-CN"/>
        </w:rPr>
      </w:pP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附1：账户信息</w:t>
      </w:r>
    </w:p>
    <w:tbl>
      <w:tblPr>
        <w:tblStyle w:val="6"/>
        <w:tblW w:w="921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Style w:val="8"/>
                <w:rFonts w:hint="eastAsia" w:ascii="宋体" w:hAnsi="宋体" w:eastAsia="宋体" w:cs="宋体"/>
                <w:color w:val="auto"/>
                <w:spacing w:val="0"/>
                <w:sz w:val="19"/>
                <w:szCs w:val="19"/>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vAlign w:val="top"/>
          </w:tcPr>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开户名称：</w:t>
            </w:r>
            <w:r>
              <w:rPr>
                <w:rFonts w:hint="eastAsia" w:ascii="宋体" w:hAnsi="宋体" w:eastAsia="宋体" w:cs="宋体"/>
                <w:color w:val="auto"/>
                <w:spacing w:val="0"/>
                <w:sz w:val="19"/>
                <w:szCs w:val="19"/>
                <w:highlight w:val="none"/>
                <w:u w:val="single"/>
                <w:shd w:val="clear" w:fill="FFFFFF"/>
              </w:rPr>
              <w:t>福建中博致远招标项目管理有限公司宁化分公司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vAlign w:val="top"/>
          </w:tcPr>
          <w:p>
            <w:pPr>
              <w:ind w:firstLine="380" w:firstLineChars="200"/>
              <w:rPr>
                <w:color w:val="auto"/>
                <w:sz w:val="32"/>
                <w:szCs w:val="32"/>
                <w:highlight w:val="none"/>
              </w:rPr>
            </w:pPr>
            <w:r>
              <w:rPr>
                <w:rFonts w:hint="eastAsia" w:ascii="宋体" w:hAnsi="宋体" w:eastAsia="宋体" w:cs="宋体"/>
                <w:color w:val="auto"/>
                <w:spacing w:val="0"/>
                <w:sz w:val="19"/>
                <w:szCs w:val="19"/>
                <w:highlight w:val="none"/>
              </w:rPr>
              <w:t>开户银行：</w:t>
            </w:r>
            <w:r>
              <w:rPr>
                <w:rFonts w:hint="eastAsia" w:ascii="宋体" w:hAnsi="宋体" w:eastAsia="宋体" w:cs="宋体"/>
                <w:color w:val="auto"/>
                <w:spacing w:val="0"/>
                <w:kern w:val="0"/>
                <w:sz w:val="19"/>
                <w:szCs w:val="19"/>
                <w:highlight w:val="none"/>
                <w:u w:val="single"/>
                <w:shd w:val="clear" w:fill="FFFFFF"/>
                <w:lang w:val="en-US" w:eastAsia="zh-CN" w:bidi="ar"/>
              </w:rPr>
              <w:t>宁化县农村信用合作联社营业部</w:t>
            </w:r>
          </w:p>
          <w:p>
            <w:pPr>
              <w:pStyle w:val="5"/>
              <w:keepNext w:val="0"/>
              <w:keepLines w:val="0"/>
              <w:widowControl/>
              <w:suppressLineNumbers w:val="0"/>
              <w:spacing w:before="0" w:beforeAutospacing="0" w:after="0" w:afterAutospacing="0"/>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vAlign w:val="top"/>
          </w:tcPr>
          <w:p>
            <w:pPr>
              <w:ind w:firstLine="380" w:firstLineChars="200"/>
              <w:rPr>
                <w:rFonts w:hint="eastAsia" w:ascii="宋体" w:hAnsi="宋体" w:eastAsia="宋体" w:cs="宋体"/>
                <w:color w:val="auto"/>
                <w:spacing w:val="0"/>
                <w:kern w:val="0"/>
                <w:sz w:val="19"/>
                <w:szCs w:val="19"/>
                <w:highlight w:val="none"/>
                <w:u w:val="single"/>
                <w:shd w:val="clear" w:fill="FFFFFF"/>
                <w:lang w:val="en-US" w:eastAsia="zh-CN" w:bidi="ar"/>
              </w:rPr>
            </w:pPr>
            <w:r>
              <w:rPr>
                <w:rFonts w:hint="eastAsia" w:ascii="宋体" w:hAnsi="宋体" w:eastAsia="宋体" w:cs="宋体"/>
                <w:color w:val="auto"/>
                <w:spacing w:val="0"/>
                <w:sz w:val="19"/>
                <w:szCs w:val="19"/>
                <w:highlight w:val="none"/>
              </w:rPr>
              <w:t>银行账号：</w:t>
            </w:r>
            <w:r>
              <w:rPr>
                <w:rFonts w:hint="eastAsia" w:ascii="宋体" w:hAnsi="宋体" w:eastAsia="宋体" w:cs="宋体"/>
                <w:color w:val="auto"/>
                <w:spacing w:val="0"/>
                <w:kern w:val="0"/>
                <w:sz w:val="19"/>
                <w:szCs w:val="19"/>
                <w:highlight w:val="none"/>
                <w:u w:val="single"/>
                <w:shd w:val="clear" w:fill="FFFFFF"/>
                <w:lang w:val="en-US" w:eastAsia="zh-CN" w:bidi="ar"/>
              </w:rPr>
              <w:t>9030610010010000061652</w:t>
            </w:r>
          </w:p>
          <w:p>
            <w:pPr>
              <w:pStyle w:val="5"/>
              <w:keepNext w:val="0"/>
              <w:keepLines w:val="0"/>
              <w:widowControl/>
              <w:suppressLineNumbers w:val="0"/>
              <w:spacing w:before="0" w:beforeAutospacing="0" w:after="0" w:afterAutospacing="0"/>
              <w:ind w:left="0" w:right="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Style w:val="8"/>
                <w:rFonts w:hint="eastAsia" w:ascii="宋体" w:hAnsi="宋体" w:eastAsia="宋体" w:cs="宋体"/>
                <w:color w:val="auto"/>
                <w:spacing w:val="0"/>
                <w:sz w:val="19"/>
                <w:szCs w:val="19"/>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216" w:type="dxa"/>
            <w:shd w:val="clear" w:color="auto" w:fill="auto"/>
            <w:tcMar>
              <w:top w:w="0" w:type="dxa"/>
              <w:left w:w="84" w:type="dxa"/>
              <w:bottom w:w="0" w:type="dxa"/>
              <w:right w:w="84" w:type="dxa"/>
            </w:tcMar>
            <w:vAlign w:val="top"/>
          </w:tcPr>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1、投标人应认真核对账户信息，将投标保证金汇入以上账户，并自行承担因汇错投标保证金而产生的一切后果。</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2、投标人在转账或电汇的凭证上应按照以下格式注明，以便核对：“（招标编号：</w:t>
            </w:r>
            <w:r>
              <w:rPr>
                <w:rFonts w:hint="default" w:ascii="Times New Roman" w:hAnsi="Times New Roman" w:cs="Times New Roman"/>
                <w:color w:val="auto"/>
                <w:spacing w:val="0"/>
                <w:sz w:val="19"/>
                <w:szCs w:val="19"/>
                <w:highlight w:val="none"/>
              </w:rPr>
              <w:t>***</w:t>
            </w:r>
            <w:r>
              <w:rPr>
                <w:rFonts w:hint="eastAsia" w:ascii="宋体" w:hAnsi="宋体" w:eastAsia="宋体" w:cs="宋体"/>
                <w:color w:val="auto"/>
                <w:spacing w:val="0"/>
                <w:sz w:val="19"/>
                <w:szCs w:val="19"/>
                <w:highlight w:val="none"/>
              </w:rPr>
              <w:t>、合同包：</w:t>
            </w:r>
            <w:r>
              <w:rPr>
                <w:rFonts w:hint="default" w:ascii="Times New Roman" w:hAnsi="Times New Roman" w:cs="Times New Roman"/>
                <w:color w:val="auto"/>
                <w:spacing w:val="0"/>
                <w:sz w:val="19"/>
                <w:szCs w:val="19"/>
                <w:highlight w:val="none"/>
              </w:rPr>
              <w:t>***</w:t>
            </w:r>
            <w:r>
              <w:rPr>
                <w:rFonts w:hint="eastAsia" w:ascii="宋体" w:hAnsi="宋体" w:eastAsia="宋体" w:cs="宋体"/>
                <w:color w:val="auto"/>
                <w:spacing w:val="0"/>
                <w:sz w:val="19"/>
                <w:szCs w:val="19"/>
                <w:highlight w:val="none"/>
              </w:rPr>
              <w:t>）的投标保证金”。</w:t>
            </w:r>
          </w:p>
        </w:tc>
      </w:tr>
    </w:tbl>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384"/>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附</w:t>
      </w:r>
      <w:r>
        <w:rPr>
          <w:color w:val="auto"/>
          <w:spacing w:val="0"/>
          <w:sz w:val="19"/>
          <w:szCs w:val="19"/>
          <w:highlight w:val="none"/>
        </w:rPr>
        <w:t>2</w:t>
      </w:r>
      <w:r>
        <w:rPr>
          <w:rFonts w:hint="eastAsia" w:ascii="宋体" w:hAnsi="宋体" w:eastAsia="宋体" w:cs="宋体"/>
          <w:color w:val="auto"/>
          <w:spacing w:val="0"/>
          <w:sz w:val="19"/>
          <w:szCs w:val="19"/>
          <w:highlight w:val="none"/>
        </w:rPr>
        <w:t>：采购标的一览表</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jc w:val="right"/>
        <w:rPr>
          <w:color w:val="auto"/>
          <w:highlight w:val="none"/>
        </w:rPr>
      </w:pPr>
      <w:r>
        <w:rPr>
          <w:rFonts w:hint="eastAsia" w:ascii="宋体" w:hAnsi="宋体" w:eastAsia="宋体" w:cs="宋体"/>
          <w:color w:val="auto"/>
          <w:highlight w:val="none"/>
        </w:rPr>
        <w:t>金额单位：人民币元</w:t>
      </w:r>
      <w:r>
        <w:rPr>
          <w:color w:val="auto"/>
          <w:highlight w:val="none"/>
        </w:rPr>
        <w:t xml:space="preserve"> </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8"/>
        <w:gridCol w:w="958"/>
        <w:gridCol w:w="1948"/>
        <w:gridCol w:w="959"/>
        <w:gridCol w:w="959"/>
        <w:gridCol w:w="959"/>
        <w:gridCol w:w="1216"/>
        <w:gridCol w:w="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合同包</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合同包预算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6"/>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4"/>
              <w:gridCol w:w="1852"/>
              <w:gridCol w:w="895"/>
              <w:gridCol w:w="895"/>
              <w:gridCol w:w="121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其它灯具</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3982296.24</w:t>
                  </w:r>
                </w:p>
              </w:tc>
            </w:tr>
          </w:tbl>
          <w:p>
            <w:pPr>
              <w:jc w:val="center"/>
              <w:rPr>
                <w:color w:val="auto"/>
                <w:highlight w:val="none"/>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hint="eastAsia" w:ascii="宋体" w:hAnsi="宋体" w:eastAsia="宋体" w:cs="宋体"/>
                <w:color w:val="auto"/>
                <w:kern w:val="0"/>
                <w:sz w:val="24"/>
                <w:szCs w:val="24"/>
                <w:highlight w:val="none"/>
                <w:lang w:val="en-US" w:eastAsia="zh-CN" w:bidi="ar"/>
              </w:rPr>
              <w:t>3982296.24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10000</w:t>
            </w:r>
          </w:p>
        </w:tc>
      </w:tr>
    </w:tbl>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5"/>
          <w:szCs w:val="25"/>
          <w:highlight w:val="none"/>
        </w:rPr>
        <w:t>第二章</w:t>
      </w:r>
      <w:r>
        <w:rPr>
          <w:rStyle w:val="8"/>
          <w:color w:val="auto"/>
          <w:spacing w:val="0"/>
          <w:sz w:val="25"/>
          <w:szCs w:val="25"/>
          <w:highlight w:val="none"/>
        </w:rPr>
        <w:t>   </w:t>
      </w:r>
      <w:r>
        <w:rPr>
          <w:rStyle w:val="8"/>
          <w:rFonts w:hint="eastAsia" w:ascii="宋体" w:hAnsi="宋体" w:eastAsia="宋体" w:cs="宋体"/>
          <w:color w:val="auto"/>
          <w:spacing w:val="0"/>
          <w:sz w:val="25"/>
          <w:szCs w:val="25"/>
          <w:highlight w:val="none"/>
        </w:rPr>
        <w:t>投标人须知前附表（表1、</w:t>
      </w:r>
      <w:r>
        <w:rPr>
          <w:rStyle w:val="8"/>
          <w:rFonts w:hint="default" w:ascii="Times New Roman" w:hAnsi="Times New Roman" w:cs="Times New Roman"/>
          <w:color w:val="auto"/>
          <w:spacing w:val="0"/>
          <w:sz w:val="25"/>
          <w:szCs w:val="25"/>
          <w:highlight w:val="none"/>
        </w:rPr>
        <w:t>2</w:t>
      </w:r>
      <w:r>
        <w:rPr>
          <w:rStyle w:val="8"/>
          <w:rFonts w:hint="eastAsia" w:ascii="宋体" w:hAnsi="宋体" w:eastAsia="宋体" w:cs="宋体"/>
          <w:color w:val="auto"/>
          <w:spacing w:val="0"/>
          <w:sz w:val="25"/>
          <w:szCs w:val="25"/>
          <w:highlight w:val="none"/>
        </w:rPr>
        <w:t>）</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表</w:t>
      </w:r>
      <w:r>
        <w:rPr>
          <w:color w:val="auto"/>
          <w:spacing w:val="0"/>
          <w:sz w:val="19"/>
          <w:szCs w:val="19"/>
          <w:highlight w:val="none"/>
        </w:rPr>
        <w:t>1</w:t>
      </w:r>
    </w:p>
    <w:tbl>
      <w:tblPr>
        <w:tblStyle w:val="6"/>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20"/>
        <w:gridCol w:w="1302"/>
        <w:gridCol w:w="69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568" w:type="dxa"/>
            <w:gridSpan w:val="3"/>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Style w:val="8"/>
                <w:rFonts w:hint="eastAsia" w:ascii="宋体" w:hAnsi="宋体" w:eastAsia="宋体" w:cs="宋体"/>
                <w:color w:val="auto"/>
                <w:spacing w:val="0"/>
                <w:sz w:val="19"/>
                <w:szCs w:val="19"/>
                <w:highlight w:val="none"/>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项号</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招标文件</w:t>
            </w:r>
          </w:p>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（第三章）</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6.1</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是否组织现场考察或召开开标前答疑会：</w:t>
            </w:r>
            <w:r>
              <w:rPr>
                <w:rFonts w:hint="eastAsia" w:ascii="宋体" w:hAnsi="宋体" w:eastAsia="宋体" w:cs="宋体"/>
                <w:color w:val="auto"/>
                <w:spacing w:val="0"/>
                <w:sz w:val="19"/>
                <w:szCs w:val="19"/>
                <w:highlight w:val="none"/>
              </w:rPr>
              <w:t>招标人不统一组织踏勘现场，为了方便投标人更清楚的了解本项目的现场具体情况及其它相关信息，更好的衔接，避免在投标时因理解不清而影响今后项目的实施。投标人可在投标截止前与招标人联系自行踏勘现场。投标人一旦中标，即视为已行使上述权利，表明投标人完全了解现场情况，自愿承担由此引起的一切不利自己的风险后果，并自愿承担相关责任。投标人应承担现场考察的责任和风险并承当任何考察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2</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10.4</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wordWrap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投标文件的份数：</w:t>
            </w:r>
          </w:p>
          <w:p>
            <w:pPr>
              <w:pStyle w:val="5"/>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（1）纸质投标文件：</w:t>
            </w:r>
          </w:p>
          <w:p>
            <w:pPr>
              <w:pStyle w:val="5"/>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①资格及资信证明部分的正本1份、副本</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份，报价部分的正本1份、副本</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份，技术商务部分的正本1份、副本</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份。</w:t>
            </w:r>
          </w:p>
          <w:p>
            <w:pPr>
              <w:pStyle w:val="5"/>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②可读介质（光盘或</w:t>
            </w:r>
            <w:r>
              <w:rPr>
                <w:rFonts w:hint="default" w:ascii="Times New Roman" w:hAnsi="Times New Roman" w:cs="Times New Roman"/>
                <w:color w:val="auto"/>
                <w:spacing w:val="0"/>
                <w:sz w:val="19"/>
                <w:szCs w:val="19"/>
                <w:highlight w:val="none"/>
              </w:rPr>
              <w:t>U</w:t>
            </w:r>
            <w:r>
              <w:rPr>
                <w:rFonts w:hint="eastAsia" w:ascii="宋体" w:hAnsi="宋体" w:eastAsia="宋体" w:cs="宋体"/>
                <w:color w:val="auto"/>
                <w:spacing w:val="0"/>
                <w:sz w:val="19"/>
                <w:szCs w:val="19"/>
                <w:highlight w:val="none"/>
              </w:rPr>
              <w:t>盘）</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份：投标文件在该可读介质中另存</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份。</w:t>
            </w:r>
          </w:p>
          <w:p>
            <w:pPr>
              <w:pStyle w:val="5"/>
              <w:keepNext w:val="0"/>
              <w:keepLines w:val="0"/>
              <w:widowControl/>
              <w:suppressLineNumbers w:val="0"/>
              <w:wordWrap w:val="0"/>
              <w:spacing w:before="0" w:beforeAutospacing="0" w:after="0" w:afterAutospacing="0"/>
              <w:ind w:left="0" w:right="0"/>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3</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10.5-（</w:t>
            </w:r>
            <w:r>
              <w:rPr>
                <w:rFonts w:hint="default" w:ascii="Times New Roman" w:hAnsi="Times New Roman" w:cs="Times New Roman"/>
                <w:color w:val="auto"/>
                <w:spacing w:val="0"/>
                <w:sz w:val="19"/>
                <w:szCs w:val="19"/>
                <w:highlight w:val="none"/>
              </w:rPr>
              <w:t>2</w:t>
            </w:r>
            <w:r>
              <w:rPr>
                <w:rFonts w:hint="eastAsia" w:ascii="宋体" w:hAnsi="宋体" w:eastAsia="宋体" w:cs="宋体"/>
                <w:color w:val="auto"/>
                <w:spacing w:val="0"/>
                <w:sz w:val="19"/>
                <w:szCs w:val="19"/>
                <w:highlight w:val="none"/>
              </w:rPr>
              <w:t>）</w:t>
            </w:r>
            <w:r>
              <w:rPr>
                <w:rFonts w:hint="default" w:ascii="Times New Roman" w:hAnsi="Times New Roman" w:cs="Times New Roman"/>
                <w:color w:val="auto"/>
                <w:spacing w:val="0"/>
                <w:sz w:val="19"/>
                <w:szCs w:val="19"/>
                <w:highlight w:val="none"/>
              </w:rPr>
              <w:t>-</w:t>
            </w:r>
            <w:r>
              <w:rPr>
                <w:rFonts w:hint="eastAsia" w:ascii="宋体" w:hAnsi="宋体" w:eastAsia="宋体" w:cs="宋体"/>
                <w:color w:val="auto"/>
                <w:spacing w:val="0"/>
                <w:sz w:val="19"/>
                <w:szCs w:val="19"/>
                <w:highlight w:val="none"/>
              </w:rPr>
              <w:t>③</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允许散装或活页装订的内容或材料：</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（1）投标文件的补充、修改或撤回；</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4</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 10.7-（</w:t>
            </w:r>
            <w:r>
              <w:rPr>
                <w:rFonts w:hint="default" w:ascii="Times New Roman" w:hAnsi="Times New Roman" w:cs="Times New Roman"/>
                <w:color w:val="auto"/>
                <w:spacing w:val="0"/>
                <w:sz w:val="19"/>
                <w:szCs w:val="19"/>
                <w:highlight w:val="none"/>
              </w:rPr>
              <w:t>1</w:t>
            </w:r>
            <w:r>
              <w:rPr>
                <w:rFonts w:hint="eastAsia" w:ascii="宋体" w:hAnsi="宋体" w:eastAsia="宋体" w:cs="宋体"/>
                <w:color w:val="auto"/>
                <w:spacing w:val="0"/>
                <w:sz w:val="19"/>
                <w:szCs w:val="19"/>
                <w:highlight w:val="none"/>
              </w:rPr>
              <w:t>）</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是否允许中标人将本项目的非主体、非关键性工作进行分包：</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5</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10.8-（</w:t>
            </w:r>
            <w:r>
              <w:rPr>
                <w:rFonts w:ascii="Calibri" w:hAnsi="Calibri" w:cs="Calibri"/>
                <w:color w:val="auto"/>
                <w:spacing w:val="0"/>
                <w:sz w:val="19"/>
                <w:szCs w:val="19"/>
                <w:highlight w:val="none"/>
              </w:rPr>
              <w:t>1</w:t>
            </w:r>
            <w:r>
              <w:rPr>
                <w:rFonts w:hint="eastAsia" w:ascii="宋体" w:hAnsi="宋体" w:eastAsia="宋体" w:cs="宋体"/>
                <w:color w:val="auto"/>
                <w:spacing w:val="0"/>
                <w:sz w:val="19"/>
                <w:szCs w:val="19"/>
                <w:highlight w:val="none"/>
              </w:rPr>
              <w:t>）</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投标有效期</w:t>
            </w:r>
            <w:r>
              <w:rPr>
                <w:rFonts w:hint="eastAsia" w:ascii="宋体" w:hAnsi="宋体" w:eastAsia="宋体" w:cs="宋体"/>
                <w:color w:val="auto"/>
                <w:spacing w:val="0"/>
                <w:sz w:val="19"/>
                <w:szCs w:val="19"/>
                <w:highlight w:val="none"/>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6</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10.10-（</w:t>
            </w:r>
            <w:r>
              <w:rPr>
                <w:rFonts w:hint="default" w:ascii="Calibri" w:hAnsi="Calibri" w:cs="Calibri"/>
                <w:color w:val="auto"/>
                <w:spacing w:val="0"/>
                <w:sz w:val="19"/>
                <w:szCs w:val="19"/>
                <w:highlight w:val="none"/>
              </w:rPr>
              <w:t>2</w:t>
            </w:r>
            <w:r>
              <w:rPr>
                <w:rFonts w:hint="eastAsia" w:ascii="宋体" w:hAnsi="宋体" w:eastAsia="宋体" w:cs="宋体"/>
                <w:color w:val="auto"/>
                <w:spacing w:val="0"/>
                <w:sz w:val="19"/>
                <w:szCs w:val="19"/>
                <w:highlight w:val="none"/>
              </w:rPr>
              <w:t>）</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密封及其标记的具体形式：</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（1）全部纸质投标文件（包括正本、副本及可读介质）均应密封，否则</w:t>
            </w:r>
            <w:r>
              <w:rPr>
                <w:rStyle w:val="8"/>
                <w:rFonts w:hint="eastAsia" w:ascii="宋体" w:hAnsi="宋体" w:eastAsia="宋体" w:cs="宋体"/>
                <w:color w:val="auto"/>
                <w:spacing w:val="0"/>
                <w:sz w:val="19"/>
                <w:szCs w:val="19"/>
                <w:highlight w:val="none"/>
              </w:rPr>
              <w:t>投标将被拒绝。</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（2）密封的外包装应至少标记“项目名称、招标编号、所投合同包、投标人的全称”等内容，否则造成投标文件误投、遗漏或提前拆封的，</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不承担责任。</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7</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12.1</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highlight w:val="none"/>
              </w:rPr>
            </w:pPr>
            <w:r>
              <w:rPr>
                <w:color w:val="auto"/>
                <w:spacing w:val="0"/>
                <w:sz w:val="19"/>
                <w:szCs w:val="19"/>
                <w:highlight w:val="none"/>
              </w:rPr>
              <w:t>  8</w:t>
            </w:r>
          </w:p>
        </w:tc>
        <w:tc>
          <w:tcPr>
            <w:tcW w:w="1272" w:type="dxa"/>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highlight w:val="none"/>
              </w:rPr>
            </w:pPr>
            <w:r>
              <w:rPr>
                <w:color w:val="auto"/>
                <w:spacing w:val="0"/>
                <w:sz w:val="19"/>
                <w:szCs w:val="19"/>
                <w:highlight w:val="none"/>
              </w:rPr>
              <w:t>  </w:t>
            </w:r>
            <w:r>
              <w:rPr>
                <w:rFonts w:hint="eastAsia" w:ascii="宋体" w:hAnsi="宋体" w:eastAsia="宋体" w:cs="宋体"/>
                <w:color w:val="auto"/>
                <w:spacing w:val="0"/>
                <w:sz w:val="19"/>
                <w:szCs w:val="19"/>
                <w:highlight w:val="none"/>
              </w:rPr>
              <w:t>12.2</w:t>
            </w:r>
          </w:p>
        </w:tc>
        <w:tc>
          <w:tcPr>
            <w:tcW w:w="6912" w:type="dxa"/>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highlight w:val="none"/>
              </w:rPr>
            </w:pPr>
            <w:r>
              <w:rPr>
                <w:rStyle w:val="8"/>
                <w:rFonts w:hint="eastAsia" w:ascii="宋体" w:hAnsi="宋体" w:eastAsia="宋体" w:cs="宋体"/>
                <w:color w:val="auto"/>
                <w:spacing w:val="0"/>
                <w:sz w:val="19"/>
                <w:szCs w:val="19"/>
                <w:highlight w:val="none"/>
              </w:rPr>
              <w:t>本项目中标人的确定（以合同包为单位）：</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（1）采购人应在政府采购招投标管理办法规定的时限内确定中标人。</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（2）若出现中标候选人并列情形，则按照下列方式确定中标人：</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①招标文件规定的方式：</w:t>
            </w:r>
            <w:r>
              <w:rPr>
                <w:color w:val="auto"/>
                <w:spacing w:val="0"/>
                <w:sz w:val="19"/>
                <w:szCs w:val="19"/>
                <w:highlight w:val="none"/>
              </w:rPr>
              <w:t>无</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②若本款第①点规定方式为“无”，则按照下列方式确定：无。</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③若本款第①、②点规定方式均为“无”，则按照下列方式确定：随机抽取。</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（3）本项目确定的中标人家数：</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①本项目确定合同包1中标人数为1家；</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9</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 15.1-（</w:t>
            </w:r>
            <w:r>
              <w:rPr>
                <w:rFonts w:hint="default" w:ascii="Times New Roman" w:hAnsi="Times New Roman" w:cs="Times New Roman"/>
                <w:color w:val="auto"/>
                <w:spacing w:val="0"/>
                <w:sz w:val="19"/>
                <w:szCs w:val="19"/>
                <w:highlight w:val="none"/>
              </w:rPr>
              <w:t>2</w:t>
            </w:r>
            <w:r>
              <w:rPr>
                <w:rFonts w:hint="eastAsia" w:ascii="宋体" w:hAnsi="宋体" w:eastAsia="宋体" w:cs="宋体"/>
                <w:color w:val="auto"/>
                <w:spacing w:val="0"/>
                <w:sz w:val="19"/>
                <w:szCs w:val="19"/>
                <w:highlight w:val="none"/>
              </w:rPr>
              <w:t>）</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wordWrap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质疑函原件应采用下列方式提交：</w:t>
            </w:r>
            <w:r>
              <w:rPr>
                <w:rFonts w:hint="eastAsia" w:ascii="宋体" w:hAnsi="宋体" w:eastAsia="宋体" w:cs="宋体"/>
                <w:color w:val="auto"/>
                <w:spacing w:val="0"/>
                <w:sz w:val="19"/>
                <w:szCs w:val="19"/>
                <w:highlight w:val="none"/>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10</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   15.4</w:t>
            </w:r>
          </w:p>
          <w:p>
            <w:pPr>
              <w:pStyle w:val="5"/>
              <w:keepNext w:val="0"/>
              <w:keepLines w:val="0"/>
              <w:widowControl/>
              <w:suppressLineNumbers w:val="0"/>
              <w:spacing w:before="0" w:beforeAutospacing="0" w:after="0" w:afterAutospacing="0"/>
              <w:ind w:left="0" w:right="0"/>
              <w:rPr>
                <w:color w:val="auto"/>
                <w:highlight w:val="none"/>
              </w:rPr>
            </w:pPr>
            <w:r>
              <w:rPr>
                <w:rFonts w:hint="default" w:ascii="Calibri" w:hAnsi="Calibri" w:cs="Calibri"/>
                <w:color w:val="auto"/>
                <w:spacing w:val="0"/>
                <w:sz w:val="19"/>
                <w:szCs w:val="19"/>
                <w:highlight w:val="none"/>
              </w:rPr>
              <w:t> </w:t>
            </w:r>
          </w:p>
          <w:p>
            <w:pPr>
              <w:pStyle w:val="5"/>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19"/>
                <w:szCs w:val="19"/>
                <w:highlight w:val="none"/>
              </w:rPr>
              <w:t> </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招标文件的质疑</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（1）潜在投标人可在质疑时效期间内对招标文件以书面形式提出质疑。</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（2）质疑时效期间：</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①在招标文件公告期限内：自招标文件首次下载之日起</w:t>
            </w:r>
            <w:r>
              <w:rPr>
                <w:rFonts w:hint="default" w:ascii="Times New Roman" w:hAnsi="Times New Roman" w:cs="Times New Roman"/>
                <w:color w:val="auto"/>
                <w:spacing w:val="0"/>
                <w:sz w:val="19"/>
                <w:szCs w:val="19"/>
                <w:highlight w:val="none"/>
              </w:rPr>
              <w:t>7</w:t>
            </w:r>
            <w:r>
              <w:rPr>
                <w:rFonts w:hint="eastAsia" w:ascii="宋体" w:hAnsi="宋体" w:eastAsia="宋体" w:cs="宋体"/>
                <w:color w:val="auto"/>
                <w:spacing w:val="0"/>
                <w:sz w:val="19"/>
                <w:szCs w:val="19"/>
                <w:highlight w:val="none"/>
              </w:rPr>
              <w:t>个工作日内向</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提出，招标文件公告期限、首次下载之日均以</w:t>
            </w:r>
            <w:r>
              <w:rPr>
                <w:rFonts w:hint="eastAsia" w:ascii="宋体" w:hAnsi="宋体" w:eastAsia="宋体" w:cs="宋体"/>
                <w:color w:val="auto"/>
                <w:spacing w:val="0"/>
                <w:sz w:val="19"/>
                <w:szCs w:val="19"/>
                <w:highlight w:val="none"/>
                <w:lang w:eastAsia="zh-CN"/>
              </w:rPr>
              <w:t>中国政府采购网</w:t>
            </w:r>
            <w:r>
              <w:rPr>
                <w:rFonts w:hint="eastAsia" w:ascii="宋体" w:hAnsi="宋体" w:eastAsia="宋体" w:cs="宋体"/>
                <w:color w:val="auto"/>
                <w:spacing w:val="0"/>
                <w:sz w:val="19"/>
                <w:szCs w:val="19"/>
                <w:highlight w:val="none"/>
              </w:rPr>
              <w:t>上公开信息系统记载的为准。</w:t>
            </w:r>
          </w:p>
          <w:p>
            <w:pPr>
              <w:pStyle w:val="5"/>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②在招标文件公告期限截止后至招标文件提供期限届满前的期间内：自招标文件公告期限届满之日起</w:t>
            </w:r>
            <w:r>
              <w:rPr>
                <w:rFonts w:hint="default" w:ascii="Times New Roman" w:hAnsi="Times New Roman" w:cs="Times New Roman"/>
                <w:color w:val="auto"/>
                <w:spacing w:val="0"/>
                <w:sz w:val="19"/>
                <w:szCs w:val="19"/>
                <w:highlight w:val="none"/>
              </w:rPr>
              <w:t>7</w:t>
            </w:r>
            <w:r>
              <w:rPr>
                <w:rFonts w:hint="eastAsia" w:ascii="宋体" w:hAnsi="宋体" w:eastAsia="宋体" w:cs="宋体"/>
                <w:color w:val="auto"/>
                <w:spacing w:val="0"/>
                <w:sz w:val="19"/>
                <w:szCs w:val="19"/>
                <w:highlight w:val="none"/>
              </w:rPr>
              <w:t>个工作日内向</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提出，招标文件公告期限、招标文件提供期限均以</w:t>
            </w:r>
            <w:r>
              <w:rPr>
                <w:rFonts w:hint="eastAsia" w:ascii="宋体" w:hAnsi="宋体" w:eastAsia="宋体" w:cs="宋体"/>
                <w:color w:val="auto"/>
                <w:spacing w:val="0"/>
                <w:sz w:val="19"/>
                <w:szCs w:val="19"/>
                <w:highlight w:val="none"/>
                <w:lang w:eastAsia="zh-CN"/>
              </w:rPr>
              <w:t>中国政府采购网</w:t>
            </w:r>
            <w:r>
              <w:rPr>
                <w:rFonts w:hint="eastAsia" w:ascii="宋体" w:hAnsi="宋体" w:eastAsia="宋体" w:cs="宋体"/>
                <w:color w:val="auto"/>
                <w:spacing w:val="0"/>
                <w:sz w:val="19"/>
                <w:szCs w:val="19"/>
                <w:highlight w:val="none"/>
              </w:rPr>
              <w:t>上公开信息系统记载的为准。</w:t>
            </w:r>
          </w:p>
          <w:p>
            <w:pPr>
              <w:pStyle w:val="5"/>
              <w:keepNext w:val="0"/>
              <w:keepLines w:val="0"/>
              <w:widowControl/>
              <w:suppressLineNumbers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※除上述规定外，对招标文件提出的质疑还应符合招标文件第三章第</w:t>
            </w:r>
            <w:r>
              <w:rPr>
                <w:rStyle w:val="8"/>
                <w:rFonts w:hint="default" w:ascii="Times New Roman" w:hAnsi="Times New Roman" w:cs="Times New Roman"/>
                <w:color w:val="auto"/>
                <w:spacing w:val="0"/>
                <w:sz w:val="19"/>
                <w:szCs w:val="19"/>
                <w:highlight w:val="none"/>
              </w:rPr>
              <w:t>15.1</w:t>
            </w:r>
            <w:r>
              <w:rPr>
                <w:rStyle w:val="8"/>
                <w:rFonts w:hint="eastAsia" w:ascii="宋体" w:hAnsi="宋体" w:eastAsia="宋体" w:cs="宋体"/>
                <w:color w:val="auto"/>
                <w:spacing w:val="0"/>
                <w:sz w:val="19"/>
                <w:szCs w:val="19"/>
                <w:highlight w:val="none"/>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11</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16.1</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监督管理部门：</w:t>
            </w:r>
            <w:r>
              <w:rPr>
                <w:rFonts w:hint="eastAsia" w:ascii="宋体" w:hAnsi="宋体" w:eastAsia="宋体" w:cs="宋体"/>
                <w:color w:val="auto"/>
                <w:spacing w:val="0"/>
                <w:sz w:val="19"/>
                <w:szCs w:val="19"/>
                <w:highlight w:val="none"/>
              </w:rPr>
              <w:t>宁化县财政局</w:t>
            </w:r>
            <w:r>
              <w:rPr>
                <w:rStyle w:val="8"/>
                <w:rFonts w:hint="eastAsia" w:ascii="宋体" w:hAnsi="宋体" w:eastAsia="宋体" w:cs="宋体"/>
                <w:color w:val="auto"/>
                <w:spacing w:val="0"/>
                <w:sz w:val="19"/>
                <w:szCs w:val="19"/>
                <w:highlight w:val="none"/>
              </w:rPr>
              <w:t>（仅限依法进行政府采购的货物或服务类项目）</w:t>
            </w:r>
            <w:r>
              <w:rPr>
                <w:rFonts w:hint="eastAsia" w:ascii="宋体" w:hAnsi="宋体" w:eastAsia="宋体" w:cs="宋体"/>
                <w:color w:val="auto"/>
                <w:spacing w:val="0"/>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12</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18.1</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wordWrap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财政部和福建省财政厅指定的政府采购信息发布媒体（以下简称：“指定媒体”）：</w:t>
            </w:r>
          </w:p>
          <w:p>
            <w:pPr>
              <w:pStyle w:val="5"/>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19"/>
                <w:szCs w:val="19"/>
                <w:highlight w:val="none"/>
              </w:rPr>
              <w:t>（1）中国政府采购网，网址www.ccgp.gov.cn</w:t>
            </w:r>
            <w:r>
              <w:rPr>
                <w:color w:val="auto"/>
                <w:highlight w:val="none"/>
              </w:rPr>
              <w:t>。</w:t>
            </w:r>
          </w:p>
          <w:p>
            <w:pPr>
              <w:pStyle w:val="5"/>
              <w:keepNext w:val="0"/>
              <w:keepLines w:val="0"/>
              <w:widowControl/>
              <w:suppressLineNumbers w:val="0"/>
              <w:wordWrap w:val="0"/>
              <w:spacing w:before="0" w:beforeAutospacing="0" w:after="0" w:afterAutospacing="0"/>
              <w:ind w:left="0" w:right="0"/>
              <w:rPr>
                <w:rFonts w:hint="eastAsia" w:ascii="宋体" w:hAnsi="宋体" w:eastAsia="宋体" w:cs="宋体"/>
                <w:color w:val="auto"/>
                <w:spacing w:val="0"/>
                <w:sz w:val="19"/>
                <w:szCs w:val="19"/>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13</w:t>
            </w:r>
          </w:p>
        </w:tc>
        <w:tc>
          <w:tcPr>
            <w:tcW w:w="12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19"/>
                <w:szCs w:val="19"/>
                <w:highlight w:val="none"/>
              </w:rPr>
              <w:t>19</w:t>
            </w:r>
          </w:p>
        </w:tc>
        <w:tc>
          <w:tcPr>
            <w:tcW w:w="6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wordWrap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其他事项：</w:t>
            </w:r>
          </w:p>
          <w:p>
            <w:pPr>
              <w:pStyle w:val="5"/>
              <w:keepNext w:val="0"/>
              <w:keepLines w:val="0"/>
              <w:widowControl/>
              <w:suppressLineNumbers w:val="0"/>
              <w:wordWrap w:val="0"/>
              <w:spacing w:before="0" w:beforeAutospacing="0" w:after="0" w:afterAutospacing="0"/>
              <w:ind w:left="0" w:right="0"/>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rPr>
              <w:t>(1)本项目代理服务费由</w:t>
            </w:r>
            <w:r>
              <w:rPr>
                <w:rFonts w:hint="eastAsia" w:ascii="宋体" w:hAnsi="宋体" w:eastAsia="宋体" w:cs="宋体"/>
                <w:color w:val="auto"/>
                <w:spacing w:val="0"/>
                <w:sz w:val="19"/>
                <w:szCs w:val="19"/>
                <w:highlight w:val="none"/>
              </w:rPr>
              <w:t>中标人</w:t>
            </w:r>
            <w:r>
              <w:rPr>
                <w:rStyle w:val="8"/>
                <w:rFonts w:hint="eastAsia" w:ascii="宋体" w:hAnsi="宋体" w:eastAsia="宋体" w:cs="宋体"/>
                <w:color w:val="auto"/>
                <w:spacing w:val="0"/>
                <w:sz w:val="19"/>
                <w:szCs w:val="19"/>
                <w:highlight w:val="none"/>
              </w:rPr>
              <w:t>支付。</w:t>
            </w:r>
          </w:p>
          <w:p>
            <w:pPr>
              <w:pStyle w:val="5"/>
              <w:keepNext w:val="0"/>
              <w:keepLines w:val="0"/>
              <w:widowControl/>
              <w:suppressLineNumbers w:val="0"/>
              <w:wordWrap w:val="0"/>
              <w:spacing w:before="0" w:beforeAutospacing="0" w:after="0" w:afterAutospacing="0"/>
              <w:ind w:left="0" w:right="0"/>
              <w:rPr>
                <w:color w:val="auto"/>
                <w:highlight w:val="none"/>
              </w:rPr>
            </w:pPr>
            <w:r>
              <w:rPr>
                <w:rStyle w:val="8"/>
                <w:rFonts w:hint="eastAsia" w:ascii="宋体" w:hAnsi="宋体" w:eastAsia="宋体" w:cs="宋体"/>
                <w:color w:val="auto"/>
                <w:spacing w:val="0"/>
                <w:sz w:val="19"/>
                <w:szCs w:val="19"/>
                <w:highlight w:val="none"/>
              </w:rPr>
              <w:t>(2)其他：</w:t>
            </w:r>
            <w:r>
              <w:rPr>
                <w:rFonts w:hint="eastAsia" w:ascii="宋体" w:hAnsi="宋体" w:eastAsia="宋体" w:cs="宋体"/>
                <w:color w:val="auto"/>
                <w:spacing w:val="0"/>
                <w:sz w:val="19"/>
                <w:szCs w:val="19"/>
                <w:highlight w:val="none"/>
              </w:rPr>
              <w:t>按差额定率累进法计算（100万元以下按中标金额的1.5%收取，100万元～500万元，按中标金额的1.1 %收取，500万-1000万，按中标金额的0.8%收取）向招标代理机构缴纳代理服务费。（2）中标人退还投标保证金须知：双方盖章采购合同送</w:t>
            </w:r>
            <w:r>
              <w:rPr>
                <w:rFonts w:hint="eastAsia" w:ascii="宋体" w:hAnsi="宋体" w:eastAsia="宋体" w:cs="宋体"/>
                <w:color w:val="auto"/>
                <w:spacing w:val="0"/>
                <w:sz w:val="19"/>
                <w:szCs w:val="19"/>
                <w:highlight w:val="none"/>
                <w:lang w:eastAsia="zh-CN"/>
              </w:rPr>
              <w:t>一份</w:t>
            </w:r>
            <w:r>
              <w:rPr>
                <w:rFonts w:hint="eastAsia" w:ascii="宋体" w:hAnsi="宋体" w:eastAsia="宋体" w:cs="宋体"/>
                <w:color w:val="auto"/>
                <w:spacing w:val="0"/>
                <w:sz w:val="19"/>
                <w:szCs w:val="19"/>
                <w:highlight w:val="none"/>
              </w:rPr>
              <w:t>招标代理公司留存备案，中标人方可办理投标保证金退还。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656" w:type="dxa"/>
            <w:gridSpan w:val="2"/>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highlight w:val="none"/>
              </w:rPr>
            </w:pPr>
            <w:r>
              <w:rPr>
                <w:rFonts w:hint="eastAsia" w:ascii="宋体" w:hAnsi="宋体" w:eastAsia="宋体" w:cs="宋体"/>
                <w:color w:val="auto"/>
                <w:spacing w:val="0"/>
                <w:sz w:val="19"/>
                <w:szCs w:val="19"/>
                <w:highlight w:val="none"/>
              </w:rPr>
              <w:t>     备注</w:t>
            </w:r>
          </w:p>
        </w:tc>
        <w:tc>
          <w:tcPr>
            <w:tcW w:w="6912" w:type="dxa"/>
            <w:tcBorders>
              <w:top w:val="nil"/>
              <w:left w:val="nil"/>
              <w:bottom w:val="nil"/>
              <w:right w:val="nil"/>
            </w:tcBorders>
            <w:shd w:val="clear" w:color="auto" w:fill="auto"/>
            <w:tcMar>
              <w:top w:w="60" w:type="dxa"/>
              <w:left w:w="120" w:type="dxa"/>
              <w:bottom w:w="60" w:type="dxa"/>
              <w:right w:w="120" w:type="dxa"/>
            </w:tcMar>
            <w:vAlign w:val="center"/>
          </w:tcPr>
          <w:p>
            <w:pPr>
              <w:pStyle w:val="5"/>
              <w:keepNext w:val="0"/>
              <w:keepLines w:val="0"/>
              <w:widowControl/>
              <w:suppressLineNumbers w:val="0"/>
              <w:spacing w:before="0" w:beforeAutospacing="0" w:after="0" w:afterAutospacing="0"/>
              <w:ind w:left="0" w:right="0" w:firstLine="0"/>
              <w:rPr>
                <w:color w:val="auto"/>
                <w:highlight w:val="none"/>
              </w:rPr>
            </w:pPr>
            <w:r>
              <w:rPr>
                <w:rStyle w:val="8"/>
                <w:rFonts w:hint="eastAsia" w:ascii="宋体" w:hAnsi="宋体" w:eastAsia="宋体" w:cs="宋体"/>
                <w:color w:val="auto"/>
                <w:spacing w:val="0"/>
                <w:sz w:val="19"/>
                <w:szCs w:val="19"/>
                <w:highlight w:val="none"/>
              </w:rPr>
              <w:t>后有表</w:t>
            </w:r>
            <w:r>
              <w:rPr>
                <w:rStyle w:val="8"/>
                <w:rFonts w:hint="default" w:ascii="Times New Roman" w:hAnsi="Times New Roman" w:cs="Times New Roman"/>
                <w:color w:val="auto"/>
                <w:spacing w:val="0"/>
                <w:sz w:val="19"/>
                <w:szCs w:val="19"/>
                <w:highlight w:val="none"/>
              </w:rPr>
              <w:t>2</w:t>
            </w:r>
            <w:r>
              <w:rPr>
                <w:rStyle w:val="8"/>
                <w:rFonts w:hint="eastAsia" w:ascii="宋体" w:hAnsi="宋体" w:eastAsia="宋体" w:cs="宋体"/>
                <w:color w:val="auto"/>
                <w:spacing w:val="0"/>
                <w:sz w:val="19"/>
                <w:szCs w:val="19"/>
                <w:highlight w:val="none"/>
              </w:rPr>
              <w:t>，请勿遗漏。</w:t>
            </w:r>
          </w:p>
        </w:tc>
      </w:tr>
    </w:tbl>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5"/>
          <w:szCs w:val="25"/>
          <w:highlight w:val="none"/>
        </w:rPr>
        <w:t>第三章   投标人须知</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一、总则</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1、适用范围</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1.1适用于招标文件载明项目的政府采购活动（以下简称：“本次采购活动”）。</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2、定义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2.1“采购标的”指招标文件载明的需要采购的货物或服务。</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2.2“潜在投标人”指按照招标文件第一章第</w:t>
      </w:r>
      <w:r>
        <w:rPr>
          <w:rFonts w:hint="default" w:ascii="Calibri" w:hAnsi="Calibri" w:cs="Calibri"/>
          <w:color w:val="auto"/>
          <w:spacing w:val="0"/>
          <w:sz w:val="19"/>
          <w:szCs w:val="19"/>
          <w:highlight w:val="none"/>
        </w:rPr>
        <w:t>7</w:t>
      </w:r>
      <w:r>
        <w:rPr>
          <w:rFonts w:hint="eastAsia" w:ascii="宋体" w:hAnsi="宋体" w:eastAsia="宋体" w:cs="宋体"/>
          <w:color w:val="auto"/>
          <w:spacing w:val="0"/>
          <w:sz w:val="19"/>
          <w:szCs w:val="19"/>
          <w:highlight w:val="none"/>
        </w:rPr>
        <w:t>条规定进行报名且有意向参加本项目投标的供应商。</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2.3“投标人”指按照招标文件第一章第</w:t>
      </w:r>
      <w:r>
        <w:rPr>
          <w:rFonts w:hint="default" w:ascii="Calibri" w:hAnsi="Calibri" w:cs="Calibri"/>
          <w:color w:val="auto"/>
          <w:spacing w:val="0"/>
          <w:sz w:val="19"/>
          <w:szCs w:val="19"/>
          <w:highlight w:val="none"/>
        </w:rPr>
        <w:t>7</w:t>
      </w:r>
      <w:r>
        <w:rPr>
          <w:rFonts w:hint="eastAsia" w:ascii="宋体" w:hAnsi="宋体" w:eastAsia="宋体" w:cs="宋体"/>
          <w:color w:val="auto"/>
          <w:spacing w:val="0"/>
          <w:sz w:val="19"/>
          <w:szCs w:val="19"/>
          <w:highlight w:val="none"/>
        </w:rPr>
        <w:t>条规定进行报名并参加本项目投标的供应商。</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2.4“单位负责人”指单位法定代表人或法律、法规规定代表单位行使职权的主要负责人。</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2.5“投标人代表”指投标人的单位负责人或“单位负责人授权书”中载明的接受授权方。</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二、投标人</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3、合格投标人</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3.1一般规定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（1）投标人应遵守政府采购法及实施条例、政府采购招投标管理办法、</w:t>
      </w:r>
      <w:r>
        <w:rPr>
          <w:rFonts w:hint="eastAsia" w:ascii="宋体" w:hAnsi="宋体" w:eastAsia="宋体" w:cs="宋体"/>
          <w:color w:val="auto"/>
          <w:highlight w:val="none"/>
        </w:rPr>
        <w:t>政府采购质疑和投诉办法及财政部、</w:t>
      </w:r>
      <w:r>
        <w:rPr>
          <w:rFonts w:hint="eastAsia" w:ascii="宋体" w:hAnsi="宋体" w:eastAsia="宋体" w:cs="宋体"/>
          <w:color w:val="auto"/>
          <w:spacing w:val="0"/>
          <w:highlight w:val="none"/>
        </w:rPr>
        <w:t>福建省财政厅有关政府采购文件的规定，同时还应遵守有关法律、法规和规章的强制性规定。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（2）投标人的资格要求：详见招标文件第一章。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3.2若本项目接受联合体投标且投标人为联合体，则联合体各方应遵守本章第3.1条规定，同时还应遵守下列规定：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（1）联合体各方应提交联合体协议，联合体协议应符合招标文件规定。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（2）联合体各方不得再单独参加或与其他供应商另外组成联合体参加同一合同项下的投标。</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（3）联合体各方应共同与采购人签订政府采购合同，就政府采购合同约定的事项对采购人承担连带责任。</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4、投标费用</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4.1除招标文件另有规定外，投标人应自行承担其参加本项目投标所涉及的一切费用。</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三、招标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5、招标文件</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5.1招标文件由下述部分组成：</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（1）投标邀请</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（2）投标人须知前附表（表</w:t>
      </w:r>
      <w:r>
        <w:rPr>
          <w:rFonts w:hint="default" w:ascii="Calibri" w:hAnsi="Calibri" w:cs="Calibri"/>
          <w:color w:val="auto"/>
          <w:spacing w:val="0"/>
          <w:sz w:val="19"/>
          <w:szCs w:val="19"/>
          <w:highlight w:val="none"/>
        </w:rPr>
        <w:t>1</w:t>
      </w:r>
      <w:r>
        <w:rPr>
          <w:rFonts w:hint="eastAsia" w:ascii="宋体" w:hAnsi="宋体" w:eastAsia="宋体" w:cs="宋体"/>
          <w:color w:val="auto"/>
          <w:spacing w:val="0"/>
          <w:sz w:val="19"/>
          <w:szCs w:val="19"/>
          <w:highlight w:val="none"/>
        </w:rPr>
        <w:t>、</w:t>
      </w:r>
      <w:r>
        <w:rPr>
          <w:rFonts w:hint="default" w:ascii="Calibri" w:hAnsi="Calibri" w:cs="Calibri"/>
          <w:color w:val="auto"/>
          <w:spacing w:val="0"/>
          <w:sz w:val="19"/>
          <w:szCs w:val="19"/>
          <w:highlight w:val="none"/>
        </w:rPr>
        <w:t>2</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（3）投标人须知</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（4）资格审查与评标</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（5）招标内容及要求</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（6）政府采购合同（参考文本）</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（7）投标文件格式</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（8）按照招标文件规定作为招标文件组成部分的其他内容（若有）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5.2招标文件的澄清或修改</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w:t>
      </w:r>
      <w:r>
        <w:rPr>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可对已发出的招标文件进行必要的澄清或修改，但不得对招标文件载明的采购标的和投标人的资格要求进行改变。</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（2）除本章第</w:t>
      </w:r>
      <w:r>
        <w:rPr>
          <w:rFonts w:hint="default" w:ascii="Calibri" w:hAnsi="Calibri" w:cs="Calibri"/>
          <w:color w:val="auto"/>
          <w:spacing w:val="0"/>
          <w:sz w:val="19"/>
          <w:szCs w:val="19"/>
          <w:highlight w:val="none"/>
        </w:rPr>
        <w:t>5.2</w:t>
      </w:r>
      <w:r>
        <w:rPr>
          <w:rFonts w:hint="eastAsia" w:ascii="宋体" w:hAnsi="宋体" w:eastAsia="宋体" w:cs="宋体"/>
          <w:color w:val="auto"/>
          <w:spacing w:val="0"/>
          <w:sz w:val="19"/>
          <w:szCs w:val="19"/>
          <w:highlight w:val="none"/>
        </w:rPr>
        <w:t>条第（</w:t>
      </w:r>
      <w:r>
        <w:rPr>
          <w:rFonts w:hint="default" w:ascii="Calibri" w:hAnsi="Calibri" w:cs="Calibri"/>
          <w:color w:val="auto"/>
          <w:spacing w:val="0"/>
          <w:sz w:val="19"/>
          <w:szCs w:val="19"/>
          <w:highlight w:val="none"/>
        </w:rPr>
        <w:t>3</w:t>
      </w:r>
      <w:r>
        <w:rPr>
          <w:rFonts w:hint="eastAsia" w:ascii="宋体" w:hAnsi="宋体" w:eastAsia="宋体" w:cs="宋体"/>
          <w:color w:val="auto"/>
          <w:spacing w:val="0"/>
          <w:sz w:val="19"/>
          <w:szCs w:val="19"/>
          <w:highlight w:val="none"/>
        </w:rPr>
        <w:t>）款规定情形外，澄清或修改的内容可能影响投标文件编制的，</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将在投标截止时间至少15个日历日前，在招标文件载明的指定媒体以更正公告的形式发布澄清或修改的内容。不足</w:t>
      </w:r>
      <w:r>
        <w:rPr>
          <w:rFonts w:hint="default" w:ascii="Calibri" w:hAnsi="Calibri" w:cs="Calibri"/>
          <w:color w:val="auto"/>
          <w:spacing w:val="0"/>
          <w:sz w:val="19"/>
          <w:szCs w:val="19"/>
          <w:highlight w:val="none"/>
        </w:rPr>
        <w:t>15</w:t>
      </w:r>
      <w:r>
        <w:rPr>
          <w:rFonts w:hint="eastAsia" w:ascii="宋体" w:hAnsi="宋体" w:eastAsia="宋体" w:cs="宋体"/>
          <w:color w:val="auto"/>
          <w:spacing w:val="0"/>
          <w:sz w:val="19"/>
          <w:szCs w:val="19"/>
          <w:highlight w:val="none"/>
        </w:rPr>
        <w:t>个日历日的，</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将顺延投标截止时间及开标时间，</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和投标人受原投标截止时间及开标时间制约的所有权利和义务均延长至新的投标截止时间及开标时间。</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（3）澄清或修改的内容可能改变招标文件载明的采购标的和投标人的资格要求的，本次采购活动结束，</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将依法组织后续采购活动（包括但不限于：重新招标、采用其他方式采购等）。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6、现场考察或开标前答疑会</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6.1是否组织现场考察或召开开标前答疑会：详见招标文件第二章。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7、更正公告</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7.1若</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发布更正公告，则更正公告及其所发布的内容或信息（包括但不限于：招标文件的澄清或修改、现场考察或答疑会的有关事宜等）</w:t>
      </w:r>
      <w:r>
        <w:rPr>
          <w:rStyle w:val="8"/>
          <w:rFonts w:hint="eastAsia" w:ascii="宋体" w:hAnsi="宋体" w:eastAsia="宋体" w:cs="宋体"/>
          <w:color w:val="auto"/>
          <w:spacing w:val="0"/>
          <w:sz w:val="19"/>
          <w:szCs w:val="19"/>
          <w:highlight w:val="none"/>
        </w:rPr>
        <w:t>作为招标文件组成部分</w:t>
      </w:r>
      <w:r>
        <w:rPr>
          <w:rFonts w:hint="eastAsia" w:ascii="宋体" w:hAnsi="宋体" w:eastAsia="宋体" w:cs="宋体"/>
          <w:color w:val="auto"/>
          <w:spacing w:val="0"/>
          <w:sz w:val="19"/>
          <w:szCs w:val="19"/>
          <w:highlight w:val="none"/>
        </w:rPr>
        <w:t>，对投标人具有约束力。</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7.2更正公告作为</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通知所有潜在投标人的书面形式。</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8、终止公告</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8.1若出现因重大变故导致采购任务取消情形，</w:t>
      </w:r>
      <w:r>
        <w:rPr>
          <w:rFonts w:hint="eastAsia" w:ascii="宋体" w:hAnsi="宋体" w:eastAsia="宋体" w:cs="宋体"/>
          <w:color w:val="auto"/>
          <w:spacing w:val="0"/>
          <w:sz w:val="19"/>
          <w:szCs w:val="19"/>
          <w:highlight w:val="none"/>
          <w:u w:val="none"/>
        </w:rPr>
        <w:t>福建中博致远招标项目管理有限公司可终止招标并发布终止公告。</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u w:val="none"/>
        </w:rPr>
        <w:t>8.2终止公告作为福建中博致远招标项目管理有限公司</w:t>
      </w:r>
      <w:r>
        <w:rPr>
          <w:rFonts w:hint="eastAsia" w:ascii="宋体" w:hAnsi="宋体" w:eastAsia="宋体" w:cs="宋体"/>
          <w:color w:val="auto"/>
          <w:spacing w:val="0"/>
          <w:sz w:val="19"/>
          <w:szCs w:val="19"/>
          <w:highlight w:val="none"/>
        </w:rPr>
        <w:t>通知所有潜在投标人的书面形式。</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四、投标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9、投标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9.1投标人可对招标文件载明的全部或部分合同包进行投标。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9.2投标人应对同一个合同包内的所有内容进行完整投标，否则</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9.3投标人代表只能接受一个投标人的授权参加投标，否则</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9.4单位负责人为同一人或存在直接控股、管理关系的不同供应商，不得同时参加同一合同项下的投标，否则</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9.7有下列情形之一的，视为投标人串通投标，</w:t>
      </w:r>
      <w:r>
        <w:rPr>
          <w:rStyle w:val="8"/>
          <w:rFonts w:hint="eastAsia" w:ascii="宋体" w:hAnsi="宋体" w:eastAsia="宋体" w:cs="宋体"/>
          <w:color w:val="auto"/>
          <w:spacing w:val="0"/>
          <w:sz w:val="19"/>
          <w:szCs w:val="19"/>
          <w:highlight w:val="none"/>
        </w:rPr>
        <w:t>其投标无效：</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（1）不同投标人的投标文件由同一单位或个人编制；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（2）不同投标人委托同一单位或个人办理投标事宜；</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（3）不同投标人的投标文件载明的项目管理成员或联系人员为同一人；</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（4）不同投标人的投标文件异常一致或投标报价呈规律性差异；</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（5）不同投标人的投标文件相互混装；</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（6）不同投标人的投标保证金从同一单位或个人的账户转出；</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（7）有关法律、法规和规章及招标文件规定的其他串通投标情形。</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10、投标文件</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10.1投标文件的编制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（1）投标人应先仔细阅读招标文件的全部内容后，再进行投标文件的编制。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（2）投标文件应按照本章第</w:t>
      </w:r>
      <w:r>
        <w:rPr>
          <w:rFonts w:hint="default" w:ascii="Calibri" w:hAnsi="Calibri" w:cs="Calibri"/>
          <w:color w:val="auto"/>
          <w:spacing w:val="0"/>
          <w:sz w:val="19"/>
          <w:szCs w:val="19"/>
          <w:highlight w:val="none"/>
        </w:rPr>
        <w:t>10.2</w:t>
      </w:r>
      <w:r>
        <w:rPr>
          <w:rFonts w:hint="eastAsia" w:ascii="宋体" w:hAnsi="宋体" w:eastAsia="宋体" w:cs="宋体"/>
          <w:color w:val="auto"/>
          <w:spacing w:val="0"/>
          <w:sz w:val="19"/>
          <w:szCs w:val="19"/>
          <w:highlight w:val="none"/>
        </w:rPr>
        <w:t>条规定编制其组成部分。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10.2投标文件由下述部分组成：</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（1）资格及资信证明部分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①投标函</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②投标人的资格及资信证明文件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③投标保证金</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（2）报价部分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①开标一览表</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②投标分项报价表</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③招标文件规定的价格扣除证明材料（若有）</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④招标文件规定的加分证明材料（若有）</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（3）技术商务部分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①标的说明一览表</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②技术和服务要求响应表</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③商务条件响应表</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④投标人提交的其他资料（若有）</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⑤招标文件规定作为投标文件组成部分的其他内容（若有）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10.3投标文件的语言</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（1）除招标文件另有规定外，投标文件应使用中文文本，若有不同文本，以中文文本为准。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10.4投标文件的份数：详见招标文件第二章。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10.5投标文件的格式</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（1）除招标文件另有规定外，投标文件应使用招标文件第七章规定的格式。</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（2）除招标文件另有规定外，投标文件的正本和全部副本均应使用不能擦去的墨料或墨水打印、书写或复印，其中：</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①正本应用</w:t>
      </w:r>
      <w:r>
        <w:rPr>
          <w:rFonts w:hint="default" w:ascii="Calibri" w:hAnsi="Calibri" w:cs="Calibri"/>
          <w:color w:val="auto"/>
          <w:spacing w:val="0"/>
          <w:sz w:val="19"/>
          <w:szCs w:val="19"/>
          <w:highlight w:val="none"/>
        </w:rPr>
        <w:t>A4</w:t>
      </w:r>
      <w:r>
        <w:rPr>
          <w:rFonts w:hint="eastAsia" w:ascii="宋体" w:hAnsi="宋体" w:eastAsia="宋体" w:cs="宋体"/>
          <w:color w:val="auto"/>
          <w:spacing w:val="0"/>
          <w:sz w:val="19"/>
          <w:szCs w:val="19"/>
          <w:highlight w:val="none"/>
        </w:rPr>
        <w:t>幅面纸张打印装订，编制封面（封面标明“正本”字样）、索引、页码，并用胶装装订成册。</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②副本应用</w:t>
      </w:r>
      <w:r>
        <w:rPr>
          <w:rFonts w:hint="default" w:ascii="Calibri" w:hAnsi="Calibri" w:cs="Calibri"/>
          <w:color w:val="auto"/>
          <w:spacing w:val="0"/>
          <w:sz w:val="19"/>
          <w:szCs w:val="19"/>
          <w:highlight w:val="none"/>
        </w:rPr>
        <w:t>A4</w:t>
      </w:r>
      <w:r>
        <w:rPr>
          <w:rFonts w:hint="eastAsia" w:ascii="宋体" w:hAnsi="宋体" w:eastAsia="宋体" w:cs="宋体"/>
          <w:color w:val="auto"/>
          <w:spacing w:val="0"/>
          <w:sz w:val="19"/>
          <w:szCs w:val="19"/>
          <w:highlight w:val="none"/>
        </w:rPr>
        <w:t>幅面纸张打印装订，编制封面（封面标明“副本”字样）、索引、页码，并用胶装装订成册；副本可用正本的完整复印件，并与正本保持一致（若不一致，以正本为准）。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③允许散装或活页装订的内容或材料：详见招标文件第二章。</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※除本章第</w:t>
      </w:r>
      <w:r>
        <w:rPr>
          <w:rStyle w:val="8"/>
          <w:rFonts w:hint="default" w:ascii="Calibri" w:hAnsi="Calibri" w:cs="Calibri"/>
          <w:color w:val="auto"/>
          <w:spacing w:val="0"/>
          <w:sz w:val="19"/>
          <w:szCs w:val="19"/>
          <w:highlight w:val="none"/>
        </w:rPr>
        <w:t>10.5</w:t>
      </w:r>
      <w:r>
        <w:rPr>
          <w:rStyle w:val="8"/>
          <w:rFonts w:hint="eastAsia" w:ascii="宋体" w:hAnsi="宋体" w:eastAsia="宋体" w:cs="宋体"/>
          <w:color w:val="auto"/>
          <w:spacing w:val="0"/>
          <w:sz w:val="19"/>
          <w:szCs w:val="19"/>
          <w:highlight w:val="none"/>
        </w:rPr>
        <w:t>条第（</w:t>
      </w:r>
      <w:r>
        <w:rPr>
          <w:rStyle w:val="8"/>
          <w:rFonts w:hint="default" w:ascii="Calibri" w:hAnsi="Calibri" w:cs="Calibri"/>
          <w:color w:val="auto"/>
          <w:spacing w:val="0"/>
          <w:sz w:val="19"/>
          <w:szCs w:val="19"/>
          <w:highlight w:val="none"/>
        </w:rPr>
        <w:t>2</w:t>
      </w:r>
      <w:r>
        <w:rPr>
          <w:rStyle w:val="8"/>
          <w:rFonts w:hint="eastAsia" w:ascii="宋体" w:hAnsi="宋体" w:eastAsia="宋体" w:cs="宋体"/>
          <w:color w:val="auto"/>
          <w:spacing w:val="0"/>
          <w:sz w:val="19"/>
          <w:szCs w:val="19"/>
          <w:highlight w:val="none"/>
        </w:rPr>
        <w:t>）款第③点规定情形外，投标文件散装或活页装订将导致投标无效。</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（3）除招标文件另有规定外，投标文件应使用人民币作为计量货币。</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（4）除招标文件另有规定外，签署、盖章应遵守下列规定：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①投标文件应由投标人代表签字并加盖投标人的单位公章。若投标人代表为单位负责人授权的委托代理人，应提供“单位负责人授权书”。</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②投标文件应没有涂改或行间插字，除非这些改动是根据</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的指示进行的，或是为改正投标人造成的应修改的错误而进行的。若有前述改动，应按照下列规定之一对改动处进行处理：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a.投标人代表签字确认；</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b.加盖投标人的单位公章或校正章。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10.6投标报价</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（1）投标报价超出最高限价将导致</w:t>
      </w:r>
      <w:r>
        <w:rPr>
          <w:rStyle w:val="8"/>
          <w:rFonts w:hint="eastAsia" w:ascii="宋体" w:hAnsi="宋体" w:eastAsia="宋体" w:cs="宋体"/>
          <w:color w:val="auto"/>
          <w:spacing w:val="0"/>
          <w:sz w:val="19"/>
          <w:szCs w:val="19"/>
          <w:highlight w:val="none"/>
        </w:rPr>
        <w:t>投标无效。</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（2）最高限价由采购人根据价格测算情况，在预算金额的额度内合理设定。最高限价不得超出预算金额。</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eastAsia="宋体" w:cs="宋体"/>
          <w:color w:val="auto"/>
          <w:spacing w:val="0"/>
          <w:sz w:val="19"/>
          <w:szCs w:val="19"/>
          <w:highlight w:val="none"/>
        </w:rPr>
        <w:t>投标无效。</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10.7分包</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（1）是否允许中标人将本项目的非主体、非关键性工作进行分包：详见招标文件第二章。</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（3）招标文件允许中标人将非主体、非关键性工作进行分包的项目，有下列情形之一的，中标人不得分包：</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①投标文件中未载明分包承担主体；</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②投标文件载明的分包承担主体不具备相应资质条件；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③投标文件载明的分包承担主体拟再次分包；</w:t>
      </w:r>
    </w:p>
    <w:p>
      <w:pPr>
        <w:pStyle w:val="5"/>
        <w:keepNext w:val="0"/>
        <w:keepLines w:val="0"/>
        <w:widowControl/>
        <w:suppressLineNumbers w:val="0"/>
        <w:rPr>
          <w:color w:val="auto"/>
          <w:highlight w:val="none"/>
        </w:rPr>
      </w:pPr>
      <w:r>
        <w:rPr>
          <w:rFonts w:hint="eastAsia" w:ascii="宋体" w:hAnsi="宋体" w:eastAsia="宋体" w:cs="宋体"/>
          <w:color w:val="auto"/>
          <w:spacing w:val="0"/>
          <w:sz w:val="19"/>
          <w:szCs w:val="19"/>
          <w:highlight w:val="none"/>
        </w:rPr>
        <w:t>  ④享受中小企业扶持政策获得政府采购合同的，小微企业不得将合同分包给大中型企业，中型企业不得将合同分包给大型企业。</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10.8投标有效期</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（1）招标文件载明的投标有效期：详见招标文件第二章。</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（2）投标文件承诺的投标有效期不得少于招标文件载明的投标有效期，否则</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（3）根据本次采购活动的需要，</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可于投标有效期届满之前书面要求投标人延长投标有效期，投标人应在</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10.9投标保证金</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（1）投标保证金作为投标人按照招标文件规定履行相应投标责任、义务的约束及担保。</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（2）投标保证金的有效期应与投标文件承诺的投标有效期保持一致，否则</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（3）提交</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①投标人应从其银行账户</w:t>
      </w:r>
      <w:r>
        <w:rPr>
          <w:rStyle w:val="8"/>
          <w:rFonts w:hint="eastAsia" w:ascii="宋体" w:hAnsi="宋体" w:eastAsia="宋体" w:cs="宋体"/>
          <w:color w:val="auto"/>
          <w:spacing w:val="0"/>
          <w:sz w:val="19"/>
          <w:szCs w:val="19"/>
          <w:highlight w:val="none"/>
        </w:rPr>
        <w:t>（基本存款账户）</w:t>
      </w:r>
      <w:r>
        <w:rPr>
          <w:rFonts w:hint="eastAsia" w:ascii="宋体" w:hAnsi="宋体" w:eastAsia="宋体" w:cs="宋体"/>
          <w:color w:val="auto"/>
          <w:spacing w:val="0"/>
          <w:sz w:val="19"/>
          <w:szCs w:val="19"/>
          <w:highlight w:val="none"/>
        </w:rPr>
        <w:t>按照下列方式：</w:t>
      </w:r>
      <w:r>
        <w:rPr>
          <w:rStyle w:val="8"/>
          <w:rFonts w:hint="eastAsia" w:ascii="宋体" w:hAnsi="宋体" w:eastAsia="宋体" w:cs="宋体"/>
          <w:color w:val="auto"/>
          <w:spacing w:val="0"/>
          <w:sz w:val="19"/>
          <w:szCs w:val="19"/>
          <w:highlight w:val="none"/>
        </w:rPr>
        <w:t>公对公转账方式</w:t>
      </w:r>
      <w:r>
        <w:rPr>
          <w:rFonts w:hint="eastAsia" w:ascii="宋体" w:hAnsi="宋体" w:eastAsia="宋体" w:cs="宋体"/>
          <w:color w:val="auto"/>
          <w:spacing w:val="0"/>
          <w:sz w:val="19"/>
          <w:szCs w:val="19"/>
          <w:highlight w:val="none"/>
        </w:rPr>
        <w:t>向招标文件载明的投标保证金账户提交投标保证金，具体金额详见招标文件第一章。</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②投标保证金应于投标截止时间前到达招标文件载明的投标保证金账户，否则视为投标保证金未提交；是否到达按照下列方式认定：</w:t>
      </w:r>
      <w:r>
        <w:rPr>
          <w:rStyle w:val="8"/>
          <w:rFonts w:hint="eastAsia" w:ascii="宋体" w:hAnsi="宋体" w:eastAsia="宋体" w:cs="宋体"/>
          <w:color w:val="auto"/>
          <w:spacing w:val="0"/>
          <w:sz w:val="19"/>
          <w:szCs w:val="19"/>
          <w:highlight w:val="none"/>
        </w:rPr>
        <w:t>以</w:t>
      </w:r>
      <w:r>
        <w:rPr>
          <w:rStyle w:val="8"/>
          <w:rFonts w:hint="eastAsia" w:ascii="宋体" w:hAnsi="宋体" w:eastAsia="宋体" w:cs="宋体"/>
          <w:color w:val="auto"/>
          <w:spacing w:val="0"/>
          <w:sz w:val="19"/>
          <w:szCs w:val="19"/>
          <w:highlight w:val="none"/>
          <w:lang w:eastAsia="zh-CN"/>
        </w:rPr>
        <w:t>投标保证金银行到帐</w:t>
      </w:r>
      <w:r>
        <w:rPr>
          <w:rStyle w:val="8"/>
          <w:rFonts w:hint="eastAsia" w:ascii="宋体" w:hAnsi="宋体" w:eastAsia="宋体" w:cs="宋体"/>
          <w:color w:val="auto"/>
          <w:spacing w:val="0"/>
          <w:sz w:val="19"/>
          <w:szCs w:val="19"/>
          <w:highlight w:val="none"/>
        </w:rPr>
        <w:t>记载的为准。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③若本项目接受联合体投标且投标人为联合体，则联合体中的牵头方应按照本章第</w:t>
      </w:r>
      <w:r>
        <w:rPr>
          <w:rFonts w:hint="default" w:ascii="Calibri" w:hAnsi="Calibri" w:cs="Calibri"/>
          <w:color w:val="auto"/>
          <w:spacing w:val="0"/>
          <w:sz w:val="19"/>
          <w:szCs w:val="19"/>
          <w:highlight w:val="none"/>
        </w:rPr>
        <w:t>10.9</w:t>
      </w:r>
      <w:r>
        <w:rPr>
          <w:rFonts w:hint="eastAsia" w:ascii="宋体" w:hAnsi="宋体" w:eastAsia="宋体" w:cs="宋体"/>
          <w:color w:val="auto"/>
          <w:spacing w:val="0"/>
          <w:sz w:val="19"/>
          <w:szCs w:val="19"/>
          <w:highlight w:val="none"/>
        </w:rPr>
        <w:t>条第（</w:t>
      </w:r>
      <w:r>
        <w:rPr>
          <w:rFonts w:hint="default" w:ascii="Calibri" w:hAnsi="Calibri" w:cs="Calibri"/>
          <w:color w:val="auto"/>
          <w:spacing w:val="0"/>
          <w:sz w:val="19"/>
          <w:szCs w:val="19"/>
          <w:highlight w:val="none"/>
        </w:rPr>
        <w:t>3</w:t>
      </w:r>
      <w:r>
        <w:rPr>
          <w:rFonts w:hint="eastAsia" w:ascii="宋体" w:hAnsi="宋体" w:eastAsia="宋体" w:cs="宋体"/>
          <w:color w:val="auto"/>
          <w:spacing w:val="0"/>
          <w:sz w:val="19"/>
          <w:szCs w:val="19"/>
          <w:highlight w:val="none"/>
        </w:rPr>
        <w:t>）款第①、②点规定提交投标保证金。</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※除招标文件另有规定外，未按照上述规定提交投标保证金将导致资格审查不合格。</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（4）退还</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①在投标截止时间前撤回已提交的投标文件的投标人，其投标保证金将在</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收到投标人书面撤回通知之日起5个工作日内退回原账户。</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②未中标人的投标保证金将在中标通知书发出之日起</w:t>
      </w:r>
      <w:r>
        <w:rPr>
          <w:rFonts w:hint="default" w:ascii="Calibri" w:hAnsi="Calibri" w:cs="Calibri"/>
          <w:color w:val="auto"/>
          <w:spacing w:val="0"/>
          <w:sz w:val="19"/>
          <w:szCs w:val="19"/>
          <w:highlight w:val="none"/>
        </w:rPr>
        <w:t>5</w:t>
      </w:r>
      <w:r>
        <w:rPr>
          <w:rFonts w:hint="eastAsia" w:ascii="宋体" w:hAnsi="宋体" w:eastAsia="宋体" w:cs="宋体"/>
          <w:color w:val="auto"/>
          <w:spacing w:val="0"/>
          <w:sz w:val="19"/>
          <w:szCs w:val="19"/>
          <w:highlight w:val="none"/>
        </w:rPr>
        <w:t>个工作日内退回原账户。</w:t>
      </w:r>
    </w:p>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spacing w:val="0"/>
          <w:sz w:val="19"/>
          <w:szCs w:val="19"/>
          <w:highlight w:val="none"/>
        </w:rPr>
      </w:pPr>
      <w:r>
        <w:rPr>
          <w:rFonts w:hint="eastAsia" w:ascii="宋体" w:hAnsi="宋体" w:eastAsia="宋体" w:cs="宋体"/>
          <w:color w:val="auto"/>
          <w:spacing w:val="0"/>
          <w:sz w:val="19"/>
          <w:szCs w:val="19"/>
          <w:highlight w:val="none"/>
        </w:rPr>
        <w:t>③中标人的投标保证金将在政府采购合同签订之日起</w:t>
      </w:r>
      <w:r>
        <w:rPr>
          <w:rFonts w:hint="default" w:ascii="Calibri" w:hAnsi="Calibri" w:cs="Calibri"/>
          <w:color w:val="auto"/>
          <w:spacing w:val="0"/>
          <w:sz w:val="19"/>
          <w:szCs w:val="19"/>
          <w:highlight w:val="none"/>
        </w:rPr>
        <w:t>5</w:t>
      </w:r>
      <w:r>
        <w:rPr>
          <w:rFonts w:hint="eastAsia" w:ascii="宋体" w:hAnsi="宋体" w:eastAsia="宋体" w:cs="宋体"/>
          <w:color w:val="auto"/>
          <w:spacing w:val="0"/>
          <w:sz w:val="19"/>
          <w:szCs w:val="19"/>
          <w:highlight w:val="none"/>
        </w:rPr>
        <w:t>个工作日内退回原账户；</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④终止招标的，</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将在终止公告发布之日起5个工作日内退回已收取的投标保证金及其在银行产生的孳息。</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⑤除招标文件另有规定外，质疑或投诉涉及的投标人，若投标保证金尚未退还，则待质疑或投诉处理完毕后不计利息原额退还。</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※本章第</w:t>
      </w:r>
      <w:r>
        <w:rPr>
          <w:rStyle w:val="8"/>
          <w:rFonts w:hint="default" w:ascii="Calibri" w:hAnsi="Calibri" w:cs="Calibri"/>
          <w:color w:val="auto"/>
          <w:spacing w:val="0"/>
          <w:sz w:val="19"/>
          <w:szCs w:val="19"/>
          <w:highlight w:val="none"/>
        </w:rPr>
        <w:t>10.9</w:t>
      </w:r>
      <w:r>
        <w:rPr>
          <w:rStyle w:val="8"/>
          <w:rFonts w:hint="eastAsia" w:ascii="宋体" w:hAnsi="宋体" w:eastAsia="宋体" w:cs="宋体"/>
          <w:color w:val="auto"/>
          <w:spacing w:val="0"/>
          <w:sz w:val="19"/>
          <w:szCs w:val="19"/>
          <w:highlight w:val="none"/>
        </w:rPr>
        <w:t>条第（</w:t>
      </w:r>
      <w:r>
        <w:rPr>
          <w:rStyle w:val="8"/>
          <w:rFonts w:hint="default" w:ascii="Calibri" w:hAnsi="Calibri" w:cs="Calibri"/>
          <w:color w:val="auto"/>
          <w:spacing w:val="0"/>
          <w:sz w:val="19"/>
          <w:szCs w:val="19"/>
          <w:highlight w:val="none"/>
        </w:rPr>
        <w:t>4</w:t>
      </w:r>
      <w:r>
        <w:rPr>
          <w:rStyle w:val="8"/>
          <w:rFonts w:hint="eastAsia" w:ascii="宋体" w:hAnsi="宋体" w:eastAsia="宋体" w:cs="宋体"/>
          <w:color w:val="auto"/>
          <w:spacing w:val="0"/>
          <w:sz w:val="19"/>
          <w:szCs w:val="19"/>
          <w:highlight w:val="none"/>
        </w:rPr>
        <w:t>）款第①、②、③点规定的投标保证金退还时限不包括因投标人自身原因导致无法及时退还而增加的时间。</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（5）若出现本章第</w:t>
      </w:r>
      <w:r>
        <w:rPr>
          <w:rFonts w:hint="default" w:ascii="Calibri" w:hAnsi="Calibri" w:cs="Calibri"/>
          <w:color w:val="auto"/>
          <w:spacing w:val="0"/>
          <w:sz w:val="19"/>
          <w:szCs w:val="19"/>
          <w:highlight w:val="none"/>
        </w:rPr>
        <w:t>10.8</w:t>
      </w:r>
      <w:r>
        <w:rPr>
          <w:rFonts w:hint="eastAsia" w:ascii="宋体" w:hAnsi="宋体" w:eastAsia="宋体" w:cs="宋体"/>
          <w:color w:val="auto"/>
          <w:spacing w:val="0"/>
          <w:sz w:val="19"/>
          <w:szCs w:val="19"/>
          <w:highlight w:val="none"/>
        </w:rPr>
        <w:t>条第（</w:t>
      </w:r>
      <w:r>
        <w:rPr>
          <w:rFonts w:hint="default" w:ascii="Calibri" w:hAnsi="Calibri" w:cs="Calibri"/>
          <w:color w:val="auto"/>
          <w:spacing w:val="0"/>
          <w:sz w:val="19"/>
          <w:szCs w:val="19"/>
          <w:highlight w:val="none"/>
        </w:rPr>
        <w:t>3</w:t>
      </w:r>
      <w:r>
        <w:rPr>
          <w:rFonts w:hint="eastAsia" w:ascii="宋体" w:hAnsi="宋体" w:eastAsia="宋体" w:cs="宋体"/>
          <w:color w:val="auto"/>
          <w:spacing w:val="0"/>
          <w:sz w:val="19"/>
          <w:szCs w:val="19"/>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（6）有下列情形之一的，投标保证金将不予退还：</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①投标人串通投标；</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②投标人提供虚假材料；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③投标人采取不正当手段诋毁、排挤其他投标人；</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④投标截止时间后，投标人在投标有效期内撤销投标文件；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⑤投标人不接受评标委员会按照招标文件规定对投标报价错误之处进行修正；</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⑥投标人违反招标文件第三章第</w:t>
      </w:r>
      <w:r>
        <w:rPr>
          <w:rFonts w:hint="default" w:ascii="Calibri" w:hAnsi="Calibri" w:cs="Calibri"/>
          <w:color w:val="auto"/>
          <w:spacing w:val="0"/>
          <w:sz w:val="19"/>
          <w:szCs w:val="19"/>
          <w:highlight w:val="none"/>
        </w:rPr>
        <w:t>9.4</w:t>
      </w:r>
      <w:r>
        <w:rPr>
          <w:rFonts w:hint="eastAsia" w:ascii="宋体" w:hAnsi="宋体" w:eastAsia="宋体" w:cs="宋体"/>
          <w:color w:val="auto"/>
          <w:spacing w:val="0"/>
          <w:sz w:val="19"/>
          <w:szCs w:val="19"/>
          <w:highlight w:val="none"/>
        </w:rPr>
        <w:t>、</w:t>
      </w:r>
      <w:r>
        <w:rPr>
          <w:rFonts w:hint="default" w:ascii="Calibri" w:hAnsi="Calibri" w:cs="Calibri"/>
          <w:color w:val="auto"/>
          <w:spacing w:val="0"/>
          <w:sz w:val="19"/>
          <w:szCs w:val="19"/>
          <w:highlight w:val="none"/>
        </w:rPr>
        <w:t>9.5</w:t>
      </w:r>
      <w:r>
        <w:rPr>
          <w:rFonts w:hint="eastAsia" w:ascii="宋体" w:hAnsi="宋体" w:eastAsia="宋体" w:cs="宋体"/>
          <w:color w:val="auto"/>
          <w:spacing w:val="0"/>
          <w:sz w:val="19"/>
          <w:szCs w:val="19"/>
          <w:highlight w:val="none"/>
        </w:rPr>
        <w:t>、</w:t>
      </w:r>
      <w:r>
        <w:rPr>
          <w:rFonts w:hint="default" w:ascii="Calibri" w:hAnsi="Calibri" w:cs="Calibri"/>
          <w:color w:val="auto"/>
          <w:spacing w:val="0"/>
          <w:sz w:val="19"/>
          <w:szCs w:val="19"/>
          <w:highlight w:val="none"/>
        </w:rPr>
        <w:t>9.6</w:t>
      </w:r>
      <w:r>
        <w:rPr>
          <w:rFonts w:hint="eastAsia" w:ascii="宋体" w:hAnsi="宋体" w:eastAsia="宋体" w:cs="宋体"/>
          <w:color w:val="auto"/>
          <w:spacing w:val="0"/>
          <w:sz w:val="19"/>
          <w:szCs w:val="19"/>
          <w:highlight w:val="none"/>
        </w:rPr>
        <w:t>条规定之一；</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⑦招标文件规定的其他不予退还情形；</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⑧中标人有下列情形之一的：</w:t>
      </w:r>
    </w:p>
    <w:p>
      <w:pPr>
        <w:pStyle w:val="5"/>
        <w:keepNext w:val="0"/>
        <w:keepLines w:val="0"/>
        <w:widowControl/>
        <w:suppressLineNumbers w:val="0"/>
        <w:spacing w:before="60" w:beforeAutospacing="0" w:after="60" w:afterAutospacing="0"/>
        <w:ind w:left="0" w:right="0" w:firstLine="384"/>
        <w:rPr>
          <w:color w:val="auto"/>
          <w:highlight w:val="none"/>
        </w:rPr>
      </w:pPr>
      <w:r>
        <w:rPr>
          <w:rFonts w:hint="default" w:ascii="Calibri" w:hAnsi="Calibri" w:cs="Calibri"/>
          <w:color w:val="auto"/>
          <w:spacing w:val="0"/>
          <w:sz w:val="19"/>
          <w:szCs w:val="19"/>
          <w:highlight w:val="none"/>
        </w:rPr>
        <w:t>a</w:t>
      </w:r>
      <w:r>
        <w:rPr>
          <w:rFonts w:hint="eastAsia" w:ascii="宋体" w:hAnsi="宋体" w:eastAsia="宋体" w:cs="宋体"/>
          <w:color w:val="auto"/>
          <w:spacing w:val="0"/>
          <w:sz w:val="19"/>
          <w:szCs w:val="19"/>
          <w:highlight w:val="none"/>
        </w:rPr>
        <w:t>.除不可抗力外，因中标人自身原因未在中标通知书要求的期限内与采购人签订政府采购合同；</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b.未按照招标文件、投标文件的约定签订政府采购合同或提交履约保证金。</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※若上述投标保证金不予退还情形给采购人（采购代理机构）造成损失，则投标人还要承担相应的赔偿责任。</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10.10投标文件的提交</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（1）一个投标人只能提交一个投标文件，并按照招标文件第一章规定将其送达。</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（2）密封及其标记的具体形式：详见招标文件第二章。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10.11投标文件的补充、修改或撤回</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（1）投标截止时间前，投标人可对所提交的投标文件进行补充、修改或撤回，并书面通知</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（2）补充、修改的内容应按照本章第</w:t>
      </w:r>
      <w:r>
        <w:rPr>
          <w:rFonts w:hint="default" w:ascii="Calibri" w:hAnsi="Calibri" w:cs="Calibri"/>
          <w:color w:val="auto"/>
          <w:spacing w:val="0"/>
          <w:sz w:val="19"/>
          <w:szCs w:val="19"/>
          <w:highlight w:val="none"/>
        </w:rPr>
        <w:t>10.5</w:t>
      </w:r>
      <w:r>
        <w:rPr>
          <w:rFonts w:hint="eastAsia" w:ascii="宋体" w:hAnsi="宋体" w:eastAsia="宋体" w:cs="宋体"/>
          <w:color w:val="auto"/>
          <w:spacing w:val="0"/>
          <w:sz w:val="19"/>
          <w:szCs w:val="19"/>
          <w:highlight w:val="none"/>
        </w:rPr>
        <w:t>条第（</w:t>
      </w:r>
      <w:r>
        <w:rPr>
          <w:rFonts w:hint="default" w:ascii="Calibri" w:hAnsi="Calibri" w:cs="Calibri"/>
          <w:color w:val="auto"/>
          <w:spacing w:val="0"/>
          <w:sz w:val="19"/>
          <w:szCs w:val="19"/>
          <w:highlight w:val="none"/>
        </w:rPr>
        <w:t>4</w:t>
      </w:r>
      <w:r>
        <w:rPr>
          <w:rFonts w:hint="eastAsia" w:ascii="宋体" w:hAnsi="宋体" w:eastAsia="宋体" w:cs="宋体"/>
          <w:color w:val="auto"/>
          <w:spacing w:val="0"/>
          <w:sz w:val="19"/>
          <w:szCs w:val="19"/>
          <w:highlight w:val="none"/>
        </w:rPr>
        <w:t>）款规定进行签署、盖章，并按照本章第</w:t>
      </w:r>
      <w:r>
        <w:rPr>
          <w:rFonts w:hint="default" w:ascii="Calibri" w:hAnsi="Calibri" w:cs="Calibri"/>
          <w:color w:val="auto"/>
          <w:spacing w:val="0"/>
          <w:sz w:val="19"/>
          <w:szCs w:val="19"/>
          <w:highlight w:val="none"/>
        </w:rPr>
        <w:t>10.10</w:t>
      </w:r>
      <w:r>
        <w:rPr>
          <w:rFonts w:hint="eastAsia" w:ascii="宋体" w:hAnsi="宋体" w:eastAsia="宋体" w:cs="宋体"/>
          <w:color w:val="auto"/>
          <w:spacing w:val="0"/>
          <w:sz w:val="19"/>
          <w:szCs w:val="19"/>
          <w:highlight w:val="none"/>
        </w:rPr>
        <w:t>条规定提交，</w:t>
      </w:r>
      <w:r>
        <w:rPr>
          <w:rStyle w:val="8"/>
          <w:rFonts w:hint="eastAsia" w:ascii="宋体" w:hAnsi="宋体" w:eastAsia="宋体" w:cs="宋体"/>
          <w:color w:val="auto"/>
          <w:spacing w:val="0"/>
          <w:sz w:val="19"/>
          <w:szCs w:val="19"/>
          <w:highlight w:val="none"/>
        </w:rPr>
        <w:t>否则将被拒收。</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※按照上述规定提交的补充、修改内容作为投标文件组成部分。</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10.12除招标文件另有规定外，有下列情形之一的，</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（1）投标文件未按照招标文件要求签署、盖章；</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（2）不符合招标文件中规定的资格要求；</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（3）投标报价超过招标文件中规定的预算金额或最高限价；</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（4）投标文件含有采购人不能接受的附加条件；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（5）有关法律、法规和规章及招标文件规定的其他无效情形。</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五、开标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11、开标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11.1</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将在招标文件载明的开标时间及地点主持召开开标会，并邀请投标人参加。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11.2开标会的主持人、唱标人、记录人及其他工作人员（若有）均由</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派出，现场监督人员（若有）可由有关方面派出。</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11.3参加开标会的投标人应签到，非投标人不参加开标会。</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11.4开标会应遵守下列规定：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（1）首先由主持人宣布开标会须知，然后由投标人代表对投标文件的密封情况进行检查，经确认无误后，由工作人员对密封的投标文件当众拆封。</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（3）记录人对唱标人宣布的内容作开标记录。</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（6）若投标人未参加开标会（包括但不限于投标人派出的人员不是投标人代表），视同其对开标过程和开标记录予以认可。</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※若出现本章第</w:t>
      </w:r>
      <w:r>
        <w:rPr>
          <w:rStyle w:val="8"/>
          <w:rFonts w:hint="default" w:ascii="Calibri" w:hAnsi="Calibri" w:cs="Calibri"/>
          <w:color w:val="auto"/>
          <w:spacing w:val="0"/>
          <w:sz w:val="19"/>
          <w:szCs w:val="19"/>
          <w:highlight w:val="none"/>
        </w:rPr>
        <w:t>11.4</w:t>
      </w:r>
      <w:r>
        <w:rPr>
          <w:rStyle w:val="8"/>
          <w:rFonts w:hint="eastAsia" w:ascii="宋体" w:hAnsi="宋体" w:eastAsia="宋体" w:cs="宋体"/>
          <w:color w:val="auto"/>
          <w:spacing w:val="0"/>
          <w:sz w:val="19"/>
          <w:szCs w:val="19"/>
          <w:highlight w:val="none"/>
        </w:rPr>
        <w:t>条第（</w:t>
      </w:r>
      <w:r>
        <w:rPr>
          <w:rStyle w:val="8"/>
          <w:rFonts w:hint="default" w:ascii="Calibri" w:hAnsi="Calibri" w:cs="Calibri"/>
          <w:color w:val="auto"/>
          <w:spacing w:val="0"/>
          <w:sz w:val="19"/>
          <w:szCs w:val="19"/>
          <w:highlight w:val="none"/>
        </w:rPr>
        <w:t>4</w:t>
      </w:r>
      <w:r>
        <w:rPr>
          <w:rStyle w:val="8"/>
          <w:rFonts w:hint="eastAsia" w:ascii="宋体" w:hAnsi="宋体" w:eastAsia="宋体" w:cs="宋体"/>
          <w:color w:val="auto"/>
          <w:spacing w:val="0"/>
          <w:sz w:val="19"/>
          <w:szCs w:val="19"/>
          <w:highlight w:val="none"/>
        </w:rPr>
        <w:t>）、（</w:t>
      </w:r>
      <w:r>
        <w:rPr>
          <w:rStyle w:val="8"/>
          <w:rFonts w:hint="default" w:ascii="Calibri" w:hAnsi="Calibri" w:cs="Calibri"/>
          <w:color w:val="auto"/>
          <w:spacing w:val="0"/>
          <w:sz w:val="19"/>
          <w:szCs w:val="19"/>
          <w:highlight w:val="none"/>
        </w:rPr>
        <w:t>5</w:t>
      </w:r>
      <w:r>
        <w:rPr>
          <w:rStyle w:val="8"/>
          <w:rFonts w:hint="eastAsia" w:ascii="宋体" w:hAnsi="宋体" w:eastAsia="宋体" w:cs="宋体"/>
          <w:color w:val="auto"/>
          <w:spacing w:val="0"/>
          <w:sz w:val="19"/>
          <w:szCs w:val="19"/>
          <w:highlight w:val="none"/>
        </w:rPr>
        <w:t>）、（</w:t>
      </w:r>
      <w:r>
        <w:rPr>
          <w:rStyle w:val="8"/>
          <w:rFonts w:hint="default" w:ascii="Calibri" w:hAnsi="Calibri" w:cs="Calibri"/>
          <w:color w:val="auto"/>
          <w:spacing w:val="0"/>
          <w:sz w:val="19"/>
          <w:szCs w:val="19"/>
          <w:highlight w:val="none"/>
        </w:rPr>
        <w:t>6</w:t>
      </w:r>
      <w:r>
        <w:rPr>
          <w:rStyle w:val="8"/>
          <w:rFonts w:hint="eastAsia" w:ascii="宋体" w:hAnsi="宋体" w:eastAsia="宋体" w:cs="宋体"/>
          <w:color w:val="auto"/>
          <w:spacing w:val="0"/>
          <w:sz w:val="19"/>
          <w:szCs w:val="19"/>
          <w:highlight w:val="none"/>
        </w:rPr>
        <w:t>）款规定情形之一</w:t>
      </w:r>
      <w:r>
        <w:rPr>
          <w:rFonts w:hint="eastAsia" w:ascii="宋体" w:hAnsi="宋体" w:eastAsia="宋体" w:cs="宋体"/>
          <w:color w:val="auto"/>
          <w:spacing w:val="0"/>
          <w:sz w:val="19"/>
          <w:szCs w:val="19"/>
          <w:highlight w:val="none"/>
        </w:rPr>
        <w:t>，</w:t>
      </w:r>
      <w:r>
        <w:rPr>
          <w:rStyle w:val="8"/>
          <w:rFonts w:hint="eastAsia" w:ascii="宋体" w:hAnsi="宋体" w:eastAsia="宋体" w:cs="宋体"/>
          <w:color w:val="auto"/>
          <w:spacing w:val="0"/>
          <w:sz w:val="19"/>
          <w:szCs w:val="19"/>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spacing w:val="0"/>
          <w:sz w:val="19"/>
          <w:szCs w:val="19"/>
          <w:highlight w:val="none"/>
          <w:u w:val="single"/>
        </w:rPr>
        <w:t>福建中博致远招标项目管理有限公司</w:t>
      </w:r>
      <w:r>
        <w:rPr>
          <w:rStyle w:val="8"/>
          <w:rFonts w:hint="eastAsia" w:ascii="宋体" w:hAnsi="宋体" w:eastAsia="宋体" w:cs="宋体"/>
          <w:color w:val="auto"/>
          <w:spacing w:val="0"/>
          <w:sz w:val="19"/>
          <w:szCs w:val="19"/>
          <w:highlight w:val="none"/>
        </w:rPr>
        <w:t>提出任何疑义或要求（包括质疑）。</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11.5投标截止时间后，参加投标的投标人不足三家的，不进行开标。同时，本次采购活动结束，</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将依法组织后续采购活动（包括但不限于：重新招标、采用其他方式采购等）。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六、中标与政府采购合同</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12、中标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12.1本项目推荐的中标候选人家数：详见招标文件第二章。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12.2本项目中标人的确定：详见招标文件第二章。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12.3中标公告</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（1）中标人确定之日起</w:t>
      </w:r>
      <w:r>
        <w:rPr>
          <w:rFonts w:hint="default" w:ascii="Calibri" w:hAnsi="Calibri" w:cs="Calibri"/>
          <w:color w:val="auto"/>
          <w:spacing w:val="0"/>
          <w:sz w:val="19"/>
          <w:szCs w:val="19"/>
          <w:highlight w:val="none"/>
        </w:rPr>
        <w:t>2</w:t>
      </w:r>
      <w:r>
        <w:rPr>
          <w:rFonts w:hint="eastAsia" w:ascii="宋体" w:hAnsi="宋体" w:eastAsia="宋体" w:cs="宋体"/>
          <w:color w:val="auto"/>
          <w:spacing w:val="0"/>
          <w:sz w:val="19"/>
          <w:szCs w:val="19"/>
          <w:highlight w:val="none"/>
        </w:rPr>
        <w:t>个工作日内，</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将在招标文件载明的指定媒体以中标公告的形式发布中标结果。</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（2）中标公告的公告期限为</w:t>
      </w:r>
      <w:r>
        <w:rPr>
          <w:rFonts w:hint="default" w:ascii="Calibri" w:hAnsi="Calibri" w:cs="Calibri"/>
          <w:color w:val="auto"/>
          <w:spacing w:val="0"/>
          <w:sz w:val="19"/>
          <w:szCs w:val="19"/>
          <w:highlight w:val="none"/>
        </w:rPr>
        <w:t>1</w:t>
      </w:r>
      <w:r>
        <w:rPr>
          <w:rFonts w:hint="eastAsia" w:ascii="宋体" w:hAnsi="宋体" w:eastAsia="宋体" w:cs="宋体"/>
          <w:color w:val="auto"/>
          <w:spacing w:val="0"/>
          <w:sz w:val="19"/>
          <w:szCs w:val="19"/>
          <w:highlight w:val="none"/>
        </w:rPr>
        <w:t>个工作日。</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（3）中标公告同时作为</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通知除中标人外的其他投标人没有中标的书面形式。</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12.4中标通知书</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（1）中标公告发布的同时，</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将向中标人发出中标通知书。</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（2）中标通知书发出后，采购人不得违法改变中标结果，中标人无正当理由不得放弃中标。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13、政府采购合同</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13.2签订时限：自中标通知书发出之日起</w:t>
      </w:r>
      <w:r>
        <w:rPr>
          <w:rFonts w:hint="default" w:ascii="Calibri" w:hAnsi="Calibri" w:cs="Calibri"/>
          <w:color w:val="auto"/>
          <w:spacing w:val="0"/>
          <w:sz w:val="19"/>
          <w:szCs w:val="19"/>
          <w:highlight w:val="none"/>
        </w:rPr>
        <w:t>30</w:t>
      </w:r>
      <w:r>
        <w:rPr>
          <w:rFonts w:hint="eastAsia" w:ascii="宋体" w:hAnsi="宋体" w:eastAsia="宋体" w:cs="宋体"/>
          <w:color w:val="auto"/>
          <w:spacing w:val="0"/>
          <w:sz w:val="19"/>
          <w:szCs w:val="19"/>
          <w:highlight w:val="none"/>
        </w:rPr>
        <w:t>个日历日内。</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13.3政府采购合同的履行、违约责任和解决争议的方法等适用民法典。</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13.4采购人与中标人应根据政府采购合同的约定依法履行合同义务。</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13.5政府采购合同履行过程中，采购人若需追加与合同标的相同的货物或服务，则追加采购金额不得超过原合同采购金额的</w:t>
      </w:r>
      <w:r>
        <w:rPr>
          <w:rFonts w:hint="default" w:ascii="Calibri" w:hAnsi="Calibri" w:cs="Calibri"/>
          <w:color w:val="auto"/>
          <w:spacing w:val="0"/>
          <w:sz w:val="19"/>
          <w:szCs w:val="19"/>
          <w:highlight w:val="none"/>
        </w:rPr>
        <w:t>10%</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13.6中标人在政府采购合同履行过程中应遵守有关法律、法规和规章的强制性规定（即使前述强制性规定有可能在招标文件中未予列明）。</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七、询问、质疑与投诉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14、询问</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14.1潜在投标人或投标人对本次采购活动的有关事项若有疑问，可向福建中博致远招标项目管理有限公司提出询问，福建中博致远招标项目管理有限公司将按照政府采购法及实施条例的有关规定进行答复。</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15、质疑</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15.1</w:t>
      </w:r>
      <w:r>
        <w:rPr>
          <w:rFonts w:hint="eastAsia" w:ascii="宋体" w:hAnsi="宋体" w:eastAsia="宋体" w:cs="宋体"/>
          <w:color w:val="auto"/>
          <w:highlight w:val="none"/>
        </w:rPr>
        <w:t>针对同一采购程序环节的质疑应在政府采购法及实施条例规定的时限内一次性提出</w:t>
      </w:r>
      <w:r>
        <w:rPr>
          <w:rFonts w:hint="eastAsia" w:ascii="宋体" w:hAnsi="宋体" w:eastAsia="宋体" w:cs="宋体"/>
          <w:color w:val="auto"/>
          <w:spacing w:val="0"/>
          <w:highlight w:val="none"/>
        </w:rPr>
        <w:t>，并同时符合下列条件：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（1）对招标文件提出质疑的，质疑人应为潜在投标人，且两者的身份、名称等均应保持一致。对采购过程、结果提出质疑的，质疑人应为投标人，且两者的身份、名称等均应保持一致。</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（2）质疑人应按照招标文件第二章规定方式提交质疑函。</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（3）质疑函应包括下列主要内容：</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①质疑人的基本信息，至少包括：全称、地址、邮政编码等；</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②所质疑项目的基本信息，至少包括：招标编号、项目名称等；</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③所质疑的具体事项（以下简称：“质疑事项”）；</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④针对质疑事项提出的明确请求，前述明确请求指质疑人提出质疑的目的以及希望福建中博致远招标项目管理有限公司对其质疑作出的处理结果，如：暂停招标投标活动、修改招标文件、停止或纠正违法违规行为、中标结果无效、废标、重新招标等；</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⑤针对质疑事项导致质疑人自身权益受到损害的必要证明材料，至少包括：</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a.质疑人代表的身份证明材料：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a1</w:t>
      </w:r>
      <w:r>
        <w:rPr>
          <w:rFonts w:hint="eastAsia" w:ascii="宋体" w:hAnsi="宋体" w:eastAsia="宋体" w:cs="宋体"/>
          <w:color w:val="auto"/>
          <w:highlight w:val="none"/>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a2若本项目接受自然人投标且质疑人为自然人的，提供本人的身份证复印件。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w:t>
      </w:r>
      <w:r>
        <w:rPr>
          <w:rFonts w:hint="eastAsia" w:ascii="宋体" w:hAnsi="宋体" w:eastAsia="宋体" w:cs="宋体"/>
          <w:color w:val="auto"/>
          <w:highlight w:val="none"/>
        </w:rPr>
        <w:t>其他证明材料（即事实依据和必要的法律依据）</w:t>
      </w:r>
      <w:r>
        <w:rPr>
          <w:rFonts w:hint="eastAsia" w:ascii="宋体" w:hAnsi="宋体" w:eastAsia="宋体" w:cs="宋体"/>
          <w:color w:val="auto"/>
          <w:spacing w:val="0"/>
          <w:highlight w:val="none"/>
        </w:rPr>
        <w:t>包括但不限于下列材料：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b1所质疑的具体事项是与自已有利害关系的证明材料；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b2质疑函所述事实存在的证明材料，如：采购文件、采购过程或中标结果违法违规或不符合采购文件要求等证明材料；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b3依法应终止采购程序的证明材料；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b4应重新采购的证明材料；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b5采购文件、采购过程或中标、成交结果损害自已合法权益的证明材料等；</w:t>
      </w:r>
    </w:p>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spacing w:val="0"/>
          <w:sz w:val="19"/>
          <w:szCs w:val="19"/>
          <w:highlight w:val="none"/>
          <w:lang w:eastAsia="zh-CN"/>
        </w:rPr>
      </w:pPr>
      <w:r>
        <w:rPr>
          <w:rFonts w:hint="eastAsia" w:ascii="宋体" w:hAnsi="宋体" w:eastAsia="宋体" w:cs="宋体"/>
          <w:color w:val="auto"/>
          <w:spacing w:val="0"/>
          <w:sz w:val="19"/>
          <w:szCs w:val="19"/>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eastAsia="宋体" w:cs="宋体"/>
          <w:color w:val="auto"/>
          <w:spacing w:val="0"/>
          <w:sz w:val="19"/>
          <w:szCs w:val="19"/>
          <w:highlight w:val="none"/>
        </w:rPr>
        <w:t>视为无效</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highlight w:val="none"/>
          <w:lang w:eastAsia="zh-CN"/>
        </w:rPr>
      </w:pPr>
      <w:r>
        <w:rPr>
          <w:rFonts w:hint="eastAsia" w:ascii="宋体" w:hAnsi="宋体" w:eastAsia="宋体" w:cs="宋体"/>
          <w:color w:val="auto"/>
          <w:highlight w:val="none"/>
        </w:rPr>
        <w:t>   ⑥质疑人代表及其联系方法的信息，至少包括：姓名、手机、电子信箱、邮寄地址等。</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highlight w:val="none"/>
        </w:rPr>
        <w:t>   ⑦提出质疑的日期。</w:t>
      </w:r>
    </w:p>
    <w:p>
      <w:pPr>
        <w:pStyle w:val="5"/>
        <w:keepNext w:val="0"/>
        <w:keepLines w:val="0"/>
        <w:widowControl/>
        <w:suppressLineNumbers w:val="0"/>
        <w:ind w:left="0" w:firstLine="384"/>
        <w:rPr>
          <w:color w:val="auto"/>
          <w:highlight w:val="none"/>
        </w:rPr>
      </w:pPr>
      <w:r>
        <w:rPr>
          <w:rStyle w:val="8"/>
          <w:rFonts w:hint="eastAsia" w:ascii="宋体" w:hAnsi="宋体" w:eastAsia="宋体" w:cs="宋体"/>
          <w:color w:val="auto"/>
          <w:sz w:val="19"/>
          <w:szCs w:val="19"/>
          <w:highlight w:val="none"/>
        </w:rPr>
        <w:t>※质疑人为法人或其他组织的，质疑函应由单位负责人或委托代理人签字或盖章，并加盖投标人的单位公章。质疑人为自然人的，质疑函应由本人签字。</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15.2对不符合本章第</w:t>
      </w:r>
      <w:r>
        <w:rPr>
          <w:rFonts w:hint="default" w:ascii="Calibri" w:hAnsi="Calibri" w:cs="Calibri"/>
          <w:color w:val="auto"/>
          <w:spacing w:val="0"/>
          <w:sz w:val="19"/>
          <w:szCs w:val="19"/>
          <w:highlight w:val="none"/>
        </w:rPr>
        <w:t>15.1</w:t>
      </w:r>
      <w:r>
        <w:rPr>
          <w:rFonts w:hint="eastAsia" w:ascii="宋体" w:hAnsi="宋体" w:eastAsia="宋体" w:cs="宋体"/>
          <w:color w:val="auto"/>
          <w:spacing w:val="0"/>
          <w:sz w:val="19"/>
          <w:szCs w:val="19"/>
          <w:highlight w:val="none"/>
        </w:rPr>
        <w:t>条规定的质疑，将按照下列规定进行处理：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（1）不符合其中第（</w:t>
      </w:r>
      <w:r>
        <w:rPr>
          <w:rFonts w:hint="default" w:ascii="Calibri" w:hAnsi="Calibri" w:cs="Calibri"/>
          <w:color w:val="auto"/>
          <w:spacing w:val="0"/>
          <w:sz w:val="19"/>
          <w:szCs w:val="19"/>
          <w:highlight w:val="none"/>
        </w:rPr>
        <w:t>1</w:t>
      </w:r>
      <w:r>
        <w:rPr>
          <w:rFonts w:hint="eastAsia" w:ascii="宋体" w:hAnsi="宋体" w:eastAsia="宋体" w:cs="宋体"/>
          <w:color w:val="auto"/>
          <w:spacing w:val="0"/>
          <w:sz w:val="19"/>
          <w:szCs w:val="19"/>
          <w:highlight w:val="none"/>
        </w:rPr>
        <w:t>）、（</w:t>
      </w:r>
      <w:r>
        <w:rPr>
          <w:rFonts w:hint="default" w:ascii="Calibri" w:hAnsi="Calibri" w:cs="Calibri"/>
          <w:color w:val="auto"/>
          <w:spacing w:val="0"/>
          <w:sz w:val="19"/>
          <w:szCs w:val="19"/>
          <w:highlight w:val="none"/>
        </w:rPr>
        <w:t>2</w:t>
      </w:r>
      <w:r>
        <w:rPr>
          <w:rFonts w:hint="eastAsia" w:ascii="宋体" w:hAnsi="宋体" w:eastAsia="宋体" w:cs="宋体"/>
          <w:color w:val="auto"/>
          <w:spacing w:val="0"/>
          <w:sz w:val="19"/>
          <w:szCs w:val="19"/>
          <w:highlight w:val="none"/>
        </w:rPr>
        <w:t>）条规定的，书面告知质疑人不予受理及其理由。</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（2）不符合其中第（</w:t>
      </w:r>
      <w:r>
        <w:rPr>
          <w:rFonts w:hint="default" w:ascii="Calibri" w:hAnsi="Calibri" w:cs="Calibri"/>
          <w:color w:val="auto"/>
          <w:spacing w:val="0"/>
          <w:sz w:val="19"/>
          <w:szCs w:val="19"/>
          <w:highlight w:val="none"/>
        </w:rPr>
        <w:t>3</w:t>
      </w:r>
      <w:r>
        <w:rPr>
          <w:rFonts w:hint="eastAsia" w:ascii="宋体" w:hAnsi="宋体" w:eastAsia="宋体" w:cs="宋体"/>
          <w:color w:val="auto"/>
          <w:spacing w:val="0"/>
          <w:sz w:val="19"/>
          <w:szCs w:val="19"/>
          <w:highlight w:val="none"/>
        </w:rPr>
        <w:t>）条规定的，书面告知质疑人修改、补充后在规定时限内重新提交质疑函。</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15.3对符合本章第</w:t>
      </w:r>
      <w:r>
        <w:rPr>
          <w:rFonts w:hint="default" w:ascii="Calibri" w:hAnsi="Calibri" w:cs="Calibri"/>
          <w:color w:val="auto"/>
          <w:spacing w:val="0"/>
          <w:sz w:val="19"/>
          <w:szCs w:val="19"/>
          <w:highlight w:val="none"/>
        </w:rPr>
        <w:t>15.1</w:t>
      </w:r>
      <w:r>
        <w:rPr>
          <w:rFonts w:hint="eastAsia" w:ascii="宋体" w:hAnsi="宋体" w:eastAsia="宋体" w:cs="宋体"/>
          <w:color w:val="auto"/>
          <w:spacing w:val="0"/>
          <w:sz w:val="19"/>
          <w:szCs w:val="19"/>
          <w:highlight w:val="none"/>
        </w:rPr>
        <w:t>条规定的质疑，将按照政府采购法及实施条例</w:t>
      </w:r>
      <w:r>
        <w:rPr>
          <w:rFonts w:hint="eastAsia" w:ascii="宋体" w:hAnsi="宋体" w:eastAsia="宋体" w:cs="宋体"/>
          <w:color w:val="auto"/>
          <w:highlight w:val="none"/>
        </w:rPr>
        <w:t>、政府采购质疑和投诉办法</w:t>
      </w:r>
      <w:r>
        <w:rPr>
          <w:rFonts w:hint="eastAsia" w:ascii="宋体" w:hAnsi="宋体" w:eastAsia="宋体" w:cs="宋体"/>
          <w:color w:val="auto"/>
          <w:spacing w:val="0"/>
          <w:highlight w:val="none"/>
        </w:rPr>
        <w:t>的有关规定进行答复。</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15.4招标文件的质疑：详见招标文件第二章。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16、投诉</w:t>
      </w:r>
    </w:p>
    <w:p>
      <w:pPr>
        <w:pStyle w:val="5"/>
        <w:keepNext w:val="0"/>
        <w:keepLines w:val="0"/>
        <w:widowControl/>
        <w:suppressLineNumbers w:val="0"/>
        <w:rPr>
          <w:color w:val="auto"/>
          <w:highlight w:val="none"/>
        </w:rPr>
      </w:pPr>
      <w:r>
        <w:rPr>
          <w:rFonts w:hint="eastAsia" w:ascii="宋体" w:hAnsi="宋体" w:eastAsia="宋体" w:cs="宋体"/>
          <w:color w:val="auto"/>
          <w:sz w:val="19"/>
          <w:szCs w:val="19"/>
          <w:highlight w:val="none"/>
        </w:rPr>
        <w:t>16.1若对质疑答复不满意或质疑答复未在答复期限内作出，质疑人可在答复期限届满之日起</w:t>
      </w:r>
      <w:r>
        <w:rPr>
          <w:rFonts w:hint="default" w:ascii="Calibri" w:hAnsi="Calibri" w:eastAsia="宋体" w:cs="Calibri"/>
          <w:color w:val="auto"/>
          <w:sz w:val="19"/>
          <w:szCs w:val="19"/>
          <w:highlight w:val="none"/>
        </w:rPr>
        <w:t>15</w:t>
      </w:r>
      <w:r>
        <w:rPr>
          <w:rFonts w:hint="eastAsia" w:ascii="宋体" w:hAnsi="宋体" w:eastAsia="宋体" w:cs="宋体"/>
          <w:color w:val="auto"/>
          <w:sz w:val="19"/>
          <w:szCs w:val="19"/>
          <w:highlight w:val="none"/>
        </w:rPr>
        <w:t>个工作日内按照政府采购质疑和投诉办法的有关规定向招标文件第二章载明的本项目监督管理部门提起投诉。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16.2投诉应有明确的请求和必要的证明材料，投诉的事项不得超出已质疑事项的范围。</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八、政府采购政策</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17、政府采购政策由财政部根据国家的经济和社会发展政策并会同国家有关部委制定，包括但不限于下列具体政策要求：</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17.1进口产品指通过中国海关报关验放进入中国境内且产自关境外的产品，其中：</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（2）凡在海关特殊监管区域内企业生产或加工（包括从境外进口料件）销往境内其他地区的产品，不作为政府采购项下进口产品。</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（3）对从境外进入海关特殊监管区域，再经办理报关手续后从海关特殊监管区进入境内其他地区的产品，认定为进口产品。</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（4）招标文件列明不允许或未列明允许进口产品参加投标的，均视为拒绝进口产品参加投标。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9"/>
          <w:szCs w:val="19"/>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8"/>
          <w:rFonts w:hint="eastAsia" w:ascii="宋体" w:hAnsi="宋体" w:eastAsia="宋体" w:cs="宋体"/>
          <w:color w:val="auto"/>
          <w:highlight w:val="none"/>
        </w:rPr>
        <w:t>“残疾人福利性单位”</w:t>
      </w:r>
      <w:r>
        <w:rPr>
          <w:rFonts w:hint="eastAsia" w:ascii="宋体" w:hAnsi="宋体" w:eastAsia="宋体" w:cs="宋体"/>
          <w:color w:val="auto"/>
          <w:sz w:val="19"/>
          <w:szCs w:val="19"/>
          <w:highlight w:val="none"/>
        </w:rPr>
        <w:t>）亦可享受前述扶持政策。其中：</w:t>
      </w:r>
    </w:p>
    <w:p>
      <w:pPr>
        <w:pStyle w:val="5"/>
        <w:keepNext w:val="0"/>
        <w:keepLines w:val="0"/>
        <w:widowControl/>
        <w:suppressLineNumbers w:val="0"/>
        <w:spacing w:before="60" w:beforeAutospacing="0" w:after="60" w:afterAutospacing="0"/>
        <w:ind w:left="0" w:firstLine="192"/>
        <w:rPr>
          <w:color w:val="auto"/>
          <w:highlight w:val="none"/>
        </w:rPr>
      </w:pPr>
      <w:r>
        <w:rPr>
          <w:rFonts w:hint="eastAsia" w:ascii="宋体" w:hAnsi="宋体" w:eastAsia="宋体" w:cs="宋体"/>
          <w:color w:val="auto"/>
          <w:sz w:val="19"/>
          <w:szCs w:val="19"/>
          <w:highlight w:val="none"/>
        </w:rPr>
        <w:t>（1）中小企业指符合下列条件的中型、小型、微型企业：</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①符合《工业和信息化部、国家统计局、国家发展和改革委员会、财政部关于印发中小企业划型标准规定的通知》（工信部联企业</w:t>
      </w:r>
      <w:r>
        <w:rPr>
          <w:rFonts w:hint="default" w:ascii="Calibri" w:hAnsi="Calibri" w:cs="Calibri"/>
          <w:color w:val="auto"/>
          <w:sz w:val="19"/>
          <w:szCs w:val="19"/>
          <w:highlight w:val="none"/>
        </w:rPr>
        <w:t>[2011]300</w:t>
      </w:r>
      <w:r>
        <w:rPr>
          <w:rFonts w:hint="eastAsia" w:ascii="宋体" w:hAnsi="宋体" w:eastAsia="宋体" w:cs="宋体"/>
          <w:color w:val="auto"/>
          <w:sz w:val="19"/>
          <w:szCs w:val="19"/>
          <w:highlight w:val="none"/>
        </w:rPr>
        <w:t>号）规定的划分标准，但与大企业的负责人为同一人，或者与大企业存在直接控股、管理关系的除外；；</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②符合中小企业划分标准的个体工商户，在政府采购活动中视同中小企业。</w:t>
      </w:r>
    </w:p>
    <w:p>
      <w:pPr>
        <w:pStyle w:val="5"/>
        <w:keepNext w:val="0"/>
        <w:keepLines w:val="0"/>
        <w:widowControl/>
        <w:suppressLineNumbers w:val="0"/>
        <w:spacing w:before="60" w:beforeAutospacing="0" w:after="60" w:afterAutospacing="0"/>
        <w:ind w:left="0" w:firstLine="192"/>
        <w:rPr>
          <w:color w:val="auto"/>
          <w:highlight w:val="none"/>
        </w:rPr>
      </w:pPr>
      <w:r>
        <w:rPr>
          <w:rFonts w:hint="eastAsia" w:ascii="宋体" w:hAnsi="宋体" w:eastAsia="宋体" w:cs="宋体"/>
          <w:color w:val="auto"/>
          <w:sz w:val="19"/>
          <w:szCs w:val="19"/>
          <w:highlight w:val="none"/>
        </w:rPr>
        <w:t>（2）在政府采购活动中，供应商提供的货物、工程或者服务符合下列情形的，享受本办法规定的中小企业扶持政策：</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①在货物采购项目中，货物由中小企业制造，即货物由中小企业生产且使用该中小企业商号或者注册商标；</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②在工程采购项目中，工程由中小企业承建，即工程施工单位为中小企业；</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③在服务采购项目中，服务由中小企业承接，即提供服务的人员为中小企业依照《中华人民共和国劳动合同法》 订立劳动合同的从业人员。</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 xml:space="preserve">在货物采购项目中，供应商提供的货物既有中小企业制造货物，也有大型企业制造货物的，不享受本办法规定的中小企业扶持政策。 </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以联合体形式参加政府采购活动，联合体各方均为中小企业的，联合体视同中小企业。其中，联合体各方均为小微企业的，联合体视同小微企业。</w:t>
      </w:r>
    </w:p>
    <w:p>
      <w:pPr>
        <w:pStyle w:val="5"/>
        <w:keepNext w:val="0"/>
        <w:keepLines w:val="0"/>
        <w:widowControl/>
        <w:suppressLineNumbers w:val="0"/>
        <w:spacing w:before="60" w:beforeAutospacing="0" w:after="60" w:afterAutospacing="0"/>
        <w:ind w:left="0" w:firstLine="192"/>
        <w:rPr>
          <w:color w:val="auto"/>
          <w:highlight w:val="none"/>
        </w:rPr>
      </w:pPr>
      <w:r>
        <w:rPr>
          <w:rFonts w:hint="eastAsia" w:ascii="宋体" w:hAnsi="宋体" w:eastAsia="宋体" w:cs="宋体"/>
          <w:color w:val="auto"/>
          <w:sz w:val="19"/>
          <w:szCs w:val="19"/>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①监狱企业参加采购活动时，应提供由省级以上监狱管理局、戒毒管理局（含新疆生产建设兵团）出具的属于监狱企业的证明文件。</w:t>
      </w:r>
    </w:p>
    <w:p>
      <w:pPr>
        <w:pStyle w:val="5"/>
        <w:keepNext w:val="0"/>
        <w:keepLines w:val="0"/>
        <w:widowControl/>
        <w:suppressLineNumbers w:val="0"/>
        <w:spacing w:before="60" w:beforeAutospacing="0" w:after="192" w:afterAutospacing="0"/>
        <w:ind w:left="0" w:firstLine="384"/>
        <w:rPr>
          <w:color w:val="auto"/>
          <w:highlight w:val="none"/>
        </w:rPr>
      </w:pPr>
      <w:r>
        <w:rPr>
          <w:rFonts w:hint="eastAsia" w:ascii="宋体" w:hAnsi="宋体" w:eastAsia="宋体" w:cs="宋体"/>
          <w:color w:val="auto"/>
          <w:sz w:val="19"/>
          <w:szCs w:val="19"/>
          <w:highlight w:val="none"/>
        </w:rPr>
        <w:t>②监狱企业视同小型、微型企业。</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（4）残疾人福利性单位指同时符合下列条件的单位：</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①安置的残疾人占本单位在职职工人数的比例不低于</w:t>
      </w:r>
      <w:r>
        <w:rPr>
          <w:rFonts w:hint="default" w:ascii="Calibri" w:hAnsi="Calibri" w:cs="Calibri"/>
          <w:color w:val="auto"/>
          <w:sz w:val="19"/>
          <w:szCs w:val="19"/>
          <w:highlight w:val="none"/>
        </w:rPr>
        <w:t>25%</w:t>
      </w:r>
      <w:r>
        <w:rPr>
          <w:rFonts w:hint="eastAsia" w:ascii="宋体" w:hAnsi="宋体" w:eastAsia="宋体" w:cs="宋体"/>
          <w:color w:val="auto"/>
          <w:sz w:val="19"/>
          <w:szCs w:val="19"/>
          <w:highlight w:val="none"/>
        </w:rPr>
        <w:t>（含</w:t>
      </w:r>
      <w:r>
        <w:rPr>
          <w:rFonts w:hint="default" w:ascii="Calibri" w:hAnsi="Calibri" w:cs="Calibri"/>
          <w:color w:val="auto"/>
          <w:sz w:val="19"/>
          <w:szCs w:val="19"/>
          <w:highlight w:val="none"/>
        </w:rPr>
        <w:t>25%</w:t>
      </w:r>
      <w:r>
        <w:rPr>
          <w:rFonts w:hint="eastAsia" w:ascii="宋体" w:hAnsi="宋体" w:eastAsia="宋体" w:cs="宋体"/>
          <w:color w:val="auto"/>
          <w:sz w:val="19"/>
          <w:szCs w:val="19"/>
          <w:highlight w:val="none"/>
        </w:rPr>
        <w:t>），并且安置的残疾人人数不少于</w:t>
      </w:r>
      <w:r>
        <w:rPr>
          <w:rFonts w:hint="default" w:ascii="Calibri" w:hAnsi="Calibri" w:cs="Calibri"/>
          <w:color w:val="auto"/>
          <w:sz w:val="19"/>
          <w:szCs w:val="19"/>
          <w:highlight w:val="none"/>
        </w:rPr>
        <w:t>10</w:t>
      </w:r>
      <w:r>
        <w:rPr>
          <w:rFonts w:hint="eastAsia" w:ascii="宋体" w:hAnsi="宋体" w:eastAsia="宋体" w:cs="宋体"/>
          <w:color w:val="auto"/>
          <w:sz w:val="19"/>
          <w:szCs w:val="19"/>
          <w:highlight w:val="none"/>
        </w:rPr>
        <w:t>人（含</w:t>
      </w:r>
      <w:r>
        <w:rPr>
          <w:rFonts w:hint="default" w:ascii="Calibri" w:hAnsi="Calibri" w:cs="Calibri"/>
          <w:color w:val="auto"/>
          <w:sz w:val="19"/>
          <w:szCs w:val="19"/>
          <w:highlight w:val="none"/>
        </w:rPr>
        <w:t>10</w:t>
      </w:r>
      <w:r>
        <w:rPr>
          <w:rFonts w:hint="eastAsia" w:ascii="宋体" w:hAnsi="宋体" w:eastAsia="宋体" w:cs="宋体"/>
          <w:color w:val="auto"/>
          <w:sz w:val="19"/>
          <w:szCs w:val="19"/>
          <w:highlight w:val="none"/>
        </w:rPr>
        <w:t>人）；</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②依法与安置的每位残疾人签订了一年以上（含一年）的劳动合同或服务协议；</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③为安置的每位残疾人按月足额缴纳了基本养老保险、基本医疗保险、失业保险、工伤保险和生育保险等社会保险费；</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④通过银行等金融机构向安置的每位残疾人，按月支付了不低于单位所在区县适用的经省级人民政府批准的月最低工资标准的工资；</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⑤提供本单位制造的货物、承担的工程或服务，或提供其他残疾人福利性单位制造的货物（不包括使用非残疾人福利性单位注册商标的货物）。</w:t>
      </w:r>
    </w:p>
    <w:p>
      <w:pPr>
        <w:pStyle w:val="5"/>
        <w:keepNext w:val="0"/>
        <w:keepLines w:val="0"/>
        <w:widowControl/>
        <w:suppressLineNumbers w:val="0"/>
        <w:spacing w:before="60" w:beforeAutospacing="0" w:after="60" w:afterAutospacing="0"/>
        <w:ind w:left="0" w:firstLine="384"/>
        <w:rPr>
          <w:color w:val="auto"/>
          <w:highlight w:val="none"/>
        </w:rPr>
      </w:pPr>
      <w:r>
        <w:rPr>
          <w:rFonts w:hint="eastAsia" w:ascii="宋体" w:hAnsi="宋体" w:eastAsia="宋体" w:cs="宋体"/>
          <w:color w:val="auto"/>
          <w:sz w:val="19"/>
          <w:szCs w:val="19"/>
          <w:highlight w:val="none"/>
        </w:rPr>
        <w:t>前款所称残疾人指法定劳动年龄内，持有《中华人民共和国残疾人证》或《中华人民共和国残疾军人证（1至</w:t>
      </w:r>
      <w:r>
        <w:rPr>
          <w:rFonts w:hint="default" w:ascii="Calibri" w:hAnsi="Calibri" w:cs="Calibri"/>
          <w:color w:val="auto"/>
          <w:sz w:val="19"/>
          <w:szCs w:val="19"/>
          <w:highlight w:val="none"/>
        </w:rPr>
        <w:t>8</w:t>
      </w:r>
      <w:r>
        <w:rPr>
          <w:rFonts w:hint="eastAsia" w:ascii="宋体" w:hAnsi="宋体" w:eastAsia="宋体" w:cs="宋体"/>
          <w:color w:val="auto"/>
          <w:sz w:val="19"/>
          <w:szCs w:val="19"/>
          <w:highlight w:val="none"/>
        </w:rPr>
        <w:t>级）》的自然人，包括具有劳动条件和劳动意愿的精神残疾人。在职职工人数是指与残疾人福利性单位建立劳动关系并依法签订劳动合同或服务协议的雇员人数。</w:t>
      </w:r>
    </w:p>
    <w:p>
      <w:pPr>
        <w:pStyle w:val="5"/>
        <w:keepNext w:val="0"/>
        <w:keepLines w:val="0"/>
        <w:widowControl/>
        <w:suppressLineNumbers w:val="0"/>
        <w:spacing w:before="60" w:beforeAutospacing="0" w:after="60" w:afterAutospacing="0"/>
        <w:ind w:left="0" w:firstLine="384"/>
        <w:rPr>
          <w:color w:val="auto"/>
          <w:highlight w:val="none"/>
        </w:rPr>
      </w:pPr>
      <w:r>
        <w:rPr>
          <w:rStyle w:val="8"/>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17.5信用记录指由财政部确定的有关网站提供的相关主体信用信息。信用记录的查询及使用应符合财政部文件（财库</w:t>
      </w:r>
      <w:r>
        <w:rPr>
          <w:rFonts w:hint="default" w:ascii="Calibri" w:hAnsi="Calibri" w:cs="Calibri"/>
          <w:color w:val="auto"/>
          <w:spacing w:val="0"/>
          <w:sz w:val="19"/>
          <w:szCs w:val="19"/>
          <w:highlight w:val="none"/>
        </w:rPr>
        <w:t>[2016]125</w:t>
      </w:r>
      <w:r>
        <w:rPr>
          <w:rFonts w:hint="eastAsia" w:ascii="宋体" w:hAnsi="宋体" w:eastAsia="宋体" w:cs="宋体"/>
          <w:color w:val="auto"/>
          <w:spacing w:val="0"/>
          <w:sz w:val="19"/>
          <w:szCs w:val="19"/>
          <w:highlight w:val="none"/>
        </w:rPr>
        <w:t>号）规定。</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17.6为落实政府采购政策需满足的要求：详见招标文件第一章。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九、本项目的有关信息</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18、本项目的有关信息，包括但不限于：招标公告、更正公告（若有）、招标文件、招标文件的澄清或修改（若有）、中标公告、终止公告（若有）、废标公告（若有）等都将在招标文件载明的指定媒体发布。</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18.1指定媒体：详见招标文件第二章。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18.2本项目的潜在投标人或投标人应随时关注指定媒体，否则产生不利后果由其自行承担。</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十、其他事项</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19、其他事项：详见招标文件第二章。</w:t>
      </w:r>
    </w:p>
    <w:p>
      <w:pPr>
        <w:pStyle w:val="5"/>
        <w:keepNext w:val="0"/>
        <w:keepLines w:val="0"/>
        <w:widowControl/>
        <w:suppressLineNumbers w:val="0"/>
        <w:spacing w:before="60" w:beforeAutospacing="0" w:after="60" w:afterAutospacing="0"/>
        <w:ind w:left="0" w:right="0" w:firstLine="0"/>
        <w:jc w:val="center"/>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192" w:afterAutospacing="0"/>
        <w:ind w:left="0" w:right="0" w:firstLine="0"/>
        <w:rPr>
          <w:color w:val="auto"/>
          <w:highlight w:val="none"/>
        </w:rPr>
      </w:pPr>
      <w:r>
        <w:rPr>
          <w:rFonts w:hint="default" w:ascii="Calibri" w:hAnsi="Calibri" w:cs="Calibri"/>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5"/>
          <w:szCs w:val="25"/>
          <w:highlight w:val="none"/>
        </w:rPr>
        <w:t>第四章   资格审查与评标</w:t>
      </w:r>
    </w:p>
    <w:p>
      <w:pPr>
        <w:pStyle w:val="5"/>
        <w:keepNext w:val="0"/>
        <w:keepLines w:val="0"/>
        <w:widowControl/>
        <w:suppressLineNumbers w:val="0"/>
        <w:spacing w:before="60" w:beforeAutospacing="0" w:after="60" w:afterAutospacing="0"/>
        <w:ind w:left="0" w:right="0" w:firstLine="0"/>
        <w:jc w:val="center"/>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一、资格审查</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1、开标结束后，由</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负责资格审查小组的组建及资格审查工作的组织。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1.1资格审查小组由</w:t>
      </w:r>
      <w:r>
        <w:rPr>
          <w:rFonts w:hint="default" w:ascii="Calibri" w:hAnsi="Calibri" w:cs="Calibri"/>
          <w:color w:val="auto"/>
          <w:spacing w:val="0"/>
          <w:sz w:val="19"/>
          <w:szCs w:val="19"/>
          <w:highlight w:val="none"/>
        </w:rPr>
        <w:t>3</w:t>
      </w:r>
      <w:r>
        <w:rPr>
          <w:rFonts w:hint="eastAsia" w:ascii="宋体" w:hAnsi="宋体" w:eastAsia="宋体" w:cs="宋体"/>
          <w:color w:val="auto"/>
          <w:spacing w:val="0"/>
          <w:sz w:val="19"/>
          <w:szCs w:val="19"/>
          <w:highlight w:val="none"/>
        </w:rPr>
        <w:t>人组成，并负责具体审查事务，其中：由采购人派出的采购人代表至少</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人，由</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派出的工作人员至少</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人，其余</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人可为采购人代表或</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的工作人员。</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1.2资格审查的依据是招标文件和投标文件。</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1.3资格审查的范围及内容：投标文件（资格及资信证明部分），具体如下：</w:t>
      </w:r>
    </w:p>
    <w:p>
      <w:pPr>
        <w:pStyle w:val="5"/>
        <w:keepNext w:val="0"/>
        <w:keepLines w:val="0"/>
        <w:widowControl/>
        <w:suppressLineNumbers w:val="0"/>
        <w:rPr>
          <w:rFonts w:hint="eastAsia" w:ascii="宋体" w:hAnsi="宋体" w:eastAsia="宋体" w:cs="宋体"/>
          <w:color w:val="auto"/>
          <w:spacing w:val="0"/>
          <w:highlight w:val="none"/>
          <w:lang w:eastAsia="zh-CN"/>
        </w:rPr>
      </w:pPr>
      <w:r>
        <w:rPr>
          <w:rFonts w:hint="eastAsia" w:ascii="宋体" w:hAnsi="宋体" w:eastAsia="宋体" w:cs="宋体"/>
          <w:color w:val="auto"/>
          <w:sz w:val="19"/>
          <w:szCs w:val="19"/>
          <w:highlight w:val="none"/>
        </w:rPr>
        <w:t>  （1）</w:t>
      </w:r>
      <w:r>
        <w:rPr>
          <w:rFonts w:hint="eastAsia" w:ascii="宋体" w:hAnsi="宋体" w:eastAsia="宋体" w:cs="宋体"/>
          <w:color w:val="auto"/>
          <w:spacing w:val="0"/>
          <w:highlight w:val="none"/>
        </w:rPr>
        <w:t>“投标函”；</w:t>
      </w:r>
    </w:p>
    <w:p>
      <w:pPr>
        <w:pStyle w:val="5"/>
        <w:keepNext w:val="0"/>
        <w:keepLines w:val="0"/>
        <w:widowControl/>
        <w:suppressLineNumbers w:val="0"/>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rPr>
        <w:t>  （2）“投标人的资格及资信证明文件”</w:t>
      </w:r>
    </w:p>
    <w:p>
      <w:pPr>
        <w:pStyle w:val="5"/>
        <w:keepNext w:val="0"/>
        <w:keepLines w:val="0"/>
        <w:widowControl/>
        <w:suppressLineNumbers w:val="0"/>
        <w:rPr>
          <w:color w:val="auto"/>
          <w:highlight w:val="none"/>
        </w:rPr>
      </w:pPr>
      <w:r>
        <w:rPr>
          <w:rFonts w:hint="eastAsia" w:ascii="宋体" w:hAnsi="宋体" w:eastAsia="宋体" w:cs="宋体"/>
          <w:color w:val="auto"/>
          <w:spacing w:val="0"/>
          <w:highlight w:val="none"/>
        </w:rPr>
        <w:t>   </w:t>
      </w:r>
      <w:r>
        <w:rPr>
          <w:rFonts w:hint="eastAsia" w:ascii="宋体" w:hAnsi="宋体" w:eastAsia="宋体" w:cs="宋体"/>
          <w:color w:val="auto"/>
          <w:highlight w:val="none"/>
        </w:rPr>
        <w:t>①</w:t>
      </w:r>
      <w:r>
        <w:rPr>
          <w:rFonts w:hint="eastAsia" w:ascii="宋体" w:hAnsi="宋体" w:eastAsia="宋体" w:cs="宋体"/>
          <w:color w:val="auto"/>
          <w:spacing w:val="0"/>
          <w:highlight w:val="none"/>
        </w:rPr>
        <w:t>一般资格证明文件：</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2750" w:type="pct"/>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（1）单位授权书</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（2）营业执照等证明文件</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（3）提供财务状况报告(财务报告、或资信证明）</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（4）依法缴纳税收证明材料</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（5）依法缴纳社会保障资金证明材料</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（6）具备履行合同所必需设备和专业技术能力的声明函(若有)</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（7）参加采购活动前三年内在经营活动中没有重大违法记录的声明</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（8）信用记录查询结果</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（9）中小企业声明函（以资格条件落实中小企业扶持政策时适用 ）</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（10）联合体协议（若有）</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①招标文件接受联合体投标且投标人为联合体的，投标人应提供本协议；否则无须提供。②本协议由委托代理人签字或盖章的，应按照招标文件第七章载明的格式提供“单位授权书”。</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w:t>
      </w:r>
    </w:p>
    <w:p>
      <w:pPr>
        <w:pStyle w:val="5"/>
        <w:keepNext w:val="0"/>
        <w:keepLines w:val="0"/>
        <w:widowControl/>
        <w:suppressLineNumbers w:val="0"/>
        <w:rPr>
          <w:color w:val="auto"/>
          <w:highlight w:val="none"/>
        </w:rPr>
      </w:pPr>
      <w:r>
        <w:rPr>
          <w:rFonts w:ascii="宋体" w:hAnsi="宋体" w:eastAsia="宋体" w:cs="宋体"/>
          <w:color w:val="auto"/>
          <w:sz w:val="19"/>
          <w:szCs w:val="19"/>
          <w:highlight w:val="none"/>
        </w:rPr>
        <w:t>※</w:t>
      </w:r>
      <w:r>
        <w:rPr>
          <w:rFonts w:hint="eastAsia" w:ascii="宋体" w:hAnsi="宋体" w:eastAsia="宋体" w:cs="宋体"/>
          <w:color w:val="auto"/>
          <w:spacing w:val="0"/>
          <w:sz w:val="19"/>
          <w:szCs w:val="19"/>
          <w:highlight w:val="none"/>
        </w:rPr>
        <w:t>备注说明</w:t>
      </w:r>
    </w:p>
    <w:p>
      <w:pPr>
        <w:pStyle w:val="5"/>
        <w:keepNext w:val="0"/>
        <w:keepLines w:val="0"/>
        <w:widowControl/>
        <w:suppressLineNumbers w:val="0"/>
        <w:rPr>
          <w:color w:val="auto"/>
          <w:highlight w:val="none"/>
        </w:rPr>
      </w:pPr>
      <w:r>
        <w:rPr>
          <w:rFonts w:ascii="宋体" w:hAnsi="宋体" w:eastAsia="宋体" w:cs="宋体"/>
          <w:color w:val="auto"/>
          <w:sz w:val="19"/>
          <w:szCs w:val="19"/>
          <w:highlight w:val="none"/>
        </w:rPr>
        <w:t>①</w:t>
      </w:r>
      <w:r>
        <w:rPr>
          <w:rFonts w:hint="eastAsia" w:ascii="宋体" w:hAnsi="宋体" w:eastAsia="宋体" w:cs="宋体"/>
          <w:color w:val="auto"/>
          <w:sz w:val="19"/>
          <w:szCs w:val="19"/>
          <w:highlight w:val="none"/>
        </w:rPr>
        <w:t>投标人应根据自身实际情况提供上述资格要求的证明材料，格式可参考招标文件第七章提供。</w:t>
      </w:r>
    </w:p>
    <w:p>
      <w:pPr>
        <w:pStyle w:val="5"/>
        <w:keepNext w:val="0"/>
        <w:keepLines w:val="0"/>
        <w:widowControl/>
        <w:suppressLineNumbers w:val="0"/>
        <w:rPr>
          <w:color w:val="auto"/>
          <w:highlight w:val="none"/>
        </w:rPr>
      </w:pPr>
      <w:r>
        <w:rPr>
          <w:rFonts w:hint="eastAsia" w:ascii="宋体" w:hAnsi="宋体" w:eastAsia="宋体" w:cs="宋体"/>
          <w:color w:val="auto"/>
          <w:sz w:val="19"/>
          <w:szCs w:val="19"/>
          <w:highlight w:val="none"/>
        </w:rPr>
        <w:t>②投标人提供的相应证明材料复印件均应符合：内容完整、清晰、整洁，并由投标人加盖其单位公章。</w:t>
      </w:r>
    </w:p>
    <w:p>
      <w:pPr>
        <w:keepNext w:val="0"/>
        <w:keepLines w:val="0"/>
        <w:widowControl/>
        <w:suppressLineNumbers w:val="0"/>
        <w:jc w:val="left"/>
        <w:rPr>
          <w:rFonts w:hint="eastAsia"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color w:val="auto"/>
          <w:highlight w:val="none"/>
        </w:rPr>
      </w:pPr>
      <w:r>
        <w:rPr>
          <w:rFonts w:hint="eastAsia" w:ascii="宋体" w:hAnsi="宋体" w:eastAsia="宋体" w:cs="宋体"/>
          <w:color w:val="auto"/>
          <w:spacing w:val="0"/>
          <w:kern w:val="0"/>
          <w:sz w:val="24"/>
          <w:szCs w:val="24"/>
          <w:highlight w:val="none"/>
          <w:lang w:val="en-US" w:eastAsia="zh-CN" w:bidi="ar"/>
        </w:rPr>
        <w:t>   ②.其他资格证明文件：</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color w:val="auto"/>
          <w:spacing w:val="0"/>
          <w:sz w:val="19"/>
          <w:szCs w:val="19"/>
          <w:highlight w:val="none"/>
        </w:rPr>
        <w:t>包：1</w:t>
      </w:r>
      <w:r>
        <w:rPr>
          <w:color w:val="auto"/>
          <w:spacing w:val="0"/>
          <w:sz w:val="19"/>
          <w:szCs w:val="19"/>
          <w:highlight w:val="none"/>
        </w:rPr>
        <w:t xml:space="preserve">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18"/>
        <w:gridCol w:w="4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落实政府采购政策的证明材料等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所投产品如有国家强制性要求或认证的（如：3C等），须提供相关的证明文件或证书。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随身携带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所有参加投标的投标方代表均需随身携带本人身份证原件。如果投标方代表不是单位负责人，投标方代表还需提交《单位负责人授权书》（附单位负责人身份证复印件及被授权人身份证复印件）以便现场核查；开标时投标代表应随身携带投标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0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招标文件规定的其他资格证明文件</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投标人必须具备有关行政主管部门核发有效的市政公用工程施工总承包三级及以上资质；并提供加盖投标人公章的资质证书复印件。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0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招标文件规定的其他资格证明文件</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投标人必须具有合法有效的《施工企业安全生产许可证》；并提供加盖投标人公章的《施工企业安全生产许可证》复印件。</w:t>
            </w:r>
          </w:p>
        </w:tc>
      </w:tr>
    </w:tbl>
    <w:p>
      <w:pPr>
        <w:keepNext w:val="0"/>
        <w:keepLines w:val="0"/>
        <w:widowControl/>
        <w:suppressLineNumbers w:val="0"/>
        <w:jc w:val="left"/>
        <w:rPr>
          <w:rFonts w:hint="eastAsia" w:ascii="宋体" w:hAnsi="宋体" w:eastAsia="宋体" w:cs="宋体"/>
          <w:color w:val="auto"/>
          <w:spacing w:val="0"/>
          <w:kern w:val="0"/>
          <w:sz w:val="24"/>
          <w:szCs w:val="24"/>
          <w:highlight w:val="none"/>
          <w:lang w:val="en-US" w:eastAsia="zh-CN" w:bidi="ar"/>
        </w:rPr>
      </w:pPr>
    </w:p>
    <w:p>
      <w:pPr>
        <w:keepNext w:val="0"/>
        <w:keepLines w:val="0"/>
        <w:widowControl/>
        <w:suppressLineNumbers w:val="0"/>
        <w:jc w:val="left"/>
        <w:rPr>
          <w:color w:val="auto"/>
          <w:highlight w:val="none"/>
        </w:rPr>
      </w:pPr>
      <w:r>
        <w:rPr>
          <w:rFonts w:hint="eastAsia" w:ascii="宋体" w:hAnsi="宋体" w:eastAsia="宋体" w:cs="宋体"/>
          <w:color w:val="auto"/>
          <w:spacing w:val="0"/>
          <w:kern w:val="0"/>
          <w:sz w:val="24"/>
          <w:szCs w:val="24"/>
          <w:highlight w:val="none"/>
          <w:lang w:val="en-US" w:eastAsia="zh-CN" w:bidi="ar"/>
        </w:rPr>
        <w:t>  （3）投标保证金。</w:t>
      </w:r>
    </w:p>
    <w:p>
      <w:pPr>
        <w:pStyle w:val="5"/>
        <w:keepNext w:val="0"/>
        <w:keepLines w:val="0"/>
        <w:widowControl/>
        <w:suppressLineNumbers w:val="0"/>
        <w:spacing w:before="60" w:beforeAutospacing="0" w:after="60" w:afterAutospacing="0"/>
        <w:ind w:left="0" w:right="0" w:firstLine="0"/>
        <w:rPr>
          <w:rStyle w:val="8"/>
          <w:rFonts w:hint="eastAsia" w:ascii="宋体" w:hAnsi="宋体" w:eastAsia="宋体" w:cs="宋体"/>
          <w:color w:val="auto"/>
          <w:spacing w:val="0"/>
          <w:sz w:val="19"/>
          <w:szCs w:val="19"/>
          <w:highlight w:val="none"/>
          <w:lang w:eastAsia="zh-CN"/>
        </w:rPr>
      </w:pPr>
      <w:r>
        <w:rPr>
          <w:rFonts w:hint="eastAsia" w:ascii="宋体" w:hAnsi="宋体" w:eastAsia="宋体" w:cs="宋体"/>
          <w:color w:val="auto"/>
          <w:spacing w:val="0"/>
          <w:sz w:val="19"/>
          <w:szCs w:val="19"/>
          <w:highlight w:val="none"/>
        </w:rPr>
        <w:t>1.4有下列情形之一的，</w:t>
      </w:r>
      <w:r>
        <w:rPr>
          <w:rStyle w:val="8"/>
          <w:rFonts w:hint="eastAsia" w:ascii="宋体" w:hAnsi="宋体" w:eastAsia="宋体" w:cs="宋体"/>
          <w:color w:val="auto"/>
          <w:spacing w:val="0"/>
          <w:sz w:val="19"/>
          <w:szCs w:val="19"/>
          <w:highlight w:val="none"/>
        </w:rPr>
        <w:t>资格审查不合格：</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highlight w:val="none"/>
        </w:rPr>
        <w:t>  （1）一般情形：</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未按照招标文件规定提交投标保证金</w:t>
            </w:r>
          </w:p>
        </w:tc>
      </w:tr>
    </w:tbl>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（2）本项目规定的其他情形：</w:t>
      </w:r>
    </w:p>
    <w:p>
      <w:pPr>
        <w:pStyle w:val="5"/>
        <w:keepNext w:val="0"/>
        <w:keepLines w:val="0"/>
        <w:widowControl/>
        <w:suppressLineNumbers w:val="0"/>
        <w:ind w:left="0" w:firstLine="384"/>
        <w:rPr>
          <w:rFonts w:hint="eastAsia" w:eastAsiaTheme="minorEastAsia"/>
          <w:color w:val="auto"/>
          <w:highlight w:val="none"/>
          <w:lang w:eastAsia="zh-CN"/>
        </w:rPr>
      </w:pPr>
      <w:r>
        <w:rPr>
          <w:rStyle w:val="8"/>
          <w:color w:val="auto"/>
          <w:highlight w:val="none"/>
        </w:rPr>
        <w:t>包：1</w:t>
      </w:r>
      <w:r>
        <w:rPr>
          <w:color w:val="auto"/>
          <w:highlight w:val="none"/>
        </w:rPr>
        <w:t xml:space="preserve"> </w:t>
      </w:r>
    </w:p>
    <w:p>
      <w:pPr>
        <w:pStyle w:val="5"/>
        <w:keepNext w:val="0"/>
        <w:keepLines w:val="0"/>
        <w:widowControl/>
        <w:suppressLineNumbers w:val="0"/>
        <w:ind w:left="0" w:firstLine="384"/>
        <w:rPr>
          <w:color w:val="auto"/>
          <w:highlight w:val="none"/>
        </w:rPr>
      </w:pPr>
      <w:r>
        <w:rPr>
          <w:rStyle w:val="8"/>
          <w:color w:val="auto"/>
          <w:sz w:val="19"/>
          <w:szCs w:val="19"/>
          <w:highlight w:val="none"/>
        </w:rPr>
        <w:t>         无</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19"/>
          <w:szCs w:val="19"/>
          <w:highlight w:val="none"/>
        </w:rPr>
        <w:t>1.2</w:t>
      </w:r>
      <w:r>
        <w:rPr>
          <w:rFonts w:hint="eastAsia" w:ascii="宋体" w:hAnsi="宋体" w:eastAsia="宋体" w:cs="宋体"/>
          <w:color w:val="auto"/>
          <w:spacing w:val="0"/>
          <w:sz w:val="19"/>
          <w:szCs w:val="19"/>
          <w:highlight w:val="none"/>
        </w:rPr>
        <w:t>、</w:t>
      </w:r>
      <w:r>
        <w:rPr>
          <w:rFonts w:hint="default" w:ascii="Calibri" w:hAnsi="Calibri" w:cs="Calibri"/>
          <w:color w:val="auto"/>
          <w:spacing w:val="0"/>
          <w:sz w:val="19"/>
          <w:szCs w:val="19"/>
          <w:highlight w:val="none"/>
        </w:rPr>
        <w:t>1.3</w:t>
      </w:r>
      <w:r>
        <w:rPr>
          <w:rFonts w:hint="eastAsia" w:ascii="宋体" w:hAnsi="宋体" w:eastAsia="宋体" w:cs="宋体"/>
          <w:color w:val="auto"/>
          <w:spacing w:val="0"/>
          <w:sz w:val="19"/>
          <w:szCs w:val="19"/>
          <w:highlight w:val="none"/>
        </w:rPr>
        <w:t>、</w:t>
      </w:r>
      <w:r>
        <w:rPr>
          <w:rFonts w:hint="default" w:ascii="Calibri" w:hAnsi="Calibri" w:cs="Calibri"/>
          <w:color w:val="auto"/>
          <w:spacing w:val="0"/>
          <w:sz w:val="19"/>
          <w:szCs w:val="19"/>
          <w:highlight w:val="none"/>
        </w:rPr>
        <w:t>1.4</w:t>
      </w:r>
      <w:r>
        <w:rPr>
          <w:rFonts w:hint="eastAsia" w:ascii="宋体" w:hAnsi="宋体" w:eastAsia="宋体" w:cs="宋体"/>
          <w:color w:val="auto"/>
          <w:spacing w:val="0"/>
          <w:sz w:val="19"/>
          <w:szCs w:val="19"/>
          <w:highlight w:val="none"/>
        </w:rPr>
        <w:t>条规定进行资格审查。</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2、资格审查情况不得私自外泄，有关信息由</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统一对外发布。</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3、资格审查合格的投标人不足三家的，不进行评标。同时，本次采购活动结束，</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将依法组织后续采购活动（包括但不限于：重新招标、采用其他方式采购等）。</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二、评标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4、</w:t>
      </w:r>
      <w:r>
        <w:rPr>
          <w:rFonts w:hint="eastAsia" w:ascii="宋体" w:hAnsi="宋体" w:eastAsia="宋体" w:cs="宋体"/>
          <w:color w:val="auto"/>
          <w:highlight w:val="none"/>
        </w:rPr>
        <w:t>资格审查结束后，由</w:t>
      </w:r>
      <w:r>
        <w:rPr>
          <w:rFonts w:hint="eastAsia" w:ascii="宋体" w:hAnsi="宋体" w:eastAsia="宋体" w:cs="宋体"/>
          <w:color w:val="auto"/>
          <w:spacing w:val="0"/>
          <w:highlight w:val="none"/>
        </w:rPr>
        <w:t>福建中博致远招标项目管理有限公司负责评标委员会的组建及评标工作的组织。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5、评标委员会</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5.1评标委员会由采购人代表和评标专家两部分共</w:t>
      </w:r>
      <w:r>
        <w:rPr>
          <w:rFonts w:hint="eastAsia" w:ascii="宋体" w:hAnsi="宋体" w:eastAsia="宋体" w:cs="宋体"/>
          <w:color w:val="auto"/>
          <w:spacing w:val="0"/>
          <w:sz w:val="19"/>
          <w:szCs w:val="19"/>
          <w:highlight w:val="none"/>
          <w:u w:val="single"/>
        </w:rPr>
        <w:t>5</w:t>
      </w:r>
      <w:r>
        <w:rPr>
          <w:rFonts w:hint="eastAsia" w:ascii="宋体" w:hAnsi="宋体" w:eastAsia="宋体" w:cs="宋体"/>
          <w:color w:val="auto"/>
          <w:spacing w:val="0"/>
          <w:sz w:val="19"/>
          <w:szCs w:val="19"/>
          <w:highlight w:val="none"/>
        </w:rPr>
        <w:t>人（以下简称“评委”）组成，其中：由采购人派出的采购人代表</w:t>
      </w:r>
      <w:r>
        <w:rPr>
          <w:rFonts w:hint="eastAsia" w:ascii="宋体" w:hAnsi="宋体" w:eastAsia="宋体" w:cs="宋体"/>
          <w:color w:val="auto"/>
          <w:spacing w:val="0"/>
          <w:sz w:val="19"/>
          <w:szCs w:val="19"/>
          <w:highlight w:val="none"/>
          <w:u w:val="single"/>
        </w:rPr>
        <w:t>1</w:t>
      </w:r>
      <w:r>
        <w:rPr>
          <w:rFonts w:hint="eastAsia" w:ascii="宋体" w:hAnsi="宋体" w:eastAsia="宋体" w:cs="宋体"/>
          <w:color w:val="auto"/>
          <w:spacing w:val="0"/>
          <w:sz w:val="19"/>
          <w:szCs w:val="19"/>
          <w:highlight w:val="none"/>
        </w:rPr>
        <w:t>人，由福建省政府采购评审专家库产生的评标专家</w:t>
      </w:r>
      <w:r>
        <w:rPr>
          <w:rFonts w:hint="eastAsia" w:ascii="宋体" w:hAnsi="宋体" w:eastAsia="宋体" w:cs="宋体"/>
          <w:color w:val="auto"/>
          <w:spacing w:val="0"/>
          <w:sz w:val="19"/>
          <w:szCs w:val="19"/>
          <w:highlight w:val="none"/>
          <w:u w:val="single"/>
        </w:rPr>
        <w:t>4</w:t>
      </w:r>
      <w:r>
        <w:rPr>
          <w:rFonts w:hint="eastAsia" w:ascii="宋体" w:hAnsi="宋体" w:eastAsia="宋体" w:cs="宋体"/>
          <w:color w:val="auto"/>
          <w:spacing w:val="0"/>
          <w:sz w:val="19"/>
          <w:szCs w:val="19"/>
          <w:highlight w:val="none"/>
        </w:rPr>
        <w:t>人。</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5.2评标委员会负责具体评标事务，并按照下列原则依法独立履行有关职责：</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（1）评标应保护国家利益、社会公共利益和各方当事人合法权益，提高采购效益，保证项目质量。</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（2）评标应遵循公平、公正、科学、严谨和择优原则。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（3）评标的依据是招标文件和投标文件。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（4）应按照招标文件规定推荐中标候选人或确定中标人。</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（5）评标应遵守下列评标纪律：</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①评标情况不得私自外泄，有关信息由</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统一对外发布。</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②对</w:t>
      </w:r>
      <w:r>
        <w:rPr>
          <w:rFonts w:hint="eastAsia" w:ascii="宋体" w:hAnsi="宋体" w:eastAsia="宋体" w:cs="宋体"/>
          <w:color w:val="auto"/>
          <w:spacing w:val="0"/>
          <w:sz w:val="19"/>
          <w:szCs w:val="19"/>
          <w:highlight w:val="none"/>
          <w:u w:val="single"/>
        </w:rPr>
        <w:t>福建中博致远招标项目管理有限公司</w:t>
      </w:r>
      <w:r>
        <w:rPr>
          <w:rFonts w:hint="eastAsia" w:ascii="宋体" w:hAnsi="宋体" w:eastAsia="宋体" w:cs="宋体"/>
          <w:color w:val="auto"/>
          <w:spacing w:val="0"/>
          <w:sz w:val="19"/>
          <w:szCs w:val="19"/>
          <w:highlight w:val="none"/>
        </w:rPr>
        <w:t>或投标人提供的要求保密的资料，不得摘记翻印和外传。</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③不得收受投标人或有关人员的任何礼物，不得串联鼓动其他人袒护某投标人。若与投标人存在利害关系，则应主动声明并回避。</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④全体评委应按照招标文件规定进行评标，一切认定事项应查有实据且不得弄虚作假。</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⑤评标中应充分发扬民主，推荐中标候选人或确定中标人后要服从评标报告。</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※对违反评标纪律的评委，将取消其评委资格，对评标工作造成严重损失者将予以通报批评乃至追究法律责任。</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6、评标程序</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6.1评标前的准备工作</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（1）全体评委应认真审阅招标文件，了解评委应履行或遵守的职责、义务和评标纪律。</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6.2符合性审查</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（1）评标委员会依据招标文件的实质性要求，对通过资格审查的投标文件进行符合性审查，以确定其是否满足招标文件的实质性要求。</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（2）满足招标文件的实质性要求指投标文件对招标文件实质性要求的响应不存在重大偏差或保留。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（5）评标委员会对所有投标人都执行相同的程序和标准。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（6）有下列情形之一的，</w:t>
      </w:r>
      <w:r>
        <w:rPr>
          <w:rStyle w:val="8"/>
          <w:rFonts w:hint="eastAsia" w:ascii="宋体" w:hAnsi="宋体" w:eastAsia="宋体" w:cs="宋体"/>
          <w:color w:val="auto"/>
          <w:spacing w:val="0"/>
          <w:sz w:val="19"/>
          <w:szCs w:val="19"/>
          <w:highlight w:val="none"/>
        </w:rPr>
        <w:t>符合性审查不合格：</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①项目一般情形：</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spacing w:val="0"/>
          <w:sz w:val="19"/>
          <w:szCs w:val="19"/>
          <w:highlight w:val="none"/>
          <w:lang w:eastAsia="zh-CN"/>
        </w:rPr>
      </w:pPr>
      <w:r>
        <w:rPr>
          <w:rFonts w:hint="eastAsia" w:ascii="宋体" w:hAnsi="宋体" w:eastAsia="宋体" w:cs="宋体"/>
          <w:color w:val="auto"/>
          <w:spacing w:val="0"/>
          <w:sz w:val="19"/>
          <w:szCs w:val="19"/>
          <w:highlight w:val="none"/>
        </w:rPr>
        <w:t>②本项目规定的其他情形：</w:t>
      </w:r>
    </w:p>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spacing w:val="0"/>
          <w:sz w:val="19"/>
          <w:szCs w:val="19"/>
          <w:highlight w:val="none"/>
          <w:lang w:eastAsia="zh-CN"/>
        </w:rPr>
      </w:pPr>
      <w:r>
        <w:rPr>
          <w:rFonts w:hint="eastAsia" w:ascii="宋体" w:hAnsi="宋体" w:eastAsia="宋体" w:cs="宋体"/>
          <w:color w:val="auto"/>
          <w:spacing w:val="0"/>
          <w:sz w:val="19"/>
          <w:szCs w:val="19"/>
          <w:highlight w:val="none"/>
        </w:rPr>
        <w:t xml:space="preserve">包：1 </w:t>
      </w:r>
    </w:p>
    <w:p>
      <w:pPr>
        <w:pStyle w:val="5"/>
        <w:keepNext w:val="0"/>
        <w:keepLines w:val="0"/>
        <w:widowControl/>
        <w:suppressLineNumbers w:val="0"/>
        <w:spacing w:before="60" w:beforeAutospacing="0" w:after="60" w:afterAutospacing="0"/>
        <w:ind w:left="0" w:right="0" w:firstLine="384"/>
        <w:rPr>
          <w:rFonts w:hint="eastAsia" w:ascii="宋体" w:hAnsi="宋体" w:eastAsia="宋体" w:cs="宋体"/>
          <w:color w:val="auto"/>
          <w:spacing w:val="0"/>
          <w:sz w:val="19"/>
          <w:szCs w:val="19"/>
          <w:highlight w:val="none"/>
          <w:lang w:eastAsia="zh-CN"/>
        </w:rPr>
      </w:pPr>
      <w:r>
        <w:rPr>
          <w:rFonts w:hint="eastAsia" w:ascii="宋体" w:hAnsi="宋体" w:eastAsia="宋体" w:cs="宋体"/>
          <w:color w:val="auto"/>
          <w:spacing w:val="0"/>
          <w:sz w:val="19"/>
          <w:szCs w:val="19"/>
          <w:highlight w:val="none"/>
        </w:rPr>
        <w:t xml:space="preserve">包一般情形 </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color w:val="auto"/>
          <w:sz w:val="19"/>
          <w:szCs w:val="19"/>
          <w:highlight w:val="none"/>
        </w:rPr>
        <w:t>         无</w:t>
      </w:r>
    </w:p>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xml:space="preserve">技术符合性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按照闽财购〔2010〕28号文件规定，若投标供应商的技术部分实际得分少于招标文件设定的技术部分总分50%，即视为技术部分未实质性响应招标文件要求，按无效投标处理。</w:t>
            </w:r>
          </w:p>
        </w:tc>
      </w:tr>
    </w:tbl>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xml:space="preserve">商务符合性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完全满足招标文件《第五章 招标内容及要求》中“三、商务条件”全部要求的，商务符合性合格；有任意一条不满足的，商务符合性不合格，视为无效投标。</w:t>
            </w:r>
          </w:p>
        </w:tc>
      </w:tr>
    </w:tbl>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p>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附加符合性</w:t>
      </w:r>
    </w:p>
    <w:p>
      <w:pPr>
        <w:keepNext w:val="0"/>
        <w:keepLines w:val="0"/>
        <w:widowControl/>
        <w:suppressLineNumbers w:val="0"/>
        <w:jc w:val="left"/>
        <w:rPr>
          <w:rStyle w:val="8"/>
          <w:rFonts w:ascii="宋体" w:hAnsi="宋体" w:eastAsia="宋体" w:cs="宋体"/>
          <w:color w:val="auto"/>
          <w:kern w:val="0"/>
          <w:sz w:val="19"/>
          <w:szCs w:val="19"/>
          <w:highlight w:val="none"/>
          <w:lang w:val="en-US" w:eastAsia="zh-CN" w:bidi="ar"/>
        </w:rPr>
      </w:pPr>
      <w:r>
        <w:rPr>
          <w:rStyle w:val="8"/>
          <w:rFonts w:ascii="宋体" w:hAnsi="宋体" w:eastAsia="宋体" w:cs="宋体"/>
          <w:color w:val="auto"/>
          <w:kern w:val="0"/>
          <w:sz w:val="19"/>
          <w:szCs w:val="19"/>
          <w:highlight w:val="none"/>
          <w:lang w:val="en-US" w:eastAsia="zh-CN" w:bidi="ar"/>
        </w:rPr>
        <w:t>         无</w:t>
      </w:r>
    </w:p>
    <w:p>
      <w:pPr>
        <w:keepNext w:val="0"/>
        <w:keepLines w:val="0"/>
        <w:widowControl/>
        <w:suppressLineNumbers w:val="0"/>
        <w:jc w:val="left"/>
        <w:rPr>
          <w:rStyle w:val="8"/>
          <w:rFonts w:ascii="宋体" w:hAnsi="宋体" w:eastAsia="宋体" w:cs="宋体"/>
          <w:color w:val="auto"/>
          <w:kern w:val="0"/>
          <w:sz w:val="19"/>
          <w:szCs w:val="19"/>
          <w:highlight w:val="none"/>
          <w:lang w:val="en-US" w:eastAsia="zh-CN" w:bidi="ar"/>
        </w:rPr>
      </w:pP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xml:space="preserve">价格符合性 </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6.3澄清有关问题</w:t>
      </w:r>
    </w:p>
    <w:p>
      <w:pPr>
        <w:pStyle w:val="5"/>
        <w:keepNext w:val="0"/>
        <w:keepLines w:val="0"/>
        <w:widowControl/>
        <w:suppressLineNumbers w:val="0"/>
        <w:spacing w:before="60" w:beforeAutospacing="0" w:after="60" w:afterAutospacing="0"/>
        <w:ind w:left="0" w:right="0" w:firstLine="336"/>
        <w:rPr>
          <w:color w:val="auto"/>
          <w:highlight w:val="none"/>
        </w:rPr>
      </w:pPr>
      <w:r>
        <w:rPr>
          <w:rFonts w:hint="eastAsia" w:ascii="宋体" w:hAnsi="宋体" w:eastAsia="宋体" w:cs="宋体"/>
          <w:color w:val="auto"/>
          <w:spacing w:val="0"/>
          <w:sz w:val="19"/>
          <w:szCs w:val="19"/>
          <w:highlight w:val="none"/>
        </w:rPr>
        <w:t>（1）对通过符合性审查的投标文件中含义不明确、同类问题表述不一致或有明显文字和计算错误的内容，评标委员会将以书面形式要求投标人作出必要的澄清、说明或补正。</w:t>
      </w:r>
    </w:p>
    <w:p>
      <w:pPr>
        <w:pStyle w:val="5"/>
        <w:keepNext w:val="0"/>
        <w:keepLines w:val="0"/>
        <w:widowControl/>
        <w:suppressLineNumbers w:val="0"/>
        <w:spacing w:before="60" w:beforeAutospacing="0" w:after="60" w:afterAutospacing="0"/>
        <w:ind w:left="0" w:right="0" w:firstLine="336"/>
        <w:rPr>
          <w:color w:val="auto"/>
          <w:highlight w:val="none"/>
        </w:rPr>
      </w:pPr>
      <w:r>
        <w:rPr>
          <w:rFonts w:hint="eastAsia" w:ascii="宋体" w:hAnsi="宋体" w:eastAsia="宋体" w:cs="宋体"/>
          <w:color w:val="auto"/>
          <w:spacing w:val="0"/>
          <w:sz w:val="19"/>
          <w:szCs w:val="19"/>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（3）投标文件报价出现前后不一致的，除招标文件另有规定外，按照下列规定修正：</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①开标一览表内容与投标文件中相应内容不一致的，以开标一览表为准；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②大写金额和小写金额不一致的，以大写金额为准；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③单价金额小数点或百分比有明显错位的，以开标一览表的总价为准，并修改单价；</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④总价金额与按照单价汇总金额不一致的，以单价金额计算结果为准。</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※同时出现两种以上不一致的，按照前款规定的顺序修正。修正后的报价应按照本章第</w:t>
      </w:r>
      <w:r>
        <w:rPr>
          <w:rStyle w:val="8"/>
          <w:rFonts w:hint="default" w:ascii="Calibri" w:hAnsi="Calibri" w:cs="Calibri"/>
          <w:color w:val="auto"/>
          <w:spacing w:val="0"/>
          <w:sz w:val="19"/>
          <w:szCs w:val="19"/>
          <w:highlight w:val="none"/>
        </w:rPr>
        <w:t>6.3</w:t>
      </w:r>
      <w:r>
        <w:rPr>
          <w:rStyle w:val="8"/>
          <w:rFonts w:hint="eastAsia" w:ascii="宋体" w:hAnsi="宋体" w:eastAsia="宋体" w:cs="宋体"/>
          <w:color w:val="auto"/>
          <w:spacing w:val="0"/>
          <w:sz w:val="19"/>
          <w:szCs w:val="19"/>
          <w:highlight w:val="none"/>
        </w:rPr>
        <w:t>条第（</w:t>
      </w:r>
      <w:r>
        <w:rPr>
          <w:rStyle w:val="8"/>
          <w:rFonts w:hint="default" w:ascii="Calibri" w:hAnsi="Calibri" w:cs="Calibri"/>
          <w:color w:val="auto"/>
          <w:spacing w:val="0"/>
          <w:sz w:val="19"/>
          <w:szCs w:val="19"/>
          <w:highlight w:val="none"/>
        </w:rPr>
        <w:t>1</w:t>
      </w:r>
      <w:r>
        <w:rPr>
          <w:rStyle w:val="8"/>
          <w:rFonts w:hint="eastAsia" w:ascii="宋体" w:hAnsi="宋体" w:eastAsia="宋体" w:cs="宋体"/>
          <w:color w:val="auto"/>
          <w:spacing w:val="0"/>
          <w:sz w:val="19"/>
          <w:szCs w:val="19"/>
          <w:highlight w:val="none"/>
        </w:rPr>
        <w:t>）、（</w:t>
      </w:r>
      <w:r>
        <w:rPr>
          <w:rStyle w:val="8"/>
          <w:rFonts w:hint="default" w:ascii="Calibri" w:hAnsi="Calibri" w:cs="Calibri"/>
          <w:color w:val="auto"/>
          <w:spacing w:val="0"/>
          <w:sz w:val="19"/>
          <w:szCs w:val="19"/>
          <w:highlight w:val="none"/>
        </w:rPr>
        <w:t>2</w:t>
      </w:r>
      <w:r>
        <w:rPr>
          <w:rStyle w:val="8"/>
          <w:rFonts w:hint="eastAsia" w:ascii="宋体" w:hAnsi="宋体" w:eastAsia="宋体" w:cs="宋体"/>
          <w:color w:val="auto"/>
          <w:spacing w:val="0"/>
          <w:sz w:val="19"/>
          <w:szCs w:val="19"/>
          <w:highlight w:val="none"/>
        </w:rPr>
        <w:t>）款规定经投标人确认后产生约束力，投标人不确认的，其投标无效。</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（4）关于细微偏差</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②评标委员会将以书面形式要求存在细微偏差的投标人在评标委员会规定的时间内予以补正。若无法补正，则评标委员会将按照不利于投标人的内容进行认定。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（5）关于投标描述（即投标文件中描述的内容）</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①投标描述前后不一致且不涉及证明材料的：按照本章第</w:t>
      </w:r>
      <w:r>
        <w:rPr>
          <w:rFonts w:hint="default" w:ascii="Calibri" w:hAnsi="Calibri" w:cs="Calibri"/>
          <w:color w:val="auto"/>
          <w:spacing w:val="0"/>
          <w:sz w:val="19"/>
          <w:szCs w:val="19"/>
          <w:highlight w:val="none"/>
        </w:rPr>
        <w:t>6.3</w:t>
      </w:r>
      <w:r>
        <w:rPr>
          <w:rFonts w:hint="eastAsia" w:ascii="宋体" w:hAnsi="宋体" w:eastAsia="宋体" w:cs="宋体"/>
          <w:color w:val="auto"/>
          <w:spacing w:val="0"/>
          <w:sz w:val="19"/>
          <w:szCs w:val="19"/>
          <w:highlight w:val="none"/>
        </w:rPr>
        <w:t>条第（</w:t>
      </w:r>
      <w:r>
        <w:rPr>
          <w:rFonts w:hint="default" w:ascii="Calibri" w:hAnsi="Calibri" w:cs="Calibri"/>
          <w:color w:val="auto"/>
          <w:spacing w:val="0"/>
          <w:sz w:val="19"/>
          <w:szCs w:val="19"/>
          <w:highlight w:val="none"/>
        </w:rPr>
        <w:t>1</w:t>
      </w:r>
      <w:r>
        <w:rPr>
          <w:rFonts w:hint="eastAsia" w:ascii="宋体" w:hAnsi="宋体" w:eastAsia="宋体" w:cs="宋体"/>
          <w:color w:val="auto"/>
          <w:spacing w:val="0"/>
          <w:sz w:val="19"/>
          <w:szCs w:val="19"/>
          <w:highlight w:val="none"/>
        </w:rPr>
        <w:t>）、（</w:t>
      </w:r>
      <w:r>
        <w:rPr>
          <w:rFonts w:hint="default" w:ascii="Calibri" w:hAnsi="Calibri" w:cs="Calibri"/>
          <w:color w:val="auto"/>
          <w:spacing w:val="0"/>
          <w:sz w:val="19"/>
          <w:szCs w:val="19"/>
          <w:highlight w:val="none"/>
        </w:rPr>
        <w:t>2</w:t>
      </w:r>
      <w:r>
        <w:rPr>
          <w:rFonts w:hint="eastAsia" w:ascii="宋体" w:hAnsi="宋体" w:eastAsia="宋体" w:cs="宋体"/>
          <w:color w:val="auto"/>
          <w:spacing w:val="0"/>
          <w:sz w:val="19"/>
          <w:szCs w:val="19"/>
          <w:highlight w:val="none"/>
        </w:rPr>
        <w:t>）款规定执行。</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②投标描述与证明材料不一致或多份证明材料之间不一致的：</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a.评标委员会将要求投标人进行书面澄清，并按照不利于投标人的内容进行评标。</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6.4比较与评价</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（1）按照本章第</w:t>
      </w:r>
      <w:r>
        <w:rPr>
          <w:rFonts w:hint="default" w:ascii="Calibri" w:hAnsi="Calibri" w:cs="Calibri"/>
          <w:color w:val="auto"/>
          <w:spacing w:val="0"/>
          <w:sz w:val="19"/>
          <w:szCs w:val="19"/>
          <w:highlight w:val="none"/>
        </w:rPr>
        <w:t>7</w:t>
      </w:r>
      <w:r>
        <w:rPr>
          <w:rFonts w:hint="eastAsia" w:ascii="宋体" w:hAnsi="宋体" w:eastAsia="宋体" w:cs="宋体"/>
          <w:color w:val="auto"/>
          <w:spacing w:val="0"/>
          <w:sz w:val="19"/>
          <w:szCs w:val="19"/>
          <w:highlight w:val="none"/>
        </w:rPr>
        <w:t>条载明的评标方法和标准，对符合性审查合格的投标文件进行比较与评价。</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（2）关于相同品牌产品</w:t>
      </w:r>
      <w:r>
        <w:rPr>
          <w:rStyle w:val="8"/>
          <w:rFonts w:hint="eastAsia" w:ascii="宋体" w:hAnsi="宋体" w:eastAsia="宋体" w:cs="宋体"/>
          <w:color w:val="auto"/>
          <w:spacing w:val="0"/>
          <w:sz w:val="19"/>
          <w:szCs w:val="19"/>
          <w:highlight w:val="none"/>
        </w:rPr>
        <w:t>（政府采购服务类项目不适用本条款规定）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a.招标文件规定的方式：</w:t>
      </w:r>
      <w:r>
        <w:rPr>
          <w:color w:val="auto"/>
          <w:spacing w:val="0"/>
          <w:sz w:val="19"/>
          <w:szCs w:val="19"/>
          <w:highlight w:val="none"/>
          <w:u w:val="single"/>
        </w:rPr>
        <w:t>无</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b.招标文件未规定的，采取随机抽取方式确定，其他</w:t>
      </w:r>
      <w:r>
        <w:rPr>
          <w:rStyle w:val="8"/>
          <w:rFonts w:hint="eastAsia" w:ascii="宋体" w:hAnsi="宋体" w:eastAsia="宋体" w:cs="宋体"/>
          <w:color w:val="auto"/>
          <w:spacing w:val="0"/>
          <w:sz w:val="19"/>
          <w:szCs w:val="19"/>
          <w:highlight w:val="none"/>
        </w:rPr>
        <w:t>投标无效。</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a.招标文件规定的方式：</w:t>
      </w:r>
      <w:r>
        <w:rPr>
          <w:color w:val="auto"/>
          <w:spacing w:val="0"/>
          <w:sz w:val="19"/>
          <w:szCs w:val="19"/>
          <w:highlight w:val="none"/>
          <w:u w:val="single"/>
        </w:rPr>
        <w:t>无。</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b.招标文件未规定的，采取随机抽取方式确定，其他同品牌投标人不作为中标候选人。</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③非单一产品采购项目，多家投标人提供的核心产品品牌相同的，按照本章第</w:t>
      </w:r>
      <w:r>
        <w:rPr>
          <w:rFonts w:hint="default" w:ascii="Calibri" w:hAnsi="Calibri" w:cs="Calibri"/>
          <w:color w:val="auto"/>
          <w:spacing w:val="0"/>
          <w:sz w:val="19"/>
          <w:szCs w:val="19"/>
          <w:highlight w:val="none"/>
        </w:rPr>
        <w:t>6.4</w:t>
      </w:r>
      <w:r>
        <w:rPr>
          <w:rFonts w:hint="eastAsia" w:ascii="宋体" w:hAnsi="宋体" w:eastAsia="宋体" w:cs="宋体"/>
          <w:color w:val="auto"/>
          <w:spacing w:val="0"/>
          <w:sz w:val="19"/>
          <w:szCs w:val="19"/>
          <w:highlight w:val="none"/>
        </w:rPr>
        <w:t>条第（</w:t>
      </w:r>
      <w:r>
        <w:rPr>
          <w:rFonts w:hint="default" w:ascii="Calibri" w:hAnsi="Calibri" w:cs="Calibri"/>
          <w:color w:val="auto"/>
          <w:spacing w:val="0"/>
          <w:sz w:val="19"/>
          <w:szCs w:val="19"/>
          <w:highlight w:val="none"/>
        </w:rPr>
        <w:t>2</w:t>
      </w:r>
      <w:r>
        <w:rPr>
          <w:rFonts w:hint="eastAsia" w:ascii="宋体" w:hAnsi="宋体" w:eastAsia="宋体" w:cs="宋体"/>
          <w:color w:val="auto"/>
          <w:spacing w:val="0"/>
          <w:sz w:val="19"/>
          <w:szCs w:val="19"/>
          <w:highlight w:val="none"/>
        </w:rPr>
        <w:t>）款第①、②规定处理。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（3）漏（缺）项</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①招标文件中要求列入报价的费用（含配置、功能），漏（缺）项的报价视为已经包括在投标总价中。</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②对多报项及赠送项的价格评标时不予核减，全部进入评标价评议。</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6.5推荐中标候选人：详见本章第</w:t>
      </w:r>
      <w:r>
        <w:rPr>
          <w:rFonts w:hint="default" w:ascii="Calibri" w:hAnsi="Calibri" w:cs="Calibri"/>
          <w:color w:val="auto"/>
          <w:spacing w:val="0"/>
          <w:sz w:val="19"/>
          <w:szCs w:val="19"/>
          <w:highlight w:val="none"/>
        </w:rPr>
        <w:t>7.2</w:t>
      </w:r>
      <w:r>
        <w:rPr>
          <w:rFonts w:hint="eastAsia" w:ascii="宋体" w:hAnsi="宋体" w:eastAsia="宋体" w:cs="宋体"/>
          <w:color w:val="auto"/>
          <w:spacing w:val="0"/>
          <w:sz w:val="19"/>
          <w:szCs w:val="19"/>
          <w:highlight w:val="none"/>
        </w:rPr>
        <w:t>条规定。</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6.6编写评标报告</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（1）评标报告由评标委员会负责编写。</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（2）评标报告应包括下列内容：</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①招标公告刊登的媒体名称、开标日期和地点；</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②投标人名单和评标委员会成员名单；</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③评标方法和标准；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④开标记录和评标情况及说明，包括无效投标人名单及原因；</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⑤评标结果，包括中标候选人名单或确定的中标人；</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⑥其他需要说明的情况，包括但不限于：评标过程中投标人的澄清、说明或补正，评委更换等。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处理。</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6.8评委对需要共同认定的事项存在争议的，应按照少数服从多数的原则进行认定。</w:t>
      </w:r>
      <w:r>
        <w:rPr>
          <w:rStyle w:val="8"/>
          <w:rFonts w:hint="eastAsia" w:ascii="宋体" w:hAnsi="宋体" w:eastAsia="宋体" w:cs="宋体"/>
          <w:color w:val="auto"/>
          <w:spacing w:val="0"/>
          <w:sz w:val="19"/>
          <w:szCs w:val="19"/>
          <w:highlight w:val="none"/>
        </w:rPr>
        <w:t>持不同意见的评委应在评标报告上签署不同意见及理由，否则视为同意评标报告。</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6.9在评标过程中发现投标人有下列情形之一的，评标委员会应认定其</w:t>
      </w:r>
      <w:r>
        <w:rPr>
          <w:rStyle w:val="8"/>
          <w:rFonts w:hint="eastAsia" w:ascii="宋体" w:hAnsi="宋体" w:eastAsia="宋体" w:cs="宋体"/>
          <w:color w:val="auto"/>
          <w:spacing w:val="0"/>
          <w:sz w:val="19"/>
          <w:szCs w:val="19"/>
          <w:highlight w:val="none"/>
        </w:rPr>
        <w:t>投标无效</w:t>
      </w:r>
      <w:r>
        <w:rPr>
          <w:rFonts w:hint="eastAsia" w:ascii="宋体" w:hAnsi="宋体" w:eastAsia="宋体" w:cs="宋体"/>
          <w:color w:val="auto"/>
          <w:spacing w:val="0"/>
          <w:sz w:val="19"/>
          <w:szCs w:val="19"/>
          <w:highlight w:val="none"/>
        </w:rPr>
        <w:t>，并书面报告本项目监督管理部门：</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（1）恶意串通（包括但不限于招标文件第三章第</w:t>
      </w:r>
      <w:r>
        <w:rPr>
          <w:rFonts w:hint="default" w:ascii="Calibri" w:hAnsi="Calibri" w:cs="Calibri"/>
          <w:color w:val="auto"/>
          <w:spacing w:val="0"/>
          <w:sz w:val="19"/>
          <w:szCs w:val="19"/>
          <w:highlight w:val="none"/>
        </w:rPr>
        <w:t>9.7</w:t>
      </w:r>
      <w:r>
        <w:rPr>
          <w:rFonts w:hint="eastAsia" w:ascii="宋体" w:hAnsi="宋体" w:eastAsia="宋体" w:cs="宋体"/>
          <w:color w:val="auto"/>
          <w:spacing w:val="0"/>
          <w:sz w:val="19"/>
          <w:szCs w:val="19"/>
          <w:highlight w:val="none"/>
        </w:rPr>
        <w:t>条规定情形）；</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（2）妨碍其他投标人的竞争行为；</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（3）损害采购人或其他投标人的合法权益。</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6.10评标过程中，有下列情形之一的，应予废标：</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（1）符合性审查合格的投标人不足三家的；</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（2）有关法律、法规和规章规定废标的情形。</w:t>
      </w:r>
    </w:p>
    <w:p>
      <w:pPr>
        <w:pStyle w:val="5"/>
        <w:keepNext w:val="0"/>
        <w:keepLines w:val="0"/>
        <w:widowControl/>
        <w:suppressLineNumbers w:val="0"/>
        <w:spacing w:before="60" w:beforeAutospacing="0" w:after="60" w:afterAutospacing="0"/>
        <w:ind w:left="0" w:right="0" w:firstLine="384"/>
        <w:rPr>
          <w:color w:val="auto"/>
          <w:highlight w:val="none"/>
        </w:rPr>
      </w:pPr>
      <w:r>
        <w:rPr>
          <w:rStyle w:val="8"/>
          <w:rFonts w:hint="eastAsia" w:ascii="宋体" w:hAnsi="宋体" w:eastAsia="宋体" w:cs="宋体"/>
          <w:color w:val="auto"/>
          <w:spacing w:val="0"/>
          <w:sz w:val="19"/>
          <w:szCs w:val="19"/>
          <w:highlight w:val="none"/>
        </w:rPr>
        <w:t>※若废标，则本次采购活动结束，</w:t>
      </w:r>
      <w:r>
        <w:rPr>
          <w:rFonts w:hint="eastAsia" w:ascii="宋体" w:hAnsi="宋体" w:eastAsia="宋体" w:cs="宋体"/>
          <w:color w:val="auto"/>
          <w:spacing w:val="0"/>
          <w:sz w:val="19"/>
          <w:szCs w:val="19"/>
          <w:highlight w:val="none"/>
          <w:u w:val="single"/>
        </w:rPr>
        <w:t>福建中博致远招标项目管理有限公司</w:t>
      </w:r>
      <w:r>
        <w:rPr>
          <w:rStyle w:val="8"/>
          <w:rFonts w:hint="eastAsia" w:ascii="宋体" w:hAnsi="宋体" w:eastAsia="宋体" w:cs="宋体"/>
          <w:color w:val="auto"/>
          <w:spacing w:val="0"/>
          <w:sz w:val="19"/>
          <w:szCs w:val="19"/>
          <w:highlight w:val="none"/>
        </w:rPr>
        <w:t>将依法组织后续采购活动（包括但不限于：重新招标、采用其他方式采购等）。</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7、评标方法和标准</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7.1评标方法：</w:t>
      </w:r>
      <w:r>
        <w:rPr>
          <w:color w:val="auto"/>
          <w:spacing w:val="0"/>
          <w:sz w:val="19"/>
          <w:szCs w:val="19"/>
          <w:highlight w:val="none"/>
        </w:rPr>
        <w:t xml:space="preserve"> 合同包1采用综合评分法。</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7.2评标标准</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hd w:val="clear" w:fill="FFFFFF"/>
        <w:spacing w:before="0" w:beforeAutospacing="0" w:after="120" w:afterAutospacing="0"/>
        <w:rPr>
          <w:rFonts w:hint="eastAsia" w:ascii="微软雅黑" w:hAnsi="微软雅黑" w:eastAsia="微软雅黑" w:cs="微软雅黑"/>
          <w:color w:val="auto"/>
          <w:sz w:val="15"/>
          <w:szCs w:val="15"/>
          <w:highlight w:val="none"/>
        </w:rPr>
      </w:pPr>
      <w:r>
        <w:rPr>
          <w:rStyle w:val="8"/>
          <w:rFonts w:hint="eastAsia" w:ascii="宋体" w:hAnsi="宋体" w:eastAsia="宋体" w:cs="宋体"/>
          <w:color w:val="auto"/>
          <w:sz w:val="19"/>
          <w:szCs w:val="19"/>
          <w:highlight w:val="none"/>
          <w:shd w:val="clear" w:fill="FFFFFF"/>
        </w:rPr>
        <w:t>合同包1采用综合评分法</w:t>
      </w:r>
      <w:r>
        <w:rPr>
          <w:rFonts w:hint="eastAsia" w:ascii="宋体" w:hAnsi="宋体" w:eastAsia="宋体" w:cs="宋体"/>
          <w:color w:val="auto"/>
          <w:sz w:val="19"/>
          <w:szCs w:val="19"/>
          <w:highlight w:val="none"/>
          <w:shd w:val="clear" w:fill="FFFFFF"/>
        </w:rPr>
        <w:t>：</w:t>
      </w:r>
      <w:r>
        <w:rPr>
          <w:rFonts w:hint="eastAsia" w:ascii="微软雅黑" w:hAnsi="微软雅黑" w:eastAsia="微软雅黑" w:cs="微软雅黑"/>
          <w:color w:val="auto"/>
          <w:sz w:val="15"/>
          <w:szCs w:val="15"/>
          <w:highlight w:val="none"/>
          <w:shd w:val="clear" w:fill="FFFFFF"/>
        </w:rPr>
        <w:t xml:space="preserve"> </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（1）投标文件满足招标文件全部实质性要求，且按照评审因素的量化指标评审得分（即评标总得分）最高的投标人为中标候选人。</w:t>
      </w:r>
      <w:r>
        <w:rPr>
          <w:color w:val="auto"/>
          <w:highlight w:val="none"/>
        </w:rPr>
        <w:t xml:space="preserve"> </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（2）每个投标人的评标总得分</w:t>
      </w:r>
      <w:r>
        <w:rPr>
          <w:rFonts w:hint="default" w:ascii="Calibri" w:hAnsi="Calibri" w:eastAsia="宋体" w:cs="Calibri"/>
          <w:color w:val="auto"/>
          <w:sz w:val="19"/>
          <w:szCs w:val="19"/>
          <w:highlight w:val="none"/>
        </w:rPr>
        <w:t>FA</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F1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F2</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A2</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F3</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A3</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F4</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A4</w:t>
      </w:r>
      <w:r>
        <w:rPr>
          <w:rFonts w:hint="eastAsia" w:ascii="宋体" w:hAnsi="宋体" w:eastAsia="宋体" w:cs="宋体"/>
          <w:color w:val="auto"/>
          <w:sz w:val="19"/>
          <w:szCs w:val="19"/>
          <w:highlight w:val="none"/>
        </w:rPr>
        <w:t>（若有），其中：</w:t>
      </w:r>
      <w:r>
        <w:rPr>
          <w:rFonts w:hint="default" w:ascii="Calibri" w:hAnsi="Calibri" w:eastAsia="宋体" w:cs="Calibri"/>
          <w:color w:val="auto"/>
          <w:sz w:val="19"/>
          <w:szCs w:val="19"/>
          <w:highlight w:val="none"/>
        </w:rPr>
        <w:t>F1</w:t>
      </w:r>
      <w:r>
        <w:rPr>
          <w:rFonts w:hint="eastAsia" w:ascii="宋体" w:hAnsi="宋体" w:eastAsia="宋体" w:cs="宋体"/>
          <w:color w:val="auto"/>
          <w:sz w:val="19"/>
          <w:szCs w:val="19"/>
          <w:highlight w:val="none"/>
        </w:rPr>
        <w:t>指价格项评审因素得分、</w:t>
      </w:r>
      <w:r>
        <w:rPr>
          <w:rFonts w:hint="default" w:ascii="Calibri" w:hAnsi="Calibri" w:eastAsia="宋体" w:cs="Calibri"/>
          <w:color w:val="auto"/>
          <w:sz w:val="19"/>
          <w:szCs w:val="19"/>
          <w:highlight w:val="none"/>
        </w:rPr>
        <w:t>F2</w:t>
      </w:r>
      <w:r>
        <w:rPr>
          <w:rFonts w:hint="eastAsia" w:ascii="宋体" w:hAnsi="宋体" w:eastAsia="宋体" w:cs="宋体"/>
          <w:color w:val="auto"/>
          <w:sz w:val="19"/>
          <w:szCs w:val="19"/>
          <w:highlight w:val="none"/>
        </w:rPr>
        <w:t>指技术项评审因素得分、</w:t>
      </w:r>
      <w:r>
        <w:rPr>
          <w:rFonts w:hint="default" w:ascii="Calibri" w:hAnsi="Calibri" w:eastAsia="宋体" w:cs="Calibri"/>
          <w:color w:val="auto"/>
          <w:sz w:val="19"/>
          <w:szCs w:val="19"/>
          <w:highlight w:val="none"/>
        </w:rPr>
        <w:t>F3</w:t>
      </w:r>
      <w:r>
        <w:rPr>
          <w:rFonts w:hint="eastAsia" w:ascii="宋体" w:hAnsi="宋体" w:eastAsia="宋体" w:cs="宋体"/>
          <w:color w:val="auto"/>
          <w:sz w:val="19"/>
          <w:szCs w:val="19"/>
          <w:highlight w:val="none"/>
        </w:rPr>
        <w:t>指商务项评审因素得分，</w:t>
      </w:r>
      <w:r>
        <w:rPr>
          <w:rFonts w:hint="default" w:ascii="Calibri" w:hAnsi="Calibri" w:eastAsia="宋体" w:cs="Calibri"/>
          <w:color w:val="auto"/>
          <w:sz w:val="19"/>
          <w:szCs w:val="19"/>
          <w:highlight w:val="none"/>
        </w:rPr>
        <w:t>A1</w:t>
      </w:r>
      <w:r>
        <w:rPr>
          <w:rFonts w:hint="eastAsia" w:ascii="宋体" w:hAnsi="宋体" w:eastAsia="宋体" w:cs="宋体"/>
          <w:color w:val="auto"/>
          <w:sz w:val="19"/>
          <w:szCs w:val="19"/>
          <w:highlight w:val="none"/>
        </w:rPr>
        <w:t>指价格项评审因素所占的权重、</w:t>
      </w:r>
      <w:r>
        <w:rPr>
          <w:rFonts w:hint="default" w:ascii="Calibri" w:hAnsi="Calibri" w:eastAsia="宋体" w:cs="Calibri"/>
          <w:color w:val="auto"/>
          <w:sz w:val="19"/>
          <w:szCs w:val="19"/>
          <w:highlight w:val="none"/>
        </w:rPr>
        <w:t>A2</w:t>
      </w:r>
      <w:r>
        <w:rPr>
          <w:rFonts w:hint="eastAsia" w:ascii="宋体" w:hAnsi="宋体" w:eastAsia="宋体" w:cs="宋体"/>
          <w:color w:val="auto"/>
          <w:sz w:val="19"/>
          <w:szCs w:val="19"/>
          <w:highlight w:val="none"/>
        </w:rPr>
        <w:t>指技术项评审因素所占的权重、</w:t>
      </w:r>
      <w:r>
        <w:rPr>
          <w:rFonts w:hint="default" w:ascii="Calibri" w:hAnsi="Calibri" w:eastAsia="宋体" w:cs="Calibri"/>
          <w:color w:val="auto"/>
          <w:sz w:val="19"/>
          <w:szCs w:val="19"/>
          <w:highlight w:val="none"/>
        </w:rPr>
        <w:t>A3</w:t>
      </w:r>
      <w:r>
        <w:rPr>
          <w:rFonts w:hint="eastAsia" w:ascii="宋体" w:hAnsi="宋体" w:eastAsia="宋体" w:cs="宋体"/>
          <w:color w:val="auto"/>
          <w:sz w:val="19"/>
          <w:szCs w:val="19"/>
          <w:highlight w:val="none"/>
        </w:rPr>
        <w:t>指商务项评审因素所占的权重，</w:t>
      </w:r>
      <w:r>
        <w:rPr>
          <w:rFonts w:hint="default" w:ascii="Calibri" w:hAnsi="Calibri" w:eastAsia="宋体" w:cs="Calibri"/>
          <w:color w:val="auto"/>
          <w:sz w:val="19"/>
          <w:szCs w:val="19"/>
          <w:highlight w:val="none"/>
        </w:rPr>
        <w:t>A1+A2+A3=1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F1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F2</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A2</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F3</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A3=100</w:t>
      </w:r>
      <w:r>
        <w:rPr>
          <w:rFonts w:hint="eastAsia" w:ascii="宋体" w:hAnsi="宋体" w:eastAsia="宋体" w:cs="宋体"/>
          <w:color w:val="auto"/>
          <w:sz w:val="19"/>
          <w:szCs w:val="19"/>
          <w:highlight w:val="none"/>
        </w:rPr>
        <w:t>分（满分时），</w:t>
      </w:r>
      <w:r>
        <w:rPr>
          <w:rFonts w:hint="default" w:ascii="Calibri" w:hAnsi="Calibri" w:eastAsia="宋体" w:cs="Calibri"/>
          <w:color w:val="auto"/>
          <w:sz w:val="19"/>
          <w:szCs w:val="19"/>
          <w:highlight w:val="none"/>
        </w:rPr>
        <w:t>F4</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A4</w:t>
      </w:r>
      <w:r>
        <w:rPr>
          <w:rFonts w:hint="eastAsia" w:ascii="宋体" w:hAnsi="宋体" w:eastAsia="宋体" w:cs="宋体"/>
          <w:color w:val="auto"/>
          <w:sz w:val="19"/>
          <w:szCs w:val="19"/>
          <w:highlight w:val="none"/>
        </w:rPr>
        <w:t>为加分项（即优先类节能产品、环境标志产品在采购活动中可享有的加分优惠）。</w:t>
      </w:r>
      <w:r>
        <w:rPr>
          <w:color w:val="auto"/>
          <w:highlight w:val="none"/>
        </w:rPr>
        <w:t xml:space="preserve"> </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（3）各项评审因素的设置如下：</w:t>
      </w:r>
      <w:r>
        <w:rPr>
          <w:color w:val="auto"/>
          <w:highlight w:val="none"/>
        </w:rPr>
        <w:t xml:space="preserve"> </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①价格项（</w:t>
      </w:r>
      <w:r>
        <w:rPr>
          <w:rFonts w:hint="default" w:ascii="Calibri" w:hAnsi="Calibri" w:eastAsia="宋体" w:cs="Calibri"/>
          <w:color w:val="auto"/>
          <w:sz w:val="19"/>
          <w:szCs w:val="19"/>
          <w:highlight w:val="none"/>
        </w:rPr>
        <w:t>F1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A1</w:t>
      </w:r>
      <w:r>
        <w:rPr>
          <w:rFonts w:hint="eastAsia" w:ascii="宋体" w:hAnsi="宋体" w:eastAsia="宋体" w:cs="宋体"/>
          <w:color w:val="auto"/>
          <w:sz w:val="19"/>
          <w:szCs w:val="19"/>
          <w:highlight w:val="none"/>
        </w:rPr>
        <w:t>）满分为</w:t>
      </w:r>
      <w:r>
        <w:rPr>
          <w:rFonts w:hint="eastAsia" w:ascii="宋体" w:hAnsi="宋体" w:eastAsia="宋体" w:cs="宋体"/>
          <w:color w:val="auto"/>
          <w:sz w:val="19"/>
          <w:szCs w:val="19"/>
          <w:highlight w:val="none"/>
          <w:u w:val="single"/>
        </w:rPr>
        <w:t>30</w:t>
      </w:r>
      <w:r>
        <w:rPr>
          <w:rFonts w:hint="eastAsia" w:ascii="宋体" w:hAnsi="宋体" w:eastAsia="宋体" w:cs="宋体"/>
          <w:color w:val="auto"/>
          <w:sz w:val="19"/>
          <w:szCs w:val="19"/>
          <w:highlight w:val="none"/>
        </w:rPr>
        <w:t>分。</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19"/>
          <w:szCs w:val="19"/>
          <w:highlight w:val="none"/>
        </w:rPr>
        <w:t>=</w:t>
      </w:r>
      <w:r>
        <w:rPr>
          <w:rFonts w:hint="eastAsia" w:ascii="宋体" w:hAnsi="宋体" w:eastAsia="宋体" w:cs="宋体"/>
          <w:color w:val="auto"/>
          <w:sz w:val="19"/>
          <w:szCs w:val="19"/>
          <w:highlight w:val="none"/>
        </w:rPr>
        <w:t>（评标基准价／投标报价）×</w:t>
      </w:r>
      <w:r>
        <w:rPr>
          <w:rFonts w:hint="default" w:ascii="Calibri" w:hAnsi="Calibri" w:eastAsia="宋体" w:cs="Calibri"/>
          <w:color w:val="auto"/>
          <w:sz w:val="19"/>
          <w:szCs w:val="19"/>
          <w:highlight w:val="none"/>
        </w:rPr>
        <w:t>100</w:t>
      </w:r>
      <w:r>
        <w:rPr>
          <w:rFonts w:hint="eastAsia" w:ascii="宋体" w:hAnsi="宋体" w:eastAsia="宋体" w:cs="宋体"/>
          <w:color w:val="auto"/>
          <w:sz w:val="19"/>
          <w:szCs w:val="19"/>
          <w:highlight w:val="none"/>
        </w:rPr>
        <w:t>。因落实政府采购政策需进行价格扣除的，以扣除后的价格计算评标基准价和投标报价。</w:t>
      </w:r>
      <w:r>
        <w:rPr>
          <w:color w:val="auto"/>
          <w:highlight w:val="none"/>
        </w:rPr>
        <w:t xml:space="preserve"> </w:t>
      </w:r>
    </w:p>
    <w:p>
      <w:pPr>
        <w:pStyle w:val="5"/>
        <w:keepNext w:val="0"/>
        <w:keepLines w:val="0"/>
        <w:widowControl/>
        <w:suppressLineNumbers w:val="0"/>
        <w:ind w:left="0" w:firstLine="384"/>
        <w:rPr>
          <w:color w:val="auto"/>
          <w:highlight w:val="none"/>
        </w:rPr>
      </w:pPr>
      <w:r>
        <w:rPr>
          <w:rFonts w:hint="default" w:ascii="Calibri" w:hAnsi="Calibri" w:cs="Calibri"/>
          <w:color w:val="auto"/>
          <w:sz w:val="19"/>
          <w:szCs w:val="19"/>
          <w:highlight w:val="none"/>
        </w:rPr>
        <w:t>b.</w:t>
      </w:r>
      <w:r>
        <w:rPr>
          <w:rFonts w:hint="eastAsia" w:ascii="宋体" w:hAnsi="宋体" w:eastAsia="宋体" w:cs="宋体"/>
          <w:color w:val="auto"/>
          <w:sz w:val="19"/>
          <w:szCs w:val="19"/>
          <w:highlight w:val="none"/>
        </w:rPr>
        <w:t>价格扣除的规则如下：</w:t>
      </w:r>
    </w:p>
    <w:tbl>
      <w:tblPr>
        <w:tblStyle w:val="6"/>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41"/>
        <w:gridCol w:w="76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Style w:val="8"/>
                <w:rFonts w:ascii="宋体" w:hAnsi="宋体" w:eastAsia="宋体" w:cs="宋体"/>
                <w:color w:val="auto"/>
                <w:sz w:val="24"/>
                <w:szCs w:val="24"/>
                <w:highlight w:val="none"/>
              </w:rPr>
              <w:t>本项目属于货物类采购项目，投标人须按照《中小企业声明函》货物格式版本提供声明函。采购标的对应的中小企业划分标准所属行业为工业。未按照以上要求提供者不享受价格扣除政策。 （1）根据《关于印发政府采购促进中小企业发展管理办法的通知》（财库〔2020〕46号）文件、《关于进一步加大政府采购支持中小企业力度的通知》（ 财库〔2022〕19号）文件、《福建省财政厅关于进一步加大政府采购 支持中小企业力度的通知》（闽财规〔2022〕13 号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民法典》、《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 （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3）根据财政部、民政部、中国残疾人联合会联合发布的《关于促进残疾人就业政府采购政策的通知》（财库〔2017〕141号）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供应商提供声明函内容不实的或提供虚假证明文件的，均属于提供虚假材料谋取中标、成交，一经发现将依照《中华人民共和国政府采购法》等国家有关规定追究相应责任。</w:t>
            </w:r>
          </w:p>
        </w:tc>
      </w:tr>
    </w:tbl>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②技术项（</w:t>
      </w:r>
      <w:r>
        <w:rPr>
          <w:rFonts w:hint="default" w:ascii="Calibri" w:hAnsi="Calibri" w:eastAsia="宋体" w:cs="Calibri"/>
          <w:color w:val="auto"/>
          <w:sz w:val="19"/>
          <w:szCs w:val="19"/>
          <w:highlight w:val="none"/>
        </w:rPr>
        <w:t>F2</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A2</w:t>
      </w:r>
      <w:r>
        <w:rPr>
          <w:rFonts w:hint="eastAsia" w:ascii="宋体" w:hAnsi="宋体" w:eastAsia="宋体" w:cs="宋体"/>
          <w:color w:val="auto"/>
          <w:sz w:val="19"/>
          <w:szCs w:val="19"/>
          <w:highlight w:val="none"/>
        </w:rPr>
        <w:t>）满分为</w:t>
      </w:r>
      <w:r>
        <w:rPr>
          <w:rFonts w:hint="eastAsia" w:ascii="宋体" w:hAnsi="宋体" w:eastAsia="宋体" w:cs="宋体"/>
          <w:color w:val="auto"/>
          <w:sz w:val="19"/>
          <w:szCs w:val="19"/>
          <w:highlight w:val="none"/>
          <w:u w:val="single"/>
        </w:rPr>
        <w:t>55</w:t>
      </w:r>
      <w:r>
        <w:rPr>
          <w:rFonts w:hint="eastAsia" w:ascii="宋体" w:hAnsi="宋体" w:eastAsia="宋体" w:cs="宋体"/>
          <w:color w:val="auto"/>
          <w:sz w:val="19"/>
          <w:szCs w:val="19"/>
          <w:highlight w:val="none"/>
        </w:rPr>
        <w:t>分。</w:t>
      </w:r>
    </w:p>
    <w:tbl>
      <w:tblPr>
        <w:tblStyle w:val="6"/>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30"/>
        <w:gridCol w:w="430"/>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评标分值</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6</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评标委员会将依据投标人所提供的《技术和服务要求响应表》，对照招标文件中第五章“二、技术和服务要求”的技术与服务（共计</w:t>
            </w:r>
            <w:r>
              <w:rPr>
                <w:rFonts w:hint="eastAsia" w:ascii="宋体" w:hAnsi="宋体" w:eastAsia="宋体" w:cs="宋体"/>
                <w:color w:val="auto"/>
                <w:kern w:val="0"/>
                <w:sz w:val="24"/>
                <w:szCs w:val="24"/>
                <w:highlight w:val="none"/>
                <w:lang w:val="en-US" w:eastAsia="zh-CN" w:bidi="ar"/>
              </w:rPr>
              <w:t>70</w:t>
            </w:r>
            <w:r>
              <w:rPr>
                <w:rFonts w:ascii="宋体" w:hAnsi="宋体" w:eastAsia="宋体" w:cs="宋体"/>
                <w:color w:val="auto"/>
                <w:kern w:val="0"/>
                <w:sz w:val="24"/>
                <w:szCs w:val="24"/>
                <w:highlight w:val="none"/>
                <w:lang w:val="en-US" w:eastAsia="zh-CN" w:bidi="ar"/>
              </w:rPr>
              <w:t>条），</w:t>
            </w:r>
            <w:r>
              <w:rPr>
                <w:rFonts w:hint="eastAsia" w:ascii="宋体" w:hAnsi="宋体" w:eastAsia="宋体" w:cs="宋体"/>
                <w:color w:val="auto"/>
                <w:kern w:val="0"/>
                <w:sz w:val="24"/>
                <w:szCs w:val="24"/>
                <w:highlight w:val="none"/>
                <w:lang w:val="en-US" w:eastAsia="zh-CN" w:bidi="ar"/>
              </w:rPr>
              <w:t>每负偏离一项扣</w:t>
            </w:r>
            <w:r>
              <w:rPr>
                <w:rFonts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229</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扣完为止，正偏离不加分</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（满分1</w:t>
            </w:r>
            <w:r>
              <w:rPr>
                <w:rFonts w:hint="eastAsia" w:ascii="宋体" w:hAnsi="宋体" w:eastAsia="宋体" w:cs="宋体"/>
                <w:color w:val="auto"/>
                <w:kern w:val="0"/>
                <w:sz w:val="24"/>
                <w:szCs w:val="24"/>
                <w:highlight w:val="none"/>
                <w:lang w:val="en-US" w:eastAsia="zh-CN" w:bidi="ar"/>
              </w:rPr>
              <w:t>6</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 xml:space="preserve"> 标注“★”（共</w:t>
            </w:r>
            <w:r>
              <w:rPr>
                <w:rFonts w:hint="eastAsia" w:ascii="宋体" w:hAnsi="宋体" w:eastAsia="宋体" w:cs="宋体"/>
                <w:color w:val="auto"/>
                <w:kern w:val="0"/>
                <w:sz w:val="24"/>
                <w:szCs w:val="24"/>
                <w:highlight w:val="none"/>
                <w:lang w:val="en-US" w:eastAsia="zh-CN" w:bidi="ar"/>
              </w:rPr>
              <w:t>四</w:t>
            </w:r>
            <w:r>
              <w:rPr>
                <w:rFonts w:ascii="宋体" w:hAnsi="宋体" w:eastAsia="宋体" w:cs="宋体"/>
                <w:color w:val="auto"/>
                <w:kern w:val="0"/>
                <w:sz w:val="24"/>
                <w:szCs w:val="24"/>
                <w:highlight w:val="none"/>
                <w:lang w:val="en-US" w:eastAsia="zh-CN" w:bidi="ar"/>
              </w:rPr>
              <w:t>项）标示的内容为不允许负偏离的实质性要求，负偏离视为无效标处理。（注：凡标有最低一级序号的技术参数即为一项技术指标，无论是否隶属于上一级编号。投标人须按照本文件所列的所有技术要求如实地在《技术和服务要求响应表》上填写并逐条响应，并列出正负偏离情况；因编排错乱或响应不完整而导致的不利评审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产品的技术指标、配置、功能、质量标准、检测标准符合国家标准，附有详细的产品技术资料（供应商需提供的相关功能证明材料包括但不限于宣传彩页截图、主要元器件的质量保证等）的得3分；提供的不完整或技术指标、配置、功能、质量标准、检测标准一般的得1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提供的供货方案（包括供货时间、安装调试、技术培训等内容）由评委进行评议并打分，方案详细具体，针对性、可操作性强的得3分，方案较详细具体，针对性、可操作性较强的得3分；方案较详细具体，针对性、可操作性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4</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各投标人针对本项目的文明施工及环境保证措施进行评分；提供文明施工保证体系及环境保证措施，内容符合本工程特点，方案周全、实施性高且与本项目符合的得3分；内容较符合工程特点，方案较周全、实施性较高且与本项目符合的得2分；文明施工保证体系及环境保证措施一般的得1分；未予以描述的，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5</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根据投标人针对本项目提供的施工方案(包括施工流向和施工顺序、施工进度划分、主要施工方法等情况) 进行评分: 方案周全、实施性高，合理性、可行性强，与本项目符合的得3分； 方案较为全面，实施性较高，具有一定的合理性、可行性，与本项目较为符合的得2分； 方案不全面，实施性、合理化、可行性一般的得1分； 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6</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根据投标人对工程实施时序、注意问题、工程特点、难点与项目管理重点的描述情况由评委进行评议，方案完整、合理、可行的得3分，方案较完整、较合理、较可行的得2分，方案一般的得1分，未提供的不得分。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7</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提供的人员组织架构、项目管理体系及职责和责任、劳动力安排计划的合理性由评委进行评议，方案完整、合理、可行的得3分，方案较完整、较合理、较可行的得2分，方案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根据投标人对本项目需求分析的明确程度由评委进行评议，需求分析明确、合理、可行的得3分，需求分析较明确、较合理、较可行的得2分，需求分析一般的得1分，未提供的不得分。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9</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各投标人针对本项目制定的日常巡查方案，由评标委员会进行横向评分：方案详实、完整、可操作的得3分；方案部分详实或部分内容可操作性得2分；方案阐述简单的得1分；未提供方案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10</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根据各投标人针对本项目制定的检修方案，由评标委员会进行横向评分：方案详实、完整、可操作的得3分；方案部分详实或部分内容可操作性得2分；方案阐述简单的得1分；未提供方案的不得分。（满分3分）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11</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各投标人针对本项目提供的踏勘报告及对常见故障（如夜景灯、路灯灯具脱落问题及其他常见的不正常亮灯情况）的处理措施情况，由评标委员会进行横向评分：方案详实、完整、可操作的得3分；方案部分详实或部分内容可操作性得2分；方案阐述简单的得1分；未提供方案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2</w:t>
            </w:r>
          </w:p>
        </w:tc>
        <w:tc>
          <w:tcPr>
            <w:tcW w:w="430"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根据投标人提供</w:t>
            </w:r>
            <w:r>
              <w:rPr>
                <w:rFonts w:hint="eastAsia" w:ascii="宋体" w:hAnsi="宋体" w:eastAsia="宋体" w:cs="宋体"/>
                <w:color w:val="auto"/>
                <w:kern w:val="0"/>
                <w:sz w:val="24"/>
                <w:szCs w:val="24"/>
                <w:highlight w:val="none"/>
                <w:lang w:val="en-US" w:eastAsia="zh-CN" w:bidi="ar"/>
              </w:rPr>
              <w:t>中洲府小区设备清单</w:t>
            </w:r>
            <w:r>
              <w:rPr>
                <w:rFonts w:ascii="宋体" w:hAnsi="宋体" w:eastAsia="宋体" w:cs="宋体"/>
                <w:color w:val="auto"/>
                <w:kern w:val="0"/>
                <w:sz w:val="24"/>
                <w:szCs w:val="24"/>
                <w:highlight w:val="none"/>
                <w:lang w:val="en-US" w:eastAsia="zh-CN" w:bidi="ar"/>
              </w:rPr>
              <w:t>样品</w:t>
            </w:r>
            <w:r>
              <w:rPr>
                <w:rFonts w:hint="eastAsia" w:ascii="宋体" w:hAnsi="宋体" w:eastAsia="宋体" w:cs="宋体"/>
                <w:color w:val="auto"/>
                <w:kern w:val="0"/>
                <w:sz w:val="24"/>
                <w:szCs w:val="24"/>
                <w:highlight w:val="none"/>
                <w:lang w:val="en-US" w:eastAsia="zh-CN" w:bidi="ar"/>
              </w:rPr>
              <w:t>序号7</w:t>
            </w:r>
            <w:r>
              <w:rPr>
                <w:rFonts w:ascii="宋体" w:hAnsi="宋体" w:eastAsia="宋体" w:cs="宋体"/>
                <w:color w:val="auto"/>
                <w:kern w:val="0"/>
                <w:sz w:val="24"/>
                <w:szCs w:val="24"/>
                <w:highlight w:val="none"/>
                <w:lang w:val="en-US" w:eastAsia="zh-CN" w:bidi="ar"/>
              </w:rPr>
              <w:t>LED洗墙灯的外观、材质、质量等情况，由评委对各投标人进行横向对比，在0-3分之间进行对比打分。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3</w:t>
            </w:r>
          </w:p>
        </w:tc>
        <w:tc>
          <w:tcPr>
            <w:tcW w:w="430"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根据投标人提供</w:t>
            </w:r>
            <w:r>
              <w:rPr>
                <w:rFonts w:hint="eastAsia" w:ascii="宋体" w:hAnsi="宋体" w:eastAsia="宋体" w:cs="宋体"/>
                <w:color w:val="auto"/>
                <w:kern w:val="0"/>
                <w:sz w:val="24"/>
                <w:szCs w:val="24"/>
                <w:highlight w:val="none"/>
                <w:lang w:val="en-US" w:eastAsia="zh-CN" w:bidi="ar"/>
              </w:rPr>
              <w:t>中洲府小区设备清单</w:t>
            </w:r>
            <w:r>
              <w:rPr>
                <w:rFonts w:ascii="宋体" w:hAnsi="宋体" w:eastAsia="宋体" w:cs="宋体"/>
                <w:color w:val="auto"/>
                <w:kern w:val="0"/>
                <w:sz w:val="24"/>
                <w:szCs w:val="24"/>
                <w:highlight w:val="none"/>
                <w:lang w:val="en-US" w:eastAsia="zh-CN" w:bidi="ar"/>
              </w:rPr>
              <w:t>样品</w:t>
            </w:r>
            <w:r>
              <w:rPr>
                <w:rFonts w:hint="eastAsia" w:ascii="宋体" w:hAnsi="宋体" w:eastAsia="宋体" w:cs="宋体"/>
                <w:color w:val="auto"/>
                <w:kern w:val="0"/>
                <w:sz w:val="24"/>
                <w:szCs w:val="24"/>
                <w:highlight w:val="none"/>
                <w:lang w:val="en-US" w:eastAsia="zh-CN" w:bidi="ar"/>
              </w:rPr>
              <w:t>序号11</w:t>
            </w:r>
            <w:r>
              <w:rPr>
                <w:rFonts w:ascii="宋体" w:hAnsi="宋体" w:eastAsia="宋体" w:cs="宋体"/>
                <w:color w:val="auto"/>
                <w:kern w:val="0"/>
                <w:sz w:val="24"/>
                <w:szCs w:val="24"/>
                <w:highlight w:val="none"/>
                <w:lang w:val="en-US" w:eastAsia="zh-CN" w:bidi="ar"/>
              </w:rPr>
              <w:t>LED投光灯的外观、材质、质量等情况，由评委对各投标人进行横向对比，在0-3分之间进行对比打分。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4</w:t>
            </w:r>
          </w:p>
        </w:tc>
        <w:tc>
          <w:tcPr>
            <w:tcW w:w="430"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根据投标人提供样品序号</w:t>
            </w:r>
            <w:r>
              <w:rPr>
                <w:rFonts w:hint="eastAsia" w:ascii="宋体" w:hAnsi="宋体" w:eastAsia="宋体" w:cs="宋体"/>
                <w:color w:val="auto"/>
                <w:kern w:val="0"/>
                <w:sz w:val="24"/>
                <w:szCs w:val="24"/>
                <w:highlight w:val="none"/>
                <w:lang w:val="en-US" w:eastAsia="zh-CN" w:bidi="ar"/>
              </w:rPr>
              <w:t>13</w:t>
            </w:r>
            <w:r>
              <w:rPr>
                <w:rFonts w:ascii="宋体" w:hAnsi="宋体" w:eastAsia="宋体" w:cs="宋体"/>
                <w:color w:val="auto"/>
                <w:kern w:val="0"/>
                <w:sz w:val="24"/>
                <w:szCs w:val="24"/>
                <w:highlight w:val="none"/>
                <w:lang w:val="en-US" w:eastAsia="zh-CN" w:bidi="ar"/>
              </w:rPr>
              <w:t>LED投光灯的外观、材质、质量等情况，由评委对各投标人进行横向对比，在0-3分之间进行对比打分。</w:t>
            </w:r>
          </w:p>
        </w:tc>
      </w:tr>
    </w:tbl>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③商务项（</w:t>
      </w:r>
      <w:r>
        <w:rPr>
          <w:rFonts w:hint="default" w:ascii="Calibri" w:hAnsi="Calibri" w:eastAsia="宋体" w:cs="Calibri"/>
          <w:color w:val="auto"/>
          <w:sz w:val="19"/>
          <w:szCs w:val="19"/>
          <w:highlight w:val="none"/>
        </w:rPr>
        <w:t>F3</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A3</w:t>
      </w:r>
      <w:r>
        <w:rPr>
          <w:rFonts w:hint="eastAsia" w:ascii="宋体" w:hAnsi="宋体" w:eastAsia="宋体" w:cs="宋体"/>
          <w:color w:val="auto"/>
          <w:sz w:val="19"/>
          <w:szCs w:val="19"/>
          <w:highlight w:val="none"/>
        </w:rPr>
        <w:t>）满分为</w:t>
      </w:r>
      <w:r>
        <w:rPr>
          <w:rFonts w:hint="eastAsia" w:ascii="宋体" w:hAnsi="宋体" w:eastAsia="宋体" w:cs="宋体"/>
          <w:color w:val="auto"/>
          <w:sz w:val="19"/>
          <w:szCs w:val="19"/>
          <w:highlight w:val="none"/>
          <w:u w:val="single"/>
        </w:rPr>
        <w:t>15</w:t>
      </w:r>
      <w:r>
        <w:rPr>
          <w:rFonts w:hint="eastAsia" w:ascii="宋体" w:hAnsi="宋体" w:eastAsia="宋体" w:cs="宋体"/>
          <w:color w:val="auto"/>
          <w:sz w:val="19"/>
          <w:szCs w:val="19"/>
          <w:highlight w:val="none"/>
        </w:rPr>
        <w:t>分。</w:t>
      </w:r>
    </w:p>
    <w:tbl>
      <w:tblPr>
        <w:tblStyle w:val="6"/>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30"/>
        <w:gridCol w:w="430"/>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评标分值</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430" w:type="dxa"/>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投标人具有及时应对紧急突发情况的支援能力（本项目突发紧急情况指自然灾害事故、施工现场事故等等情况），投标人在20分钟（含）以内能从公司总部抽调相关专业技术人员及应急设备到场支援应对突发情况得3.0分；在20分钟以上，40分钟（含）以内能从公司总部抽调相关专业技术人员及应急设备到场支援应对突发情况得2.0分；在40分钟以上，60分钟（含）以内能从公司总部抽调相关专业技术人员及应急设备到场支援应对突发情况得1.0分，其他不得分。注：本项投标人需提供总公司营业执照复印件及到现场时间证明的相关资料（用百度或高德地图等导航工具，步行或驾车到达现场的时间截图材料），以上复印件材料必须加盖投标人公章，未按要求提供证明资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根据投标人提供的近三年类似项目</w:t>
            </w:r>
            <w:r>
              <w:rPr>
                <w:rFonts w:hint="eastAsia" w:ascii="宋体" w:hAnsi="宋体" w:eastAsia="宋体" w:cs="宋体"/>
                <w:color w:val="auto"/>
                <w:kern w:val="0"/>
                <w:sz w:val="24"/>
                <w:szCs w:val="24"/>
                <w:highlight w:val="none"/>
                <w:lang w:val="en-US" w:eastAsia="zh-CN" w:bidi="ar"/>
              </w:rPr>
              <w:t>案例</w:t>
            </w:r>
            <w:r>
              <w:rPr>
                <w:rFonts w:ascii="宋体" w:hAnsi="宋体" w:eastAsia="宋体" w:cs="宋体"/>
                <w:color w:val="auto"/>
                <w:kern w:val="0"/>
                <w:sz w:val="24"/>
                <w:szCs w:val="24"/>
                <w:highlight w:val="none"/>
                <w:lang w:val="en-US" w:eastAsia="zh-CN" w:bidi="ar"/>
              </w:rPr>
              <w:t>，每提供1份</w:t>
            </w:r>
            <w:r>
              <w:rPr>
                <w:rFonts w:hint="eastAsia" w:ascii="宋体" w:hAnsi="宋体" w:eastAsia="宋体" w:cs="宋体"/>
                <w:color w:val="auto"/>
                <w:kern w:val="0"/>
                <w:sz w:val="24"/>
                <w:szCs w:val="24"/>
                <w:highlight w:val="none"/>
                <w:lang w:val="en-US" w:eastAsia="zh-CN" w:bidi="ar"/>
              </w:rPr>
              <w:t>案例</w:t>
            </w:r>
            <w:r>
              <w:rPr>
                <w:rFonts w:ascii="宋体" w:hAnsi="宋体" w:eastAsia="宋体" w:cs="宋体"/>
                <w:color w:val="auto"/>
                <w:kern w:val="0"/>
                <w:sz w:val="24"/>
                <w:szCs w:val="24"/>
                <w:highlight w:val="none"/>
                <w:lang w:val="en-US" w:eastAsia="zh-CN" w:bidi="ar"/>
              </w:rPr>
              <w:t>的得1分,满分3分。投标人须列表说明（包含项目名称、业主名 称、中标金额 ，证明材料按项目时间依次排放）并提供该</w:t>
            </w:r>
            <w:r>
              <w:rPr>
                <w:rFonts w:hint="eastAsia" w:ascii="宋体" w:hAnsi="宋体" w:eastAsia="宋体" w:cs="宋体"/>
                <w:color w:val="auto"/>
                <w:kern w:val="0"/>
                <w:sz w:val="24"/>
                <w:szCs w:val="24"/>
                <w:highlight w:val="none"/>
                <w:lang w:val="en-US" w:eastAsia="zh-CN" w:bidi="ar"/>
              </w:rPr>
              <w:t>案例</w:t>
            </w:r>
            <w:r>
              <w:rPr>
                <w:rFonts w:ascii="宋体" w:hAnsi="宋体" w:eastAsia="宋体" w:cs="宋体"/>
                <w:color w:val="auto"/>
                <w:kern w:val="0"/>
                <w:sz w:val="24"/>
                <w:szCs w:val="24"/>
                <w:highlight w:val="none"/>
                <w:lang w:val="en-US" w:eastAsia="zh-CN" w:bidi="ar"/>
              </w:rPr>
              <w:t>项目的中标公告（提供相关网站中标公告的下载网页并注明网址）、中标通知书复印件、合同复印件的相关证明文件复印件，以上资料提供不全或未提供的，本项不得分。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针对本项目使用单位人员提供的培训方案（包括但不限于具体培训实施方案、培训内容等），由评委进行评议，方案详细合理的并拟派不低于中级职称的技术工程师（不少于2人）进行现场培训和指导安装、技术培训得3分，较为详细合理的并拟派不低于中级职称的技术工程师（不少于2人）进行现场培训和指导安装、技术培训得2分，详细合理程度一般并拟派不低于中级职称的技术工程师（不少于2人）进行现场培训和指导安装、技术培训的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4</w:t>
            </w:r>
          </w:p>
        </w:tc>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投标人提供的售后服务承诺情况：对其售后服务的专业性、可能性、快捷性及维修响应时间、维修方式、备品备件、质保期后维修服务的项目及费用承诺，由评委进行横向评议并打分，方案明确、合理、可行、针对性好的得3分，方案较明确、合理、可行、针对性较好的得2分，方案较明确、合理、可行、针对性一般的得1分，其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5</w:t>
            </w:r>
          </w:p>
        </w:tc>
        <w:tc>
          <w:tcPr>
            <w:tcW w:w="430" w:type="dxa"/>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2</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由评委根据招标文件细微偏差情形的内容，认定投标人的投标文件不存在细微偏差的，得</w:t>
            </w:r>
            <w:r>
              <w:rPr>
                <w:rFonts w:hint="eastAsia" w:ascii="宋体" w:hAnsi="宋体" w:eastAsia="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分；认定有细微偏差的，每一项扣0.5分，扣完为止。（满分3分）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430"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6</w:t>
            </w:r>
          </w:p>
        </w:tc>
        <w:tc>
          <w:tcPr>
            <w:tcW w:w="430"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p>
        </w:tc>
        <w:tc>
          <w:tcPr>
            <w:tcW w:w="0" w:type="auto"/>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1"/>
                <w:szCs w:val="24"/>
                <w:highlight w:val="none"/>
                <w:lang w:val="en-US" w:eastAsia="zh-CN" w:bidi="ar-SA"/>
              </w:rPr>
            </w:pPr>
            <w:r>
              <w:rPr>
                <w:rFonts w:ascii="宋体" w:hAnsi="宋体" w:eastAsia="宋体" w:cs="宋体"/>
                <w:color w:val="auto"/>
                <w:kern w:val="0"/>
                <w:sz w:val="24"/>
                <w:szCs w:val="24"/>
                <w:highlight w:val="none"/>
                <w:lang w:val="en-US" w:eastAsia="zh-CN" w:bidi="ar"/>
              </w:rPr>
              <w:t>投标人承诺中标后能在项目所在地完税的得2.0分。格式自拟，未提供不得分。本项需提供上述内容相关承诺。</w:t>
            </w:r>
          </w:p>
        </w:tc>
      </w:tr>
    </w:tbl>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④加分项（</w:t>
      </w:r>
      <w:r>
        <w:rPr>
          <w:rFonts w:hint="default" w:ascii="Calibri" w:hAnsi="Calibri" w:eastAsia="宋体" w:cs="Calibri"/>
          <w:color w:val="auto"/>
          <w:sz w:val="19"/>
          <w:szCs w:val="19"/>
          <w:highlight w:val="none"/>
        </w:rPr>
        <w:t>F4</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A4</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a.优先类节能产品、环境标志产品：</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a1若同一合同包内节能、环境标志产品报价总金额低于该合同包报价总金额</w:t>
      </w:r>
      <w:r>
        <w:rPr>
          <w:rFonts w:hint="default" w:ascii="Calibri" w:hAnsi="Calibri" w:eastAsia="宋体" w:cs="Calibri"/>
          <w:color w:val="auto"/>
          <w:sz w:val="19"/>
          <w:szCs w:val="19"/>
          <w:highlight w:val="none"/>
        </w:rPr>
        <w:t>20%</w:t>
      </w:r>
      <w:r>
        <w:rPr>
          <w:rFonts w:hint="eastAsia" w:ascii="宋体" w:hAnsi="宋体" w:eastAsia="宋体" w:cs="宋体"/>
          <w:color w:val="auto"/>
          <w:sz w:val="19"/>
          <w:szCs w:val="19"/>
          <w:highlight w:val="none"/>
        </w:rPr>
        <w:t>（含</w:t>
      </w:r>
      <w:r>
        <w:rPr>
          <w:rFonts w:hint="default" w:ascii="Calibri" w:hAnsi="Calibri" w:eastAsia="宋体" w:cs="Calibri"/>
          <w:color w:val="auto"/>
          <w:sz w:val="19"/>
          <w:szCs w:val="19"/>
          <w:highlight w:val="none"/>
        </w:rPr>
        <w:t>20%</w:t>
      </w:r>
      <w:r>
        <w:rPr>
          <w:rFonts w:hint="eastAsia" w:ascii="宋体" w:hAnsi="宋体" w:eastAsia="宋体" w:cs="宋体"/>
          <w:color w:val="auto"/>
          <w:sz w:val="19"/>
          <w:szCs w:val="19"/>
          <w:highlight w:val="none"/>
        </w:rPr>
        <w:t>）以下，将分别给予节能、环境标志产品价格项（</w:t>
      </w:r>
      <w:r>
        <w:rPr>
          <w:rFonts w:hint="default" w:ascii="Calibri" w:hAnsi="Calibri" w:eastAsia="宋体" w:cs="Calibri"/>
          <w:color w:val="auto"/>
          <w:sz w:val="19"/>
          <w:szCs w:val="19"/>
          <w:highlight w:val="none"/>
        </w:rPr>
        <w:t>F1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A1</w:t>
      </w:r>
      <w:r>
        <w:rPr>
          <w:rFonts w:hint="eastAsia" w:ascii="宋体" w:hAnsi="宋体" w:eastAsia="宋体" w:cs="宋体"/>
          <w:color w:val="auto"/>
          <w:sz w:val="19"/>
          <w:szCs w:val="19"/>
          <w:highlight w:val="none"/>
        </w:rPr>
        <w:t>，按照满分计）和技术项（</w:t>
      </w:r>
      <w:r>
        <w:rPr>
          <w:rFonts w:hint="default" w:ascii="Calibri" w:hAnsi="Calibri" w:eastAsia="宋体" w:cs="Calibri"/>
          <w:color w:val="auto"/>
          <w:sz w:val="19"/>
          <w:szCs w:val="19"/>
          <w:highlight w:val="none"/>
        </w:rPr>
        <w:t>F2</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A2</w:t>
      </w:r>
      <w:r>
        <w:rPr>
          <w:rFonts w:hint="eastAsia" w:ascii="宋体" w:hAnsi="宋体" w:eastAsia="宋体" w:cs="宋体"/>
          <w:color w:val="auto"/>
          <w:sz w:val="19"/>
          <w:szCs w:val="19"/>
          <w:highlight w:val="none"/>
        </w:rPr>
        <w:t>，按照满分计）</w:t>
      </w:r>
      <w:r>
        <w:rPr>
          <w:rFonts w:hint="default" w:ascii="Calibri" w:hAnsi="Calibri" w:eastAsia="宋体" w:cs="Calibri"/>
          <w:color w:val="auto"/>
          <w:sz w:val="19"/>
          <w:szCs w:val="19"/>
          <w:highlight w:val="none"/>
        </w:rPr>
        <w:t>4%</w:t>
      </w:r>
      <w:r>
        <w:rPr>
          <w:rFonts w:hint="eastAsia" w:ascii="宋体" w:hAnsi="宋体" w:eastAsia="宋体" w:cs="宋体"/>
          <w:color w:val="auto"/>
          <w:sz w:val="19"/>
          <w:szCs w:val="19"/>
          <w:highlight w:val="none"/>
        </w:rPr>
        <w:t>的加分；若同一合同包内节能、环境标志产品报价总金额占该合同包报价总金额</w:t>
      </w:r>
      <w:r>
        <w:rPr>
          <w:rFonts w:hint="default" w:ascii="Calibri" w:hAnsi="Calibri" w:eastAsia="宋体" w:cs="Calibri"/>
          <w:color w:val="auto"/>
          <w:sz w:val="19"/>
          <w:szCs w:val="19"/>
          <w:highlight w:val="none"/>
        </w:rPr>
        <w:t>20%-50%</w:t>
      </w:r>
      <w:r>
        <w:rPr>
          <w:rFonts w:hint="eastAsia" w:ascii="宋体" w:hAnsi="宋体" w:eastAsia="宋体" w:cs="宋体"/>
          <w:color w:val="auto"/>
          <w:sz w:val="19"/>
          <w:szCs w:val="19"/>
          <w:highlight w:val="none"/>
        </w:rPr>
        <w:t>（含</w:t>
      </w:r>
      <w:r>
        <w:rPr>
          <w:rFonts w:hint="default" w:ascii="Calibri" w:hAnsi="Calibri" w:eastAsia="宋体" w:cs="Calibri"/>
          <w:color w:val="auto"/>
          <w:sz w:val="19"/>
          <w:szCs w:val="19"/>
          <w:highlight w:val="none"/>
        </w:rPr>
        <w:t>50%</w:t>
      </w:r>
      <w:r>
        <w:rPr>
          <w:rFonts w:hint="eastAsia" w:ascii="宋体" w:hAnsi="宋体" w:eastAsia="宋体" w:cs="宋体"/>
          <w:color w:val="auto"/>
          <w:sz w:val="19"/>
          <w:szCs w:val="19"/>
          <w:highlight w:val="none"/>
        </w:rPr>
        <w:t>），将分别给予节能、环境标志产品价格项（</w:t>
      </w:r>
      <w:r>
        <w:rPr>
          <w:rFonts w:hint="default" w:ascii="Calibri" w:hAnsi="Calibri" w:eastAsia="宋体" w:cs="Calibri"/>
          <w:color w:val="auto"/>
          <w:sz w:val="19"/>
          <w:szCs w:val="19"/>
          <w:highlight w:val="none"/>
        </w:rPr>
        <w:t>F1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A1</w:t>
      </w:r>
      <w:r>
        <w:rPr>
          <w:rFonts w:hint="eastAsia" w:ascii="宋体" w:hAnsi="宋体" w:eastAsia="宋体" w:cs="宋体"/>
          <w:color w:val="auto"/>
          <w:sz w:val="19"/>
          <w:szCs w:val="19"/>
          <w:highlight w:val="none"/>
        </w:rPr>
        <w:t>，按照满分计）和技术项（</w:t>
      </w:r>
      <w:r>
        <w:rPr>
          <w:rFonts w:hint="default" w:ascii="Calibri" w:hAnsi="Calibri" w:eastAsia="宋体" w:cs="Calibri"/>
          <w:color w:val="auto"/>
          <w:sz w:val="19"/>
          <w:szCs w:val="19"/>
          <w:highlight w:val="none"/>
        </w:rPr>
        <w:t>F2</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A2</w:t>
      </w:r>
      <w:r>
        <w:rPr>
          <w:rFonts w:hint="eastAsia" w:ascii="宋体" w:hAnsi="宋体" w:eastAsia="宋体" w:cs="宋体"/>
          <w:color w:val="auto"/>
          <w:sz w:val="19"/>
          <w:szCs w:val="19"/>
          <w:highlight w:val="none"/>
        </w:rPr>
        <w:t>，按照满分计）</w:t>
      </w:r>
      <w:r>
        <w:rPr>
          <w:rFonts w:hint="default" w:ascii="Calibri" w:hAnsi="Calibri" w:eastAsia="宋体" w:cs="Calibri"/>
          <w:color w:val="auto"/>
          <w:sz w:val="19"/>
          <w:szCs w:val="19"/>
          <w:highlight w:val="none"/>
        </w:rPr>
        <w:t>6%</w:t>
      </w:r>
      <w:r>
        <w:rPr>
          <w:rFonts w:hint="eastAsia" w:ascii="宋体" w:hAnsi="宋体" w:eastAsia="宋体" w:cs="宋体"/>
          <w:color w:val="auto"/>
          <w:sz w:val="19"/>
          <w:szCs w:val="19"/>
          <w:highlight w:val="none"/>
        </w:rPr>
        <w:t>的加分；若同一合同包内节能、环境标志产品报价总金额占该合同包报价总金额</w:t>
      </w:r>
      <w:r>
        <w:rPr>
          <w:rFonts w:hint="default" w:ascii="Calibri" w:hAnsi="Calibri" w:eastAsia="宋体" w:cs="Calibri"/>
          <w:color w:val="auto"/>
          <w:sz w:val="19"/>
          <w:szCs w:val="19"/>
          <w:highlight w:val="none"/>
        </w:rPr>
        <w:t>50%</w:t>
      </w:r>
      <w:r>
        <w:rPr>
          <w:rFonts w:hint="eastAsia" w:ascii="宋体" w:hAnsi="宋体" w:eastAsia="宋体" w:cs="宋体"/>
          <w:color w:val="auto"/>
          <w:sz w:val="19"/>
          <w:szCs w:val="19"/>
          <w:highlight w:val="none"/>
        </w:rPr>
        <w:t>以上的，将分别给予节能、环境标志产品价格项（</w:t>
      </w:r>
      <w:r>
        <w:rPr>
          <w:rFonts w:hint="default" w:ascii="Calibri" w:hAnsi="Calibri" w:eastAsia="宋体" w:cs="Calibri"/>
          <w:color w:val="auto"/>
          <w:sz w:val="19"/>
          <w:szCs w:val="19"/>
          <w:highlight w:val="none"/>
        </w:rPr>
        <w:t>F1</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A1</w:t>
      </w:r>
      <w:r>
        <w:rPr>
          <w:rFonts w:hint="eastAsia" w:ascii="宋体" w:hAnsi="宋体" w:eastAsia="宋体" w:cs="宋体"/>
          <w:color w:val="auto"/>
          <w:sz w:val="19"/>
          <w:szCs w:val="19"/>
          <w:highlight w:val="none"/>
        </w:rPr>
        <w:t>，按照满分计）和技术项（</w:t>
      </w:r>
      <w:r>
        <w:rPr>
          <w:rFonts w:hint="default" w:ascii="Calibri" w:hAnsi="Calibri" w:eastAsia="宋体" w:cs="Calibri"/>
          <w:color w:val="auto"/>
          <w:sz w:val="19"/>
          <w:szCs w:val="19"/>
          <w:highlight w:val="none"/>
        </w:rPr>
        <w:t>F2</w:t>
      </w:r>
      <w:r>
        <w:rPr>
          <w:rFonts w:hint="eastAsia" w:ascii="宋体" w:hAnsi="宋体" w:eastAsia="宋体" w:cs="宋体"/>
          <w:color w:val="auto"/>
          <w:sz w:val="19"/>
          <w:szCs w:val="19"/>
          <w:highlight w:val="none"/>
        </w:rPr>
        <w:t>×</w:t>
      </w:r>
      <w:r>
        <w:rPr>
          <w:rFonts w:hint="default" w:ascii="Calibri" w:hAnsi="Calibri" w:eastAsia="宋体" w:cs="Calibri"/>
          <w:color w:val="auto"/>
          <w:sz w:val="19"/>
          <w:szCs w:val="19"/>
          <w:highlight w:val="none"/>
        </w:rPr>
        <w:t>A2</w:t>
      </w:r>
      <w:r>
        <w:rPr>
          <w:rFonts w:hint="eastAsia" w:ascii="宋体" w:hAnsi="宋体" w:eastAsia="宋体" w:cs="宋体"/>
          <w:color w:val="auto"/>
          <w:sz w:val="19"/>
          <w:szCs w:val="19"/>
          <w:highlight w:val="none"/>
        </w:rPr>
        <w:t>，按照满分计）</w:t>
      </w:r>
      <w:r>
        <w:rPr>
          <w:rFonts w:hint="default" w:ascii="Calibri" w:hAnsi="Calibri" w:eastAsia="宋体" w:cs="Calibri"/>
          <w:color w:val="auto"/>
          <w:sz w:val="19"/>
          <w:szCs w:val="19"/>
          <w:highlight w:val="none"/>
        </w:rPr>
        <w:t>8%</w:t>
      </w:r>
      <w:r>
        <w:rPr>
          <w:rFonts w:hint="eastAsia" w:ascii="宋体" w:hAnsi="宋体" w:eastAsia="宋体" w:cs="宋体"/>
          <w:color w:val="auto"/>
          <w:sz w:val="19"/>
          <w:szCs w:val="19"/>
          <w:highlight w:val="none"/>
        </w:rPr>
        <w:t>的加分。</w:t>
      </w:r>
    </w:p>
    <w:p>
      <w:pPr>
        <w:pStyle w:val="5"/>
        <w:keepNext w:val="0"/>
        <w:keepLines w:val="0"/>
        <w:widowControl/>
        <w:suppressLineNumbers w:val="0"/>
        <w:ind w:left="0" w:firstLine="384"/>
        <w:rPr>
          <w:color w:val="auto"/>
          <w:highlight w:val="none"/>
        </w:rPr>
      </w:pPr>
      <w:r>
        <w:rPr>
          <w:rFonts w:ascii="宋体" w:hAnsi="宋体" w:eastAsia="宋体" w:cs="宋体"/>
          <w:color w:val="auto"/>
          <w:sz w:val="19"/>
          <w:szCs w:val="19"/>
          <w:highlight w:val="none"/>
        </w:rPr>
        <w:t>a2</w:t>
      </w:r>
      <w:r>
        <w:rPr>
          <w:rFonts w:hint="eastAsia" w:ascii="宋体" w:hAnsi="宋体" w:eastAsia="宋体" w:cs="宋体"/>
          <w:color w:val="auto"/>
          <w:sz w:val="19"/>
          <w:szCs w:val="19"/>
          <w:highlight w:val="none"/>
        </w:rPr>
        <w:t>若节能、环境标志产品仅是构成投标产品的部件、组件或零件，则该投标产品不享受鼓励优惠政策。同一品目中各认证证书不重复计算加分。强制类节能产品不享受加分。</w:t>
      </w:r>
      <w:r>
        <w:rPr>
          <w:color w:val="auto"/>
          <w:highlight w:val="none"/>
        </w:rPr>
        <w:t xml:space="preserve"> </w:t>
      </w:r>
    </w:p>
    <w:tbl>
      <w:tblPr>
        <w:tblStyle w:val="6"/>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6"/>
        <w:gridCol w:w="484"/>
        <w:gridCol w:w="7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评标分值</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节能、环境标志产品加分</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7.2</w:t>
            </w:r>
          </w:p>
        </w:tc>
        <w:tc>
          <w:tcPr>
            <w:tcW w:w="0" w:type="auto"/>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w:t>
            </w:r>
          </w:p>
        </w:tc>
      </w:tr>
    </w:tbl>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（4）中标候选人排列规则顺序如下：</w:t>
      </w:r>
      <w:r>
        <w:rPr>
          <w:color w:val="auto"/>
          <w:highlight w:val="none"/>
        </w:rPr>
        <w:t xml:space="preserve"> </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a.按照评标总得分（</w:t>
      </w:r>
      <w:r>
        <w:rPr>
          <w:rFonts w:ascii="Calibri" w:hAnsi="Calibri" w:eastAsia="宋体" w:cs="Calibri"/>
          <w:color w:val="auto"/>
          <w:sz w:val="19"/>
          <w:szCs w:val="19"/>
          <w:highlight w:val="none"/>
        </w:rPr>
        <w:t>FA</w:t>
      </w:r>
      <w:r>
        <w:rPr>
          <w:rFonts w:hint="eastAsia" w:ascii="宋体" w:hAnsi="宋体" w:eastAsia="宋体" w:cs="宋体"/>
          <w:color w:val="auto"/>
          <w:sz w:val="19"/>
          <w:szCs w:val="19"/>
          <w:highlight w:val="none"/>
        </w:rPr>
        <w:t>）由高到低顺序排列。</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b.评标总得分（</w:t>
      </w:r>
      <w:r>
        <w:rPr>
          <w:rFonts w:hint="default" w:ascii="Calibri" w:hAnsi="Calibri" w:eastAsia="宋体" w:cs="Calibri"/>
          <w:color w:val="auto"/>
          <w:sz w:val="19"/>
          <w:szCs w:val="19"/>
          <w:highlight w:val="none"/>
        </w:rPr>
        <w:t>FA</w:t>
      </w:r>
      <w:r>
        <w:rPr>
          <w:rFonts w:hint="eastAsia" w:ascii="宋体" w:hAnsi="宋体" w:eastAsia="宋体" w:cs="宋体"/>
          <w:color w:val="auto"/>
          <w:sz w:val="19"/>
          <w:szCs w:val="19"/>
          <w:highlight w:val="none"/>
        </w:rPr>
        <w:t>）相同的，按照评标价（即价格扣除后的投标报价）由低到高顺序排列。</w:t>
      </w:r>
      <w:r>
        <w:rPr>
          <w:color w:val="auto"/>
          <w:highlight w:val="none"/>
        </w:rPr>
        <w:t xml:space="preserve"> </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c.评标总得分（</w:t>
      </w:r>
      <w:r>
        <w:rPr>
          <w:rFonts w:hint="default" w:ascii="Calibri" w:hAnsi="Calibri" w:eastAsia="宋体" w:cs="Calibri"/>
          <w:color w:val="auto"/>
          <w:sz w:val="19"/>
          <w:szCs w:val="19"/>
          <w:highlight w:val="none"/>
        </w:rPr>
        <w:t>FA</w:t>
      </w:r>
      <w:r>
        <w:rPr>
          <w:rFonts w:hint="eastAsia" w:ascii="宋体" w:hAnsi="宋体" w:eastAsia="宋体" w:cs="宋体"/>
          <w:color w:val="auto"/>
          <w:sz w:val="19"/>
          <w:szCs w:val="19"/>
          <w:highlight w:val="none"/>
        </w:rPr>
        <w:t>）且评标价（即价格扣除后的投标报价）相同的并列。</w:t>
      </w:r>
      <w:r>
        <w:rPr>
          <w:color w:val="auto"/>
          <w:highlight w:val="none"/>
        </w:rPr>
        <w:t xml:space="preserve">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8、其他规定</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8.1评标应全程保密且不得透露给任一投标人或与评标工作无关的人员。</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8.2评标将进行全程实时录音录像，录音录像资料随采购文件一并存档。</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8.3若投标人有任何试图干扰具体评标事务，影响评标委员会独立履行职责的行为，其投标无效且不予退还投标保证金。情节严重的，由财政部门列入不良行为记录。</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8.4其他：</w:t>
      </w:r>
      <w:r>
        <w:rPr>
          <w:color w:val="auto"/>
          <w:spacing w:val="0"/>
          <w:sz w:val="19"/>
          <w:szCs w:val="19"/>
          <w:highlight w:val="none"/>
        </w:rPr>
        <w:t>无。</w:t>
      </w:r>
    </w:p>
    <w:p>
      <w:pPr>
        <w:pStyle w:val="5"/>
        <w:keepNext w:val="0"/>
        <w:keepLines w:val="0"/>
        <w:widowControl/>
        <w:suppressLineNumbers w:val="0"/>
        <w:spacing w:before="60" w:beforeAutospacing="0" w:after="60" w:afterAutospacing="0"/>
        <w:ind w:left="0" w:right="0" w:firstLine="0"/>
        <w:jc w:val="center"/>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5"/>
          <w:szCs w:val="25"/>
          <w:highlight w:val="none"/>
        </w:rPr>
        <w:t>第五章</w:t>
      </w:r>
      <w:r>
        <w:rPr>
          <w:rStyle w:val="8"/>
          <w:color w:val="auto"/>
          <w:spacing w:val="0"/>
          <w:sz w:val="25"/>
          <w:szCs w:val="25"/>
          <w:highlight w:val="none"/>
        </w:rPr>
        <w:t>   </w:t>
      </w:r>
      <w:r>
        <w:rPr>
          <w:rStyle w:val="8"/>
          <w:rFonts w:hint="eastAsia" w:ascii="宋体" w:hAnsi="宋体" w:eastAsia="宋体" w:cs="宋体"/>
          <w:color w:val="auto"/>
          <w:spacing w:val="0"/>
          <w:sz w:val="25"/>
          <w:szCs w:val="25"/>
          <w:highlight w:val="none"/>
        </w:rPr>
        <w:t>招标内容及要求</w:t>
      </w: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一、项目概况（采购标的）</w:t>
      </w:r>
    </w:p>
    <w:p>
      <w:pPr>
        <w:pStyle w:val="5"/>
        <w:keepNext w:val="0"/>
        <w:keepLines w:val="0"/>
        <w:widowControl/>
        <w:suppressLineNumbers w:val="0"/>
        <w:spacing w:line="336" w:lineRule="atLeast"/>
        <w:ind w:left="0" w:firstLine="384"/>
        <w:rPr>
          <w:rFonts w:hint="eastAsia" w:ascii="微软雅黑" w:hAnsi="微软雅黑" w:eastAsia="微软雅黑" w:cs="微软雅黑"/>
          <w:color w:val="auto"/>
          <w:sz w:val="20"/>
          <w:szCs w:val="20"/>
          <w:highlight w:val="none"/>
          <w:shd w:val="clear" w:fill="FFFFFF"/>
          <w:lang w:eastAsia="zh-CN"/>
        </w:rPr>
      </w:pPr>
      <w:r>
        <w:rPr>
          <w:rFonts w:hint="eastAsia" w:ascii="微软雅黑" w:hAnsi="微软雅黑" w:eastAsia="微软雅黑" w:cs="微软雅黑"/>
          <w:color w:val="auto"/>
          <w:sz w:val="20"/>
          <w:szCs w:val="20"/>
          <w:highlight w:val="none"/>
          <w:shd w:val="clear" w:fill="FFFFFF"/>
          <w:lang w:eastAsia="zh-CN"/>
        </w:rPr>
        <w:t>宁化县中洲郡、中洲府小区夜景建设采购项目。</w:t>
      </w:r>
    </w:p>
    <w:p>
      <w:pPr>
        <w:pStyle w:val="5"/>
        <w:keepNext w:val="0"/>
        <w:keepLines w:val="0"/>
        <w:widowControl/>
        <w:suppressLineNumbers w:val="0"/>
        <w:spacing w:line="336" w:lineRule="atLeast"/>
        <w:ind w:left="0" w:firstLine="384"/>
        <w:rPr>
          <w:color w:val="auto"/>
          <w:highlight w:val="none"/>
        </w:rPr>
      </w:pPr>
      <w:r>
        <w:rPr>
          <w:rFonts w:hint="eastAsia" w:ascii="宋体" w:hAnsi="宋体" w:eastAsia="宋体" w:cs="宋体"/>
          <w:color w:val="auto"/>
          <w:sz w:val="19"/>
          <w:szCs w:val="19"/>
          <w:highlight w:val="none"/>
        </w:rPr>
        <w:t>1.1、本次招标的所有货物必须为全新原装品 牌货物。保证所提供的货物是全新的、未使用过的原装品 牌设备，在各个方面符合规定的质量、规格和性能要求。保证货物经过正确安装、合理操作和维护保养，在货物寿命期内运转良好。</w:t>
      </w:r>
    </w:p>
    <w:p>
      <w:pPr>
        <w:pStyle w:val="5"/>
        <w:keepNext w:val="0"/>
        <w:keepLines w:val="0"/>
        <w:widowControl/>
        <w:suppressLineNumbers w:val="0"/>
        <w:spacing w:before="0" w:beforeAutospacing="0" w:after="0" w:afterAutospacing="0" w:line="336" w:lineRule="atLeast"/>
        <w:ind w:left="0" w:right="0" w:firstLine="312"/>
        <w:rPr>
          <w:color w:val="auto"/>
          <w:highlight w:val="none"/>
        </w:rPr>
      </w:pPr>
      <w:r>
        <w:rPr>
          <w:rFonts w:hint="eastAsia" w:ascii="宋体" w:hAnsi="宋体" w:eastAsia="宋体" w:cs="宋体"/>
          <w:color w:val="auto"/>
          <w:sz w:val="19"/>
          <w:szCs w:val="19"/>
          <w:highlight w:val="none"/>
        </w:rPr>
        <w:t> 1.2、投标报价包括但不限于设备和材料费、运输费用、税费、保险费用、安装调试费用等。包括：设备和材料（含采购、交通、运输）、专用工具费、检测费用、安装【含设备安装过程中所需的供电等相关辅助材料（若有）】、施工、调试及试运行、验收、技术服务费用、质保期的售 后 服 务费用、培训费用及第三方检测费用、利 润、税款、风险费、总包管理与配合费用及政策性文件规定的各项应有费用及可合理推断的责任和义务。</w:t>
      </w:r>
    </w:p>
    <w:p>
      <w:pPr>
        <w:pStyle w:val="5"/>
        <w:keepNext w:val="0"/>
        <w:keepLines w:val="0"/>
        <w:widowControl/>
        <w:suppressLineNumbers w:val="0"/>
        <w:spacing w:before="0" w:beforeAutospacing="0" w:after="120" w:afterAutospacing="0" w:line="336" w:lineRule="atLeast"/>
        <w:ind w:left="0" w:right="0"/>
        <w:rPr>
          <w:color w:val="auto"/>
          <w:highlight w:val="none"/>
        </w:rPr>
      </w:pPr>
      <w:r>
        <w:rPr>
          <w:rFonts w:hint="eastAsia" w:ascii="宋体" w:hAnsi="宋体" w:eastAsia="宋体" w:cs="宋体"/>
          <w:color w:val="auto"/>
          <w:sz w:val="19"/>
          <w:szCs w:val="19"/>
          <w:highlight w:val="none"/>
        </w:rPr>
        <w:t>  1.3、投标人必须保证提供的所有产品具有在中国境内的合法使用权和用户保护权且为全新原装品 牌产品，若投标人所提供产品国家有强制性要求认证的，则投标人应提供通过认证的产品进行报价。投标人所提供的服务应符合国家相关法律法规，软件必须是正版的合法的产品。如因产品违反国家相关规定而产生的纠纷和责任，均由投标人负全责。若因此给采购人造成损失的，投标人还要负赔偿责任。</w:t>
      </w:r>
    </w:p>
    <w:p>
      <w:pPr>
        <w:pStyle w:val="5"/>
        <w:keepNext w:val="0"/>
        <w:keepLines w:val="0"/>
        <w:widowControl/>
        <w:suppressLineNumbers w:val="0"/>
        <w:spacing w:before="0" w:beforeAutospacing="0" w:after="120" w:afterAutospacing="0"/>
        <w:ind w:left="0" w:right="0" w:firstLine="384"/>
        <w:rPr>
          <w:color w:val="auto"/>
          <w:highlight w:val="none"/>
        </w:rPr>
      </w:pPr>
      <w:r>
        <w:rPr>
          <w:rFonts w:ascii="Calibri" w:hAnsi="Calibri" w:eastAsia="宋体" w:cs="Calibri"/>
          <w:color w:val="auto"/>
          <w:sz w:val="19"/>
          <w:szCs w:val="19"/>
          <w:highlight w:val="none"/>
        </w:rPr>
        <w:t>1 .4</w:t>
      </w:r>
      <w:r>
        <w:rPr>
          <w:rFonts w:hint="eastAsia" w:ascii="宋体" w:hAnsi="宋体" w:eastAsia="宋体" w:cs="宋体"/>
          <w:color w:val="auto"/>
          <w:sz w:val="19"/>
          <w:szCs w:val="19"/>
          <w:highlight w:val="none"/>
        </w:rPr>
        <w:t>、本项目的核心产品为</w:t>
      </w:r>
      <w:r>
        <w:rPr>
          <w:rStyle w:val="8"/>
          <w:rFonts w:hint="eastAsia" w:ascii="宋体" w:hAnsi="宋体" w:eastAsia="宋体" w:cs="宋体"/>
          <w:color w:val="auto"/>
          <w:spacing w:val="0"/>
          <w:sz w:val="19"/>
          <w:szCs w:val="19"/>
          <w:highlight w:val="none"/>
          <w:lang w:eastAsia="zh-CN"/>
        </w:rPr>
        <w:t>中洲府小区</w:t>
      </w:r>
      <w:r>
        <w:rPr>
          <w:rStyle w:val="8"/>
          <w:rFonts w:hint="eastAsia" w:ascii="宋体" w:hAnsi="宋体" w:eastAsia="宋体" w:cs="宋体"/>
          <w:color w:val="auto"/>
          <w:spacing w:val="0"/>
          <w:sz w:val="19"/>
          <w:szCs w:val="19"/>
          <w:highlight w:val="none"/>
        </w:rPr>
        <w:t>设备清单</w:t>
      </w:r>
      <w:r>
        <w:rPr>
          <w:rStyle w:val="8"/>
          <w:rFonts w:hint="eastAsia" w:ascii="宋体" w:hAnsi="宋体" w:eastAsia="宋体" w:cs="宋体"/>
          <w:color w:val="auto"/>
          <w:spacing w:val="0"/>
          <w:sz w:val="19"/>
          <w:szCs w:val="19"/>
          <w:highlight w:val="none"/>
          <w:lang w:eastAsia="zh-CN"/>
        </w:rPr>
        <w:t>序号</w:t>
      </w:r>
      <w:r>
        <w:rPr>
          <w:rStyle w:val="8"/>
          <w:rFonts w:hint="eastAsia" w:ascii="宋体" w:hAnsi="宋体" w:eastAsia="宋体" w:cs="宋体"/>
          <w:color w:val="auto"/>
          <w:spacing w:val="0"/>
          <w:sz w:val="19"/>
          <w:szCs w:val="19"/>
          <w:highlight w:val="none"/>
          <w:lang w:val="en-US" w:eastAsia="zh-CN"/>
        </w:rPr>
        <w:t>13</w:t>
      </w:r>
      <w:r>
        <w:rPr>
          <w:rFonts w:hint="eastAsia" w:ascii="宋体" w:hAnsi="宋体" w:eastAsia="宋体" w:cs="宋体"/>
          <w:color w:val="auto"/>
          <w:sz w:val="19"/>
          <w:szCs w:val="19"/>
          <w:highlight w:val="none"/>
        </w:rPr>
        <w:t>“</w:t>
      </w:r>
      <w:r>
        <w:rPr>
          <w:rFonts w:ascii="宋体" w:hAnsi="宋体" w:eastAsia="宋体" w:cs="宋体"/>
          <w:color w:val="auto"/>
          <w:sz w:val="13"/>
          <w:szCs w:val="13"/>
          <w:highlight w:val="none"/>
        </w:rPr>
        <w:t>LED</w:t>
      </w:r>
      <w:r>
        <w:rPr>
          <w:rFonts w:ascii="宋体" w:hAnsi="宋体" w:eastAsia="宋体" w:cs="宋体"/>
          <w:color w:val="auto"/>
          <w:spacing w:val="11"/>
          <w:sz w:val="13"/>
          <w:szCs w:val="13"/>
          <w:highlight w:val="none"/>
        </w:rPr>
        <w:t>投</w:t>
      </w:r>
      <w:r>
        <w:rPr>
          <w:rFonts w:ascii="宋体" w:hAnsi="宋体" w:eastAsia="宋体" w:cs="宋体"/>
          <w:color w:val="auto"/>
          <w:spacing w:val="10"/>
          <w:sz w:val="13"/>
          <w:szCs w:val="13"/>
          <w:highlight w:val="none"/>
        </w:rPr>
        <w:t>光灯</w:t>
      </w:r>
      <w:r>
        <w:rPr>
          <w:rFonts w:hint="eastAsia" w:ascii="宋体" w:hAnsi="宋体" w:eastAsia="宋体" w:cs="宋体"/>
          <w:color w:val="auto"/>
          <w:sz w:val="19"/>
          <w:szCs w:val="19"/>
          <w:highlight w:val="none"/>
        </w:rPr>
        <w:t>”采用综合评分法，核心产品提供相同品 牌且通过资格审查、符合性审查的不同投标人参加同一合同项下投标的，按一家投标人计算，评审后得分最高的同品 牌投标人获得中标人推荐资格；评审得分相同的，由招标人或者招标人委托评标委员会按照招标文件规定的方式确定一个投标人获得中标人推荐资格，招标文件未规定的采取随机抽取方式确定，其他同品 牌投标人不作为中标候选人。</w:t>
      </w:r>
    </w:p>
    <w:p>
      <w:pPr>
        <w:pStyle w:val="5"/>
        <w:keepNext w:val="0"/>
        <w:keepLines w:val="0"/>
        <w:widowControl/>
        <w:suppressLineNumbers w:val="0"/>
        <w:spacing w:before="0" w:beforeAutospacing="0" w:after="120" w:afterAutospacing="0"/>
        <w:ind w:left="0" w:right="0" w:firstLine="384"/>
        <w:rPr>
          <w:color w:val="auto"/>
          <w:highlight w:val="none"/>
        </w:rPr>
      </w:pPr>
      <w:r>
        <w:rPr>
          <w:rFonts w:hint="default" w:ascii="Calibri" w:hAnsi="Calibri" w:eastAsia="宋体" w:cs="Calibri"/>
          <w:color w:val="auto"/>
          <w:sz w:val="19"/>
          <w:szCs w:val="19"/>
          <w:highlight w:val="none"/>
        </w:rPr>
        <w:t>1.5</w:t>
      </w:r>
      <w:r>
        <w:rPr>
          <w:rFonts w:hint="eastAsia" w:ascii="宋体" w:hAnsi="宋体" w:eastAsia="宋体" w:cs="宋体"/>
          <w:color w:val="auto"/>
          <w:sz w:val="19"/>
          <w:szCs w:val="19"/>
          <w:highlight w:val="none"/>
        </w:rPr>
        <w:t>、投标人应详细对以下</w:t>
      </w:r>
      <w:r>
        <w:rPr>
          <w:rStyle w:val="8"/>
          <w:rFonts w:hint="eastAsia" w:ascii="宋体" w:hAnsi="宋体" w:eastAsia="宋体" w:cs="宋体"/>
          <w:color w:val="auto"/>
          <w:spacing w:val="0"/>
          <w:sz w:val="19"/>
          <w:szCs w:val="19"/>
          <w:highlight w:val="none"/>
          <w:lang w:eastAsia="zh-CN"/>
        </w:rPr>
        <w:t>中洲府、中洲郡小区</w:t>
      </w:r>
      <w:r>
        <w:rPr>
          <w:rStyle w:val="8"/>
          <w:rFonts w:hint="eastAsia" w:ascii="宋体" w:hAnsi="宋体" w:eastAsia="宋体" w:cs="宋体"/>
          <w:color w:val="auto"/>
          <w:spacing w:val="0"/>
          <w:sz w:val="19"/>
          <w:szCs w:val="19"/>
          <w:highlight w:val="none"/>
        </w:rPr>
        <w:t>设备清单</w:t>
      </w:r>
      <w:r>
        <w:rPr>
          <w:rFonts w:hint="eastAsia" w:ascii="宋体" w:hAnsi="宋体" w:eastAsia="宋体" w:cs="宋体"/>
          <w:color w:val="auto"/>
          <w:sz w:val="19"/>
          <w:szCs w:val="19"/>
          <w:highlight w:val="none"/>
        </w:rPr>
        <w:t>序号</w:t>
      </w:r>
      <w:r>
        <w:rPr>
          <w:rFonts w:hint="default" w:ascii="Calibri" w:hAnsi="Calibri" w:eastAsia="宋体" w:cs="Calibri"/>
          <w:color w:val="auto"/>
          <w:sz w:val="19"/>
          <w:szCs w:val="19"/>
          <w:highlight w:val="none"/>
        </w:rPr>
        <w:t>1-</w:t>
      </w:r>
      <w:r>
        <w:rPr>
          <w:rFonts w:hint="eastAsia" w:ascii="宋体" w:hAnsi="宋体" w:eastAsia="宋体" w:cs="宋体"/>
          <w:color w:val="auto"/>
          <w:sz w:val="19"/>
          <w:szCs w:val="19"/>
          <w:highlight w:val="none"/>
        </w:rPr>
        <w:t>序号</w:t>
      </w:r>
      <w:r>
        <w:rPr>
          <w:rFonts w:hint="eastAsia" w:ascii="Calibri" w:hAnsi="Calibri" w:eastAsia="宋体" w:cs="Calibri"/>
          <w:color w:val="auto"/>
          <w:sz w:val="19"/>
          <w:szCs w:val="19"/>
          <w:highlight w:val="none"/>
          <w:lang w:val="en-US" w:eastAsia="zh-CN"/>
        </w:rPr>
        <w:t>35、</w:t>
      </w:r>
      <w:r>
        <w:rPr>
          <w:rFonts w:hint="eastAsia" w:ascii="宋体" w:hAnsi="宋体" w:eastAsia="宋体" w:cs="宋体"/>
          <w:color w:val="auto"/>
          <w:sz w:val="19"/>
          <w:szCs w:val="19"/>
          <w:highlight w:val="none"/>
        </w:rPr>
        <w:t>序号</w:t>
      </w:r>
      <w:r>
        <w:rPr>
          <w:rFonts w:hint="default" w:ascii="Calibri" w:hAnsi="Calibri" w:eastAsia="宋体" w:cs="Calibri"/>
          <w:color w:val="auto"/>
          <w:sz w:val="19"/>
          <w:szCs w:val="19"/>
          <w:highlight w:val="none"/>
        </w:rPr>
        <w:t>1-</w:t>
      </w:r>
      <w:r>
        <w:rPr>
          <w:rFonts w:hint="eastAsia" w:ascii="宋体" w:hAnsi="宋体" w:eastAsia="宋体" w:cs="宋体"/>
          <w:color w:val="auto"/>
          <w:sz w:val="19"/>
          <w:szCs w:val="19"/>
          <w:highlight w:val="none"/>
        </w:rPr>
        <w:t>序号</w:t>
      </w:r>
      <w:r>
        <w:rPr>
          <w:rFonts w:hint="eastAsia" w:ascii="Calibri" w:hAnsi="Calibri" w:eastAsia="宋体" w:cs="Calibri"/>
          <w:color w:val="auto"/>
          <w:sz w:val="19"/>
          <w:szCs w:val="19"/>
          <w:highlight w:val="none"/>
          <w:lang w:val="en-US" w:eastAsia="zh-CN"/>
        </w:rPr>
        <w:t>38</w:t>
      </w:r>
      <w:r>
        <w:rPr>
          <w:rFonts w:hint="eastAsia" w:ascii="宋体" w:hAnsi="宋体" w:eastAsia="宋体" w:cs="宋体"/>
          <w:color w:val="auto"/>
          <w:sz w:val="19"/>
          <w:szCs w:val="19"/>
          <w:highlight w:val="none"/>
        </w:rPr>
        <w:t>进行详细的报价，并制作关于品名、数量、品 牌、型号、单价、总价等相关信息的报价清单，并列示在加分项“节能、环境标志产品加分”中，因未列入或响应不完整而导致的不利评审由投标人自行承担。</w:t>
      </w:r>
    </w:p>
    <w:p>
      <w:pPr>
        <w:pStyle w:val="5"/>
        <w:keepNext w:val="0"/>
        <w:keepLines w:val="0"/>
        <w:widowControl/>
        <w:suppressLineNumbers w:val="0"/>
        <w:spacing w:before="60" w:beforeAutospacing="0" w:after="60" w:afterAutospacing="0"/>
        <w:ind w:left="0" w:right="0" w:firstLine="0"/>
        <w:rPr>
          <w:rFonts w:hint="eastAsia" w:ascii="微软雅黑" w:hAnsi="微软雅黑" w:eastAsia="微软雅黑" w:cs="微软雅黑"/>
          <w:color w:val="auto"/>
          <w:sz w:val="20"/>
          <w:szCs w:val="20"/>
          <w:highlight w:val="none"/>
          <w:shd w:val="clear" w:fill="FFFFFF"/>
          <w:lang w:eastAsia="zh-CN"/>
        </w:rPr>
      </w:pP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二、技术和服务要求</w:t>
      </w:r>
      <w:r>
        <w:rPr>
          <w:rStyle w:val="8"/>
          <w:rFonts w:hint="eastAsia" w:ascii="宋体" w:hAnsi="宋体" w:eastAsia="宋体" w:cs="宋体"/>
          <w:color w:val="auto"/>
          <w:spacing w:val="0"/>
          <w:sz w:val="19"/>
          <w:szCs w:val="19"/>
          <w:highlight w:val="none"/>
        </w:rPr>
        <w:t>（以“★”标示的内容为不允许负偏离的实质性要求）</w:t>
      </w:r>
    </w:p>
    <w:p>
      <w:pPr>
        <w:pStyle w:val="5"/>
        <w:keepNext w:val="0"/>
        <w:keepLines w:val="0"/>
        <w:widowControl/>
        <w:suppressLineNumbers w:val="0"/>
        <w:spacing w:line="348" w:lineRule="atLeast"/>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lang w:eastAsia="zh-CN"/>
        </w:rPr>
        <w:t>（一）中洲府小区</w:t>
      </w:r>
      <w:r>
        <w:rPr>
          <w:rStyle w:val="8"/>
          <w:rFonts w:hint="eastAsia" w:ascii="宋体" w:hAnsi="宋体" w:eastAsia="宋体" w:cs="宋体"/>
          <w:color w:val="auto"/>
          <w:spacing w:val="0"/>
          <w:sz w:val="19"/>
          <w:szCs w:val="19"/>
          <w:highlight w:val="none"/>
        </w:rPr>
        <w:t>设备清单</w:t>
      </w:r>
      <w:r>
        <w:rPr>
          <w:rStyle w:val="8"/>
          <w:rFonts w:hint="eastAsia" w:ascii="宋体" w:hAnsi="宋体" w:eastAsia="宋体" w:cs="宋体"/>
          <w:color w:val="auto"/>
          <w:spacing w:val="0"/>
          <w:sz w:val="19"/>
          <w:szCs w:val="19"/>
          <w:highlight w:val="none"/>
          <w:lang w:eastAsia="zh-CN"/>
        </w:rPr>
        <w:t>：</w:t>
      </w:r>
    </w:p>
    <w:tbl>
      <w:tblPr>
        <w:tblStyle w:val="9"/>
        <w:tblW w:w="9075"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
        <w:gridCol w:w="1269"/>
        <w:gridCol w:w="3949"/>
        <w:gridCol w:w="2254"/>
        <w:gridCol w:w="416"/>
        <w:gridCol w:w="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421" w:type="dxa"/>
            <w:tcBorders>
              <w:left w:val="single" w:color="000000" w:sz="4" w:space="0"/>
              <w:right w:val="single" w:color="000000" w:sz="4" w:space="0"/>
            </w:tcBorders>
            <w:vAlign w:val="top"/>
          </w:tcPr>
          <w:p>
            <w:pPr>
              <w:spacing w:before="157" w:line="224" w:lineRule="auto"/>
              <w:ind w:left="60"/>
              <w:rPr>
                <w:rFonts w:ascii="宋体" w:hAnsi="宋体" w:eastAsia="宋体" w:cs="宋体"/>
                <w:color w:val="auto"/>
                <w:sz w:val="14"/>
                <w:szCs w:val="14"/>
                <w:highlight w:val="none"/>
              </w:rPr>
            </w:pPr>
            <w:r>
              <w:rPr>
                <w:rFonts w:ascii="宋体" w:hAnsi="宋体" w:eastAsia="宋体" w:cs="宋体"/>
                <w:color w:val="auto"/>
                <w:spacing w:val="5"/>
                <w:sz w:val="14"/>
                <w:szCs w:val="14"/>
                <w:highlight w:val="none"/>
                <w14:textOutline w14:w="2581" w14:cap="sq" w14:cmpd="sng">
                  <w14:solidFill>
                    <w14:srgbClr w14:val="000000"/>
                  </w14:solidFill>
                  <w14:prstDash w14:val="solid"/>
                  <w14:round/>
                </w14:textOutline>
              </w:rPr>
              <w:t>序号</w:t>
            </w:r>
          </w:p>
        </w:tc>
        <w:tc>
          <w:tcPr>
            <w:tcW w:w="1269" w:type="dxa"/>
            <w:tcBorders>
              <w:left w:val="single" w:color="000000" w:sz="4" w:space="0"/>
              <w:right w:val="single" w:color="000000" w:sz="4" w:space="0"/>
            </w:tcBorders>
            <w:vAlign w:val="top"/>
          </w:tcPr>
          <w:p>
            <w:pPr>
              <w:spacing w:before="157" w:line="225" w:lineRule="auto"/>
              <w:ind w:left="485"/>
              <w:rPr>
                <w:rFonts w:ascii="宋体" w:hAnsi="宋体" w:eastAsia="宋体" w:cs="宋体"/>
                <w:color w:val="auto"/>
                <w:sz w:val="14"/>
                <w:szCs w:val="14"/>
                <w:highlight w:val="none"/>
              </w:rPr>
            </w:pPr>
            <w:r>
              <w:rPr>
                <w:rFonts w:ascii="宋体" w:hAnsi="宋体" w:eastAsia="宋体" w:cs="宋体"/>
                <w:color w:val="auto"/>
                <w:spacing w:val="4"/>
                <w:sz w:val="14"/>
                <w:szCs w:val="14"/>
                <w:highlight w:val="none"/>
                <w14:textOutline w14:w="2581" w14:cap="sq" w14:cmpd="sng">
                  <w14:solidFill>
                    <w14:srgbClr w14:val="000000"/>
                  </w14:solidFill>
                  <w14:prstDash w14:val="solid"/>
                  <w14:round/>
                </w14:textOutline>
              </w:rPr>
              <w:t>名称</w:t>
            </w:r>
          </w:p>
        </w:tc>
        <w:tc>
          <w:tcPr>
            <w:tcW w:w="3949" w:type="dxa"/>
            <w:tcBorders>
              <w:left w:val="single" w:color="000000" w:sz="4" w:space="0"/>
              <w:right w:val="single" w:color="000000" w:sz="4" w:space="0"/>
            </w:tcBorders>
            <w:vAlign w:val="top"/>
          </w:tcPr>
          <w:p>
            <w:pPr>
              <w:spacing w:before="157" w:line="223" w:lineRule="auto"/>
              <w:ind w:left="1517"/>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14:textOutline w14:w="2581" w14:cap="sq" w14:cmpd="sng">
                  <w14:solidFill>
                    <w14:srgbClr w14:val="000000"/>
                  </w14:solidFill>
                  <w14:prstDash w14:val="solid"/>
                  <w14:round/>
                </w14:textOutline>
              </w:rPr>
              <w:t>项目特征描述</w:t>
            </w:r>
          </w:p>
        </w:tc>
        <w:tc>
          <w:tcPr>
            <w:tcW w:w="2254" w:type="dxa"/>
            <w:tcBorders>
              <w:left w:val="single" w:color="000000" w:sz="4" w:space="0"/>
              <w:right w:val="single" w:color="000000" w:sz="4" w:space="0"/>
            </w:tcBorders>
            <w:vAlign w:val="top"/>
          </w:tcPr>
          <w:p>
            <w:pPr>
              <w:spacing w:before="157" w:line="223" w:lineRule="auto"/>
              <w:ind w:left="832"/>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14:textOutline w14:w="2581" w14:cap="sq" w14:cmpd="sng">
                  <w14:solidFill>
                    <w14:srgbClr w14:val="000000"/>
                  </w14:solidFill>
                  <w14:prstDash w14:val="solid"/>
                  <w14:round/>
                </w14:textOutline>
              </w:rPr>
              <w:t>工</w:t>
            </w:r>
            <w:r>
              <w:rPr>
                <w:rFonts w:ascii="宋体" w:hAnsi="宋体" w:eastAsia="宋体" w:cs="宋体"/>
                <w:color w:val="auto"/>
                <w:spacing w:val="8"/>
                <w:sz w:val="14"/>
                <w:szCs w:val="14"/>
                <w:highlight w:val="none"/>
                <w14:textOutline w14:w="2581" w14:cap="sq" w14:cmpd="sng">
                  <w14:solidFill>
                    <w14:srgbClr w14:val="000000"/>
                  </w14:solidFill>
                  <w14:prstDash w14:val="solid"/>
                  <w14:round/>
                </w14:textOutline>
              </w:rPr>
              <w:t>作内容</w:t>
            </w:r>
          </w:p>
        </w:tc>
        <w:tc>
          <w:tcPr>
            <w:tcW w:w="416" w:type="dxa"/>
            <w:tcBorders>
              <w:left w:val="single" w:color="000000" w:sz="4" w:space="0"/>
              <w:right w:val="single" w:color="000000" w:sz="4" w:space="0"/>
            </w:tcBorders>
            <w:vAlign w:val="top"/>
          </w:tcPr>
          <w:p>
            <w:pPr>
              <w:spacing w:before="157" w:line="223" w:lineRule="auto"/>
              <w:ind w:left="56"/>
              <w:rPr>
                <w:rFonts w:ascii="宋体" w:hAnsi="宋体" w:eastAsia="宋体" w:cs="宋体"/>
                <w:color w:val="auto"/>
                <w:sz w:val="14"/>
                <w:szCs w:val="14"/>
                <w:highlight w:val="none"/>
              </w:rPr>
            </w:pPr>
            <w:r>
              <w:rPr>
                <w:rFonts w:ascii="宋体" w:hAnsi="宋体" w:eastAsia="宋体" w:cs="宋体"/>
                <w:color w:val="auto"/>
                <w:spacing w:val="4"/>
                <w:sz w:val="14"/>
                <w:szCs w:val="14"/>
                <w:highlight w:val="none"/>
                <w14:textOutline w14:w="2581" w14:cap="sq" w14:cmpd="sng">
                  <w14:solidFill>
                    <w14:srgbClr w14:val="000000"/>
                  </w14:solidFill>
                  <w14:prstDash w14:val="solid"/>
                  <w14:round/>
                </w14:textOutline>
              </w:rPr>
              <w:t>单位</w:t>
            </w:r>
          </w:p>
        </w:tc>
        <w:tc>
          <w:tcPr>
            <w:tcW w:w="766" w:type="dxa"/>
            <w:tcBorders>
              <w:left w:val="single" w:color="000000" w:sz="4" w:space="0"/>
              <w:right w:val="single" w:color="000000" w:sz="4" w:space="0"/>
            </w:tcBorders>
            <w:vAlign w:val="top"/>
          </w:tcPr>
          <w:p>
            <w:pPr>
              <w:spacing w:before="157" w:line="223" w:lineRule="auto"/>
              <w:ind w:left="243"/>
              <w:rPr>
                <w:rFonts w:ascii="宋体" w:hAnsi="宋体" w:eastAsia="宋体" w:cs="宋体"/>
                <w:color w:val="auto"/>
                <w:sz w:val="14"/>
                <w:szCs w:val="14"/>
                <w:highlight w:val="none"/>
              </w:rPr>
            </w:pPr>
            <w:r>
              <w:rPr>
                <w:rFonts w:ascii="宋体" w:hAnsi="宋体" w:eastAsia="宋体" w:cs="宋体"/>
                <w:color w:val="auto"/>
                <w:spacing w:val="4"/>
                <w:sz w:val="14"/>
                <w:szCs w:val="14"/>
                <w:highlight w:val="none"/>
                <w14:textOutline w14:w="2581" w14:cap="sq" w14:cmpd="sng">
                  <w14:solidFill>
                    <w14:srgbClr w14:val="000000"/>
                  </w14:solidFill>
                  <w14:prstDash w14:val="solid"/>
                  <w14:round/>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4" w:lineRule="auto"/>
              <w:rPr>
                <w:rFonts w:ascii="Arial"/>
                <w:color w:val="auto"/>
                <w:sz w:val="21"/>
                <w:highlight w:val="none"/>
              </w:rPr>
            </w:pPr>
          </w:p>
          <w:p>
            <w:pPr>
              <w:spacing w:before="42" w:line="186" w:lineRule="auto"/>
              <w:ind w:left="191"/>
              <w:rPr>
                <w:rFonts w:ascii="宋体" w:hAnsi="宋体" w:eastAsia="宋体" w:cs="宋体"/>
                <w:color w:val="auto"/>
                <w:sz w:val="13"/>
                <w:szCs w:val="13"/>
                <w:highlight w:val="none"/>
              </w:rPr>
            </w:pPr>
            <w:r>
              <w:rPr>
                <w:rFonts w:ascii="宋体" w:hAnsi="宋体" w:eastAsia="宋体" w:cs="宋体"/>
                <w:color w:val="auto"/>
                <w:sz w:val="13"/>
                <w:szCs w:val="13"/>
                <w:highlight w:val="none"/>
              </w:rPr>
              <w:t>1</w:t>
            </w:r>
          </w:p>
        </w:tc>
        <w:tc>
          <w:tcPr>
            <w:tcW w:w="1269" w:type="dxa"/>
            <w:tcBorders>
              <w:left w:val="single" w:color="000000" w:sz="4" w:space="0"/>
              <w:right w:val="single" w:color="000000" w:sz="4" w:space="0"/>
            </w:tcBorders>
            <w:vAlign w:val="top"/>
          </w:tcPr>
          <w:p>
            <w:pPr>
              <w:spacing w:line="303" w:lineRule="auto"/>
              <w:rPr>
                <w:rFonts w:ascii="Arial"/>
                <w:color w:val="auto"/>
                <w:sz w:val="21"/>
                <w:highlight w:val="none"/>
              </w:rPr>
            </w:pPr>
          </w:p>
          <w:p>
            <w:pPr>
              <w:spacing w:before="42"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5"/>
                <w:sz w:val="13"/>
                <w:szCs w:val="13"/>
                <w:highlight w:val="none"/>
              </w:rPr>
              <w:t>洗</w:t>
            </w:r>
            <w:r>
              <w:rPr>
                <w:rFonts w:ascii="宋体" w:hAnsi="宋体" w:eastAsia="宋体" w:cs="宋体"/>
                <w:color w:val="auto"/>
                <w:spacing w:val="11"/>
                <w:sz w:val="13"/>
                <w:szCs w:val="13"/>
                <w:highlight w:val="none"/>
              </w:rPr>
              <w:t>墙灯(</w:t>
            </w:r>
            <w:r>
              <w:rPr>
                <w:rFonts w:ascii="宋体" w:hAnsi="宋体" w:eastAsia="宋体" w:cs="宋体"/>
                <w:color w:val="auto"/>
                <w:sz w:val="13"/>
                <w:szCs w:val="13"/>
                <w:highlight w:val="none"/>
              </w:rPr>
              <w:t>X</w:t>
            </w:r>
            <w:r>
              <w:rPr>
                <w:rFonts w:ascii="宋体" w:hAnsi="宋体" w:eastAsia="宋体" w:cs="宋体"/>
                <w:color w:val="auto"/>
                <w:spacing w:val="11"/>
                <w:sz w:val="13"/>
                <w:szCs w:val="13"/>
                <w:highlight w:val="none"/>
              </w:rPr>
              <w:t>1)</w:t>
            </w:r>
          </w:p>
        </w:tc>
        <w:tc>
          <w:tcPr>
            <w:tcW w:w="3949" w:type="dxa"/>
            <w:tcBorders>
              <w:left w:val="single" w:color="000000" w:sz="4" w:space="0"/>
              <w:right w:val="single" w:color="000000" w:sz="4" w:space="0"/>
            </w:tcBorders>
            <w:vAlign w:val="top"/>
          </w:tcPr>
          <w:p>
            <w:pPr>
              <w:spacing w:before="106" w:line="222"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洗墙灯(1000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w:t>
            </w:r>
            <w:r>
              <w:rPr>
                <w:rFonts w:ascii="宋体" w:hAnsi="宋体" w:eastAsia="宋体" w:cs="宋体"/>
                <w:color w:val="auto"/>
                <w:sz w:val="13"/>
                <w:szCs w:val="13"/>
                <w:highlight w:val="none"/>
              </w:rPr>
              <w:t>角度、色温:光源LED，光束角120°，色温3000K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压:功率12W，电压DC24V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tc>
        <w:tc>
          <w:tcPr>
            <w:tcW w:w="2254" w:type="dxa"/>
            <w:tcBorders>
              <w:left w:val="single" w:color="000000" w:sz="4" w:space="0"/>
              <w:right w:val="single" w:color="000000" w:sz="4" w:space="0"/>
            </w:tcBorders>
            <w:vAlign w:val="top"/>
          </w:tcPr>
          <w:p>
            <w:pPr>
              <w:spacing w:before="270"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3"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4" w:lineRule="auto"/>
              <w:rPr>
                <w:rFonts w:ascii="Arial"/>
                <w:color w:val="auto"/>
                <w:sz w:val="21"/>
                <w:highlight w:val="none"/>
              </w:rPr>
            </w:pPr>
          </w:p>
          <w:p>
            <w:pPr>
              <w:spacing w:before="42" w:line="185" w:lineRule="auto"/>
              <w:ind w:left="305"/>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171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5" w:lineRule="auto"/>
              <w:rPr>
                <w:rFonts w:ascii="Arial"/>
                <w:color w:val="auto"/>
                <w:sz w:val="21"/>
                <w:highlight w:val="none"/>
              </w:rPr>
            </w:pPr>
          </w:p>
          <w:p>
            <w:pPr>
              <w:spacing w:before="43" w:line="185" w:lineRule="auto"/>
              <w:ind w:left="183"/>
              <w:rPr>
                <w:rFonts w:ascii="宋体" w:hAnsi="宋体" w:eastAsia="宋体" w:cs="宋体"/>
                <w:color w:val="auto"/>
                <w:sz w:val="13"/>
                <w:szCs w:val="13"/>
                <w:highlight w:val="none"/>
              </w:rPr>
            </w:pPr>
            <w:r>
              <w:rPr>
                <w:rFonts w:ascii="宋体" w:hAnsi="宋体" w:eastAsia="宋体" w:cs="宋体"/>
                <w:color w:val="auto"/>
                <w:sz w:val="13"/>
                <w:szCs w:val="13"/>
                <w:highlight w:val="none"/>
              </w:rPr>
              <w:t>2</w:t>
            </w:r>
          </w:p>
        </w:tc>
        <w:tc>
          <w:tcPr>
            <w:tcW w:w="1269" w:type="dxa"/>
            <w:tcBorders>
              <w:left w:val="single" w:color="000000" w:sz="4" w:space="0"/>
              <w:right w:val="single" w:color="000000" w:sz="4" w:space="0"/>
            </w:tcBorders>
            <w:vAlign w:val="top"/>
          </w:tcPr>
          <w:p>
            <w:pPr>
              <w:spacing w:line="303" w:lineRule="auto"/>
              <w:rPr>
                <w:rFonts w:ascii="Arial"/>
                <w:color w:val="auto"/>
                <w:sz w:val="21"/>
                <w:highlight w:val="none"/>
              </w:rPr>
            </w:pPr>
          </w:p>
          <w:p>
            <w:pPr>
              <w:spacing w:before="42"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2"/>
                <w:sz w:val="13"/>
                <w:szCs w:val="13"/>
                <w:highlight w:val="none"/>
              </w:rPr>
              <w:t>洗墙灯(</w:t>
            </w:r>
            <w:r>
              <w:rPr>
                <w:rFonts w:ascii="宋体" w:hAnsi="宋体" w:eastAsia="宋体" w:cs="宋体"/>
                <w:color w:val="auto"/>
                <w:sz w:val="13"/>
                <w:szCs w:val="13"/>
                <w:highlight w:val="none"/>
              </w:rPr>
              <w:t>X</w:t>
            </w:r>
            <w:r>
              <w:rPr>
                <w:rFonts w:ascii="宋体" w:hAnsi="宋体" w:eastAsia="宋体" w:cs="宋体"/>
                <w:color w:val="auto"/>
                <w:spacing w:val="12"/>
                <w:sz w:val="13"/>
                <w:szCs w:val="13"/>
                <w:highlight w:val="none"/>
              </w:rPr>
              <w:t>1</w:t>
            </w:r>
            <w:r>
              <w:rPr>
                <w:rFonts w:ascii="宋体" w:hAnsi="宋体" w:eastAsia="宋体" w:cs="宋体"/>
                <w:color w:val="auto"/>
                <w:sz w:val="13"/>
                <w:szCs w:val="13"/>
                <w:highlight w:val="none"/>
              </w:rPr>
              <w:t>A</w:t>
            </w:r>
            <w:r>
              <w:rPr>
                <w:rFonts w:ascii="宋体" w:hAnsi="宋体" w:eastAsia="宋体" w:cs="宋体"/>
                <w:color w:val="auto"/>
                <w:spacing w:val="10"/>
                <w:sz w:val="13"/>
                <w:szCs w:val="13"/>
                <w:highlight w:val="none"/>
              </w:rPr>
              <w:t>)</w:t>
            </w:r>
          </w:p>
        </w:tc>
        <w:tc>
          <w:tcPr>
            <w:tcW w:w="3949" w:type="dxa"/>
            <w:tcBorders>
              <w:left w:val="single" w:color="000000" w:sz="4" w:space="0"/>
              <w:right w:val="single" w:color="000000" w:sz="4" w:space="0"/>
            </w:tcBorders>
            <w:vAlign w:val="top"/>
          </w:tcPr>
          <w:p>
            <w:pPr>
              <w:spacing w:before="107" w:line="222" w:lineRule="auto"/>
              <w:ind w:left="47"/>
              <w:rPr>
                <w:rFonts w:ascii="宋体" w:hAnsi="宋体" w:eastAsia="宋体" w:cs="宋体"/>
                <w:color w:val="auto"/>
                <w:sz w:val="13"/>
                <w:szCs w:val="13"/>
                <w:highlight w:val="none"/>
              </w:rPr>
            </w:pPr>
            <w:r>
              <w:rPr>
                <w:rFonts w:ascii="宋体" w:hAnsi="宋体" w:eastAsia="宋体" w:cs="宋体"/>
                <w:color w:val="auto"/>
                <w:spacing w:val="5"/>
                <w:sz w:val="13"/>
                <w:szCs w:val="13"/>
                <w:highlight w:val="none"/>
              </w:rPr>
              <w:t>(</w:t>
            </w: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洗墙灯(500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w:t>
            </w:r>
            <w:r>
              <w:rPr>
                <w:rFonts w:ascii="宋体" w:hAnsi="宋体" w:eastAsia="宋体" w:cs="宋体"/>
                <w:color w:val="auto"/>
                <w:sz w:val="13"/>
                <w:szCs w:val="13"/>
                <w:highlight w:val="none"/>
              </w:rPr>
              <w:t>角度、色温:光源LED，光束角120°，色温3000K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(3)功率、电压</w:t>
            </w:r>
            <w:r>
              <w:rPr>
                <w:rFonts w:ascii="宋体" w:hAnsi="宋体" w:eastAsia="宋体" w:cs="宋体"/>
                <w:color w:val="auto"/>
                <w:sz w:val="13"/>
                <w:szCs w:val="13"/>
                <w:highlight w:val="none"/>
              </w:rPr>
              <w:t>:功率6W，电压DC24V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tc>
        <w:tc>
          <w:tcPr>
            <w:tcW w:w="2254" w:type="dxa"/>
            <w:tcBorders>
              <w:left w:val="single" w:color="000000" w:sz="4" w:space="0"/>
              <w:right w:val="single" w:color="000000" w:sz="4" w:space="0"/>
            </w:tcBorders>
            <w:vAlign w:val="top"/>
          </w:tcPr>
          <w:p>
            <w:pPr>
              <w:spacing w:before="271"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3"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4" w:lineRule="auto"/>
              <w:rPr>
                <w:rFonts w:ascii="Arial"/>
                <w:color w:val="auto"/>
                <w:sz w:val="21"/>
                <w:highlight w:val="none"/>
              </w:rPr>
            </w:pPr>
          </w:p>
          <w:p>
            <w:pPr>
              <w:spacing w:before="43" w:line="185" w:lineRule="auto"/>
              <w:ind w:left="338"/>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6" w:lineRule="auto"/>
              <w:rPr>
                <w:rFonts w:ascii="Arial"/>
                <w:color w:val="auto"/>
                <w:sz w:val="21"/>
                <w:highlight w:val="none"/>
              </w:rPr>
            </w:pPr>
          </w:p>
          <w:p>
            <w:pPr>
              <w:spacing w:before="42" w:line="184" w:lineRule="auto"/>
              <w:ind w:left="184"/>
              <w:rPr>
                <w:rFonts w:ascii="宋体" w:hAnsi="宋体" w:eastAsia="宋体" w:cs="宋体"/>
                <w:color w:val="auto"/>
                <w:sz w:val="13"/>
                <w:szCs w:val="13"/>
                <w:highlight w:val="none"/>
              </w:rPr>
            </w:pPr>
            <w:r>
              <w:rPr>
                <w:rFonts w:ascii="宋体" w:hAnsi="宋体" w:eastAsia="宋体" w:cs="宋体"/>
                <w:color w:val="auto"/>
                <w:sz w:val="13"/>
                <w:szCs w:val="13"/>
                <w:highlight w:val="none"/>
              </w:rPr>
              <w:t>3</w:t>
            </w:r>
          </w:p>
        </w:tc>
        <w:tc>
          <w:tcPr>
            <w:tcW w:w="1269" w:type="dxa"/>
            <w:tcBorders>
              <w:left w:val="single" w:color="000000" w:sz="4" w:space="0"/>
              <w:right w:val="single" w:color="000000" w:sz="4" w:space="0"/>
            </w:tcBorders>
            <w:vAlign w:val="top"/>
          </w:tcPr>
          <w:p>
            <w:pPr>
              <w:spacing w:line="304" w:lineRule="auto"/>
              <w:rPr>
                <w:rFonts w:ascii="Arial"/>
                <w:color w:val="auto"/>
                <w:sz w:val="21"/>
                <w:highlight w:val="none"/>
              </w:rPr>
            </w:pPr>
          </w:p>
          <w:p>
            <w:pPr>
              <w:spacing w:before="42"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2"/>
                <w:sz w:val="13"/>
                <w:szCs w:val="13"/>
                <w:highlight w:val="none"/>
              </w:rPr>
              <w:t>洗墙灯(</w:t>
            </w:r>
            <w:r>
              <w:rPr>
                <w:rFonts w:ascii="宋体" w:hAnsi="宋体" w:eastAsia="宋体" w:cs="宋体"/>
                <w:color w:val="auto"/>
                <w:sz w:val="13"/>
                <w:szCs w:val="13"/>
                <w:highlight w:val="none"/>
              </w:rPr>
              <w:t>X</w:t>
            </w:r>
            <w:r>
              <w:rPr>
                <w:rFonts w:ascii="宋体" w:hAnsi="宋体" w:eastAsia="宋体" w:cs="宋体"/>
                <w:color w:val="auto"/>
                <w:spacing w:val="12"/>
                <w:sz w:val="13"/>
                <w:szCs w:val="13"/>
                <w:highlight w:val="none"/>
              </w:rPr>
              <w:t>1</w:t>
            </w:r>
            <w:r>
              <w:rPr>
                <w:rFonts w:ascii="宋体" w:hAnsi="宋体" w:eastAsia="宋体" w:cs="宋体"/>
                <w:color w:val="auto"/>
                <w:sz w:val="13"/>
                <w:szCs w:val="13"/>
                <w:highlight w:val="none"/>
              </w:rPr>
              <w:t>B</w:t>
            </w:r>
            <w:r>
              <w:rPr>
                <w:rFonts w:ascii="宋体" w:hAnsi="宋体" w:eastAsia="宋体" w:cs="宋体"/>
                <w:color w:val="auto"/>
                <w:spacing w:val="10"/>
                <w:sz w:val="13"/>
                <w:szCs w:val="13"/>
                <w:highlight w:val="none"/>
              </w:rPr>
              <w:t>)</w:t>
            </w:r>
          </w:p>
        </w:tc>
        <w:tc>
          <w:tcPr>
            <w:tcW w:w="3949" w:type="dxa"/>
            <w:tcBorders>
              <w:left w:val="single" w:color="000000" w:sz="4" w:space="0"/>
              <w:right w:val="single" w:color="000000" w:sz="4" w:space="0"/>
            </w:tcBorders>
            <w:vAlign w:val="top"/>
          </w:tcPr>
          <w:p>
            <w:pPr>
              <w:spacing w:before="107" w:line="222" w:lineRule="auto"/>
              <w:ind w:left="47"/>
              <w:rPr>
                <w:rFonts w:ascii="宋体" w:hAnsi="宋体" w:eastAsia="宋体" w:cs="宋体"/>
                <w:color w:val="auto"/>
                <w:sz w:val="13"/>
                <w:szCs w:val="13"/>
                <w:highlight w:val="none"/>
              </w:rPr>
            </w:pPr>
            <w:r>
              <w:rPr>
                <w:rFonts w:ascii="宋体" w:hAnsi="宋体" w:eastAsia="宋体" w:cs="宋体"/>
                <w:color w:val="auto"/>
                <w:spacing w:val="5"/>
                <w:sz w:val="13"/>
                <w:szCs w:val="13"/>
                <w:highlight w:val="none"/>
              </w:rPr>
              <w:t>(</w:t>
            </w: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洗墙灯(300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w:t>
            </w:r>
            <w:r>
              <w:rPr>
                <w:rFonts w:ascii="宋体" w:hAnsi="宋体" w:eastAsia="宋体" w:cs="宋体"/>
                <w:color w:val="auto"/>
                <w:sz w:val="13"/>
                <w:szCs w:val="13"/>
                <w:highlight w:val="none"/>
              </w:rPr>
              <w:t>角度、色温:光源LED，光束角120°，色温3000K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(3)功率、电压</w:t>
            </w:r>
            <w:r>
              <w:rPr>
                <w:rFonts w:ascii="宋体" w:hAnsi="宋体" w:eastAsia="宋体" w:cs="宋体"/>
                <w:color w:val="auto"/>
                <w:sz w:val="13"/>
                <w:szCs w:val="13"/>
                <w:highlight w:val="none"/>
              </w:rPr>
              <w:t>:功率4W，电压DC24V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tc>
        <w:tc>
          <w:tcPr>
            <w:tcW w:w="2254" w:type="dxa"/>
            <w:tcBorders>
              <w:left w:val="single" w:color="000000" w:sz="4" w:space="0"/>
              <w:right w:val="single" w:color="000000" w:sz="4" w:space="0"/>
            </w:tcBorders>
            <w:vAlign w:val="top"/>
          </w:tcPr>
          <w:p>
            <w:pPr>
              <w:spacing w:before="271"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4"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6" w:lineRule="auto"/>
              <w:rPr>
                <w:rFonts w:ascii="Arial"/>
                <w:color w:val="auto"/>
                <w:sz w:val="21"/>
                <w:highlight w:val="none"/>
              </w:rPr>
            </w:pPr>
          </w:p>
          <w:p>
            <w:pPr>
              <w:spacing w:before="42" w:line="185" w:lineRule="auto"/>
              <w:ind w:left="361"/>
              <w:rPr>
                <w:rFonts w:ascii="宋体" w:hAnsi="宋体" w:eastAsia="宋体" w:cs="宋体"/>
                <w:color w:val="auto"/>
                <w:sz w:val="13"/>
                <w:szCs w:val="13"/>
                <w:highlight w:val="none"/>
              </w:rPr>
            </w:pPr>
            <w:r>
              <w:rPr>
                <w:rFonts w:ascii="宋体" w:hAnsi="宋体" w:eastAsia="宋体" w:cs="宋体"/>
                <w:color w:val="auto"/>
                <w:sz w:val="13"/>
                <w:szCs w:val="13"/>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6" w:lineRule="auto"/>
              <w:rPr>
                <w:rFonts w:ascii="Arial"/>
                <w:color w:val="auto"/>
                <w:sz w:val="21"/>
                <w:highlight w:val="none"/>
              </w:rPr>
            </w:pPr>
          </w:p>
          <w:p>
            <w:pPr>
              <w:spacing w:before="43" w:line="185" w:lineRule="auto"/>
              <w:ind w:left="181"/>
              <w:rPr>
                <w:rFonts w:ascii="宋体" w:hAnsi="宋体" w:eastAsia="宋体" w:cs="宋体"/>
                <w:color w:val="auto"/>
                <w:sz w:val="13"/>
                <w:szCs w:val="13"/>
                <w:highlight w:val="none"/>
              </w:rPr>
            </w:pPr>
            <w:r>
              <w:rPr>
                <w:rFonts w:ascii="宋体" w:hAnsi="宋体" w:eastAsia="宋体" w:cs="宋体"/>
                <w:color w:val="auto"/>
                <w:sz w:val="13"/>
                <w:szCs w:val="13"/>
                <w:highlight w:val="none"/>
              </w:rPr>
              <w:t>4</w:t>
            </w:r>
          </w:p>
        </w:tc>
        <w:tc>
          <w:tcPr>
            <w:tcW w:w="1269" w:type="dxa"/>
            <w:tcBorders>
              <w:left w:val="single" w:color="000000" w:sz="4" w:space="0"/>
              <w:right w:val="single" w:color="000000" w:sz="4" w:space="0"/>
            </w:tcBorders>
            <w:vAlign w:val="top"/>
          </w:tcPr>
          <w:p>
            <w:pPr>
              <w:spacing w:line="304" w:lineRule="auto"/>
              <w:rPr>
                <w:rFonts w:ascii="Arial"/>
                <w:color w:val="auto"/>
                <w:sz w:val="21"/>
                <w:highlight w:val="none"/>
              </w:rPr>
            </w:pPr>
          </w:p>
          <w:p>
            <w:pPr>
              <w:spacing w:before="42"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5"/>
                <w:sz w:val="13"/>
                <w:szCs w:val="13"/>
                <w:highlight w:val="none"/>
              </w:rPr>
              <w:t>洗</w:t>
            </w:r>
            <w:r>
              <w:rPr>
                <w:rFonts w:ascii="宋体" w:hAnsi="宋体" w:eastAsia="宋体" w:cs="宋体"/>
                <w:color w:val="auto"/>
                <w:spacing w:val="11"/>
                <w:sz w:val="13"/>
                <w:szCs w:val="13"/>
                <w:highlight w:val="none"/>
              </w:rPr>
              <w:t>墙灯(</w:t>
            </w:r>
            <w:r>
              <w:rPr>
                <w:rFonts w:ascii="宋体" w:hAnsi="宋体" w:eastAsia="宋体" w:cs="宋体"/>
                <w:color w:val="auto"/>
                <w:sz w:val="13"/>
                <w:szCs w:val="13"/>
                <w:highlight w:val="none"/>
              </w:rPr>
              <w:t>X</w:t>
            </w:r>
            <w:r>
              <w:rPr>
                <w:rFonts w:ascii="宋体" w:hAnsi="宋体" w:eastAsia="宋体" w:cs="宋体"/>
                <w:color w:val="auto"/>
                <w:spacing w:val="11"/>
                <w:sz w:val="13"/>
                <w:szCs w:val="13"/>
                <w:highlight w:val="none"/>
              </w:rPr>
              <w:t>2)</w:t>
            </w:r>
          </w:p>
        </w:tc>
        <w:tc>
          <w:tcPr>
            <w:tcW w:w="3949" w:type="dxa"/>
            <w:tcBorders>
              <w:left w:val="single" w:color="000000" w:sz="4" w:space="0"/>
              <w:right w:val="single" w:color="000000" w:sz="4" w:space="0"/>
            </w:tcBorders>
            <w:vAlign w:val="top"/>
          </w:tcPr>
          <w:p>
            <w:pPr>
              <w:spacing w:before="107" w:line="222"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洗墙灯(1000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(2)光源、配光角度</w:t>
            </w:r>
            <w:r>
              <w:rPr>
                <w:rFonts w:ascii="宋体" w:hAnsi="宋体" w:eastAsia="宋体" w:cs="宋体"/>
                <w:color w:val="auto"/>
                <w:sz w:val="13"/>
                <w:szCs w:val="13"/>
                <w:highlight w:val="none"/>
              </w:rPr>
              <w:t>、色温:光源LED，光束角25°*45°，色温3000K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压:功率24W，电压DC24V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tc>
        <w:tc>
          <w:tcPr>
            <w:tcW w:w="2254" w:type="dxa"/>
            <w:tcBorders>
              <w:left w:val="single" w:color="000000" w:sz="4" w:space="0"/>
              <w:right w:val="single" w:color="000000" w:sz="4" w:space="0"/>
            </w:tcBorders>
            <w:vAlign w:val="top"/>
          </w:tcPr>
          <w:p>
            <w:pPr>
              <w:spacing w:before="271"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4"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6" w:lineRule="auto"/>
              <w:rPr>
                <w:rFonts w:ascii="Arial"/>
                <w:color w:val="auto"/>
                <w:sz w:val="21"/>
                <w:highlight w:val="none"/>
              </w:rPr>
            </w:pPr>
          </w:p>
          <w:p>
            <w:pPr>
              <w:spacing w:before="42" w:line="184" w:lineRule="auto"/>
              <w:ind w:left="296"/>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947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7" w:lineRule="auto"/>
              <w:rPr>
                <w:rFonts w:ascii="Arial"/>
                <w:color w:val="auto"/>
                <w:sz w:val="21"/>
                <w:highlight w:val="none"/>
              </w:rPr>
            </w:pPr>
          </w:p>
          <w:p>
            <w:pPr>
              <w:spacing w:before="42" w:line="183" w:lineRule="auto"/>
              <w:ind w:left="184"/>
              <w:rPr>
                <w:rFonts w:ascii="宋体" w:hAnsi="宋体" w:eastAsia="宋体" w:cs="宋体"/>
                <w:color w:val="auto"/>
                <w:sz w:val="13"/>
                <w:szCs w:val="13"/>
                <w:highlight w:val="none"/>
              </w:rPr>
            </w:pPr>
            <w:r>
              <w:rPr>
                <w:rFonts w:ascii="宋体" w:hAnsi="宋体" w:eastAsia="宋体" w:cs="宋体"/>
                <w:color w:val="auto"/>
                <w:sz w:val="13"/>
                <w:szCs w:val="13"/>
                <w:highlight w:val="none"/>
              </w:rPr>
              <w:t>5</w:t>
            </w:r>
          </w:p>
        </w:tc>
        <w:tc>
          <w:tcPr>
            <w:tcW w:w="1269" w:type="dxa"/>
            <w:tcBorders>
              <w:left w:val="single" w:color="000000" w:sz="4" w:space="0"/>
              <w:right w:val="single" w:color="000000" w:sz="4" w:space="0"/>
            </w:tcBorders>
            <w:vAlign w:val="top"/>
          </w:tcPr>
          <w:p>
            <w:pPr>
              <w:spacing w:line="305" w:lineRule="auto"/>
              <w:rPr>
                <w:rFonts w:ascii="Arial"/>
                <w:color w:val="auto"/>
                <w:sz w:val="21"/>
                <w:highlight w:val="none"/>
              </w:rPr>
            </w:pPr>
          </w:p>
          <w:p>
            <w:pPr>
              <w:spacing w:before="42"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2"/>
                <w:sz w:val="13"/>
                <w:szCs w:val="13"/>
                <w:highlight w:val="none"/>
              </w:rPr>
              <w:t>洗墙灯(</w:t>
            </w:r>
            <w:r>
              <w:rPr>
                <w:rFonts w:ascii="宋体" w:hAnsi="宋体" w:eastAsia="宋体" w:cs="宋体"/>
                <w:color w:val="auto"/>
                <w:sz w:val="13"/>
                <w:szCs w:val="13"/>
                <w:highlight w:val="none"/>
              </w:rPr>
              <w:t>X</w:t>
            </w:r>
            <w:r>
              <w:rPr>
                <w:rFonts w:ascii="宋体" w:hAnsi="宋体" w:eastAsia="宋体" w:cs="宋体"/>
                <w:color w:val="auto"/>
                <w:spacing w:val="12"/>
                <w:sz w:val="13"/>
                <w:szCs w:val="13"/>
                <w:highlight w:val="none"/>
              </w:rPr>
              <w:t>2</w:t>
            </w:r>
            <w:r>
              <w:rPr>
                <w:rFonts w:ascii="宋体" w:hAnsi="宋体" w:eastAsia="宋体" w:cs="宋体"/>
                <w:color w:val="auto"/>
                <w:sz w:val="13"/>
                <w:szCs w:val="13"/>
                <w:highlight w:val="none"/>
              </w:rPr>
              <w:t>A</w:t>
            </w:r>
            <w:r>
              <w:rPr>
                <w:rFonts w:ascii="宋体" w:hAnsi="宋体" w:eastAsia="宋体" w:cs="宋体"/>
                <w:color w:val="auto"/>
                <w:spacing w:val="10"/>
                <w:sz w:val="13"/>
                <w:szCs w:val="13"/>
                <w:highlight w:val="none"/>
              </w:rPr>
              <w:t>)</w:t>
            </w:r>
          </w:p>
        </w:tc>
        <w:tc>
          <w:tcPr>
            <w:tcW w:w="3949" w:type="dxa"/>
            <w:tcBorders>
              <w:left w:val="single" w:color="000000" w:sz="4" w:space="0"/>
              <w:right w:val="single" w:color="000000" w:sz="4" w:space="0"/>
            </w:tcBorders>
            <w:vAlign w:val="top"/>
          </w:tcPr>
          <w:p>
            <w:pPr>
              <w:spacing w:before="108" w:line="222" w:lineRule="auto"/>
              <w:ind w:left="47"/>
              <w:rPr>
                <w:rFonts w:ascii="宋体" w:hAnsi="宋体" w:eastAsia="宋体" w:cs="宋体"/>
                <w:color w:val="auto"/>
                <w:sz w:val="13"/>
                <w:szCs w:val="13"/>
                <w:highlight w:val="none"/>
              </w:rPr>
            </w:pPr>
            <w:r>
              <w:rPr>
                <w:rFonts w:ascii="宋体" w:hAnsi="宋体" w:eastAsia="宋体" w:cs="宋体"/>
                <w:color w:val="auto"/>
                <w:spacing w:val="5"/>
                <w:sz w:val="13"/>
                <w:szCs w:val="13"/>
                <w:highlight w:val="none"/>
              </w:rPr>
              <w:t>(</w:t>
            </w: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洗墙灯(500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(2)光源、配光角度</w:t>
            </w:r>
            <w:r>
              <w:rPr>
                <w:rFonts w:ascii="宋体" w:hAnsi="宋体" w:eastAsia="宋体" w:cs="宋体"/>
                <w:color w:val="auto"/>
                <w:sz w:val="13"/>
                <w:szCs w:val="13"/>
                <w:highlight w:val="none"/>
              </w:rPr>
              <w:t>、色温:光源LED，光束角25°*45°，色温3000K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压:功率12W，电压DC24V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tc>
        <w:tc>
          <w:tcPr>
            <w:tcW w:w="2254" w:type="dxa"/>
            <w:tcBorders>
              <w:left w:val="single" w:color="000000" w:sz="4" w:space="0"/>
              <w:right w:val="single" w:color="000000" w:sz="4" w:space="0"/>
            </w:tcBorders>
            <w:vAlign w:val="top"/>
          </w:tcPr>
          <w:p>
            <w:pPr>
              <w:spacing w:before="272"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5"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6" w:lineRule="auto"/>
              <w:rPr>
                <w:rFonts w:ascii="Arial"/>
                <w:color w:val="auto"/>
                <w:sz w:val="21"/>
                <w:highlight w:val="none"/>
              </w:rPr>
            </w:pPr>
          </w:p>
          <w:p>
            <w:pPr>
              <w:spacing w:before="43" w:line="184" w:lineRule="auto"/>
              <w:ind w:left="329"/>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8</w:t>
            </w:r>
            <w:r>
              <w:rPr>
                <w:rFonts w:ascii="宋体" w:hAnsi="宋体" w:eastAsia="宋体" w:cs="宋体"/>
                <w:color w:val="auto"/>
                <w:spacing w:val="-1"/>
                <w:sz w:val="13"/>
                <w:szCs w:val="13"/>
                <w:highlight w:val="none"/>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7" w:lineRule="auto"/>
              <w:rPr>
                <w:rFonts w:ascii="Arial"/>
                <w:color w:val="auto"/>
                <w:sz w:val="21"/>
                <w:highlight w:val="none"/>
              </w:rPr>
            </w:pPr>
          </w:p>
          <w:p>
            <w:pPr>
              <w:spacing w:before="42" w:line="184" w:lineRule="auto"/>
              <w:ind w:left="182"/>
              <w:rPr>
                <w:rFonts w:ascii="宋体" w:hAnsi="宋体" w:eastAsia="宋体" w:cs="宋体"/>
                <w:color w:val="auto"/>
                <w:sz w:val="13"/>
                <w:szCs w:val="13"/>
                <w:highlight w:val="none"/>
              </w:rPr>
            </w:pPr>
            <w:r>
              <w:rPr>
                <w:rFonts w:ascii="宋体" w:hAnsi="宋体" w:eastAsia="宋体" w:cs="宋体"/>
                <w:color w:val="auto"/>
                <w:sz w:val="13"/>
                <w:szCs w:val="13"/>
                <w:highlight w:val="none"/>
              </w:rPr>
              <w:t>6</w:t>
            </w:r>
          </w:p>
        </w:tc>
        <w:tc>
          <w:tcPr>
            <w:tcW w:w="1269" w:type="dxa"/>
            <w:tcBorders>
              <w:left w:val="single" w:color="000000" w:sz="4" w:space="0"/>
              <w:right w:val="single" w:color="000000" w:sz="4" w:space="0"/>
            </w:tcBorders>
            <w:vAlign w:val="top"/>
          </w:tcPr>
          <w:p>
            <w:pPr>
              <w:spacing w:line="305" w:lineRule="auto"/>
              <w:rPr>
                <w:rFonts w:ascii="Arial"/>
                <w:color w:val="auto"/>
                <w:sz w:val="21"/>
                <w:highlight w:val="none"/>
              </w:rPr>
            </w:pPr>
          </w:p>
          <w:p>
            <w:pPr>
              <w:spacing w:before="42"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2"/>
                <w:sz w:val="13"/>
                <w:szCs w:val="13"/>
                <w:highlight w:val="none"/>
              </w:rPr>
              <w:t>洗墙灯(</w:t>
            </w:r>
            <w:r>
              <w:rPr>
                <w:rFonts w:ascii="宋体" w:hAnsi="宋体" w:eastAsia="宋体" w:cs="宋体"/>
                <w:color w:val="auto"/>
                <w:sz w:val="13"/>
                <w:szCs w:val="13"/>
                <w:highlight w:val="none"/>
              </w:rPr>
              <w:t>X</w:t>
            </w:r>
            <w:r>
              <w:rPr>
                <w:rFonts w:ascii="宋体" w:hAnsi="宋体" w:eastAsia="宋体" w:cs="宋体"/>
                <w:color w:val="auto"/>
                <w:spacing w:val="12"/>
                <w:sz w:val="13"/>
                <w:szCs w:val="13"/>
                <w:highlight w:val="none"/>
              </w:rPr>
              <w:t>2</w:t>
            </w:r>
            <w:r>
              <w:rPr>
                <w:rFonts w:ascii="宋体" w:hAnsi="宋体" w:eastAsia="宋体" w:cs="宋体"/>
                <w:color w:val="auto"/>
                <w:sz w:val="13"/>
                <w:szCs w:val="13"/>
                <w:highlight w:val="none"/>
              </w:rPr>
              <w:t>B</w:t>
            </w:r>
            <w:r>
              <w:rPr>
                <w:rFonts w:ascii="宋体" w:hAnsi="宋体" w:eastAsia="宋体" w:cs="宋体"/>
                <w:color w:val="auto"/>
                <w:spacing w:val="10"/>
                <w:sz w:val="13"/>
                <w:szCs w:val="13"/>
                <w:highlight w:val="none"/>
              </w:rPr>
              <w:t>)</w:t>
            </w:r>
          </w:p>
        </w:tc>
        <w:tc>
          <w:tcPr>
            <w:tcW w:w="3949" w:type="dxa"/>
            <w:tcBorders>
              <w:left w:val="single" w:color="000000" w:sz="4" w:space="0"/>
              <w:right w:val="single" w:color="000000" w:sz="4" w:space="0"/>
            </w:tcBorders>
            <w:vAlign w:val="top"/>
          </w:tcPr>
          <w:p>
            <w:pPr>
              <w:spacing w:before="108" w:line="222" w:lineRule="auto"/>
              <w:ind w:left="47"/>
              <w:rPr>
                <w:rFonts w:ascii="宋体" w:hAnsi="宋体" w:eastAsia="宋体" w:cs="宋体"/>
                <w:color w:val="auto"/>
                <w:sz w:val="13"/>
                <w:szCs w:val="13"/>
                <w:highlight w:val="none"/>
              </w:rPr>
            </w:pPr>
            <w:r>
              <w:rPr>
                <w:rFonts w:ascii="宋体" w:hAnsi="宋体" w:eastAsia="宋体" w:cs="宋体"/>
                <w:color w:val="auto"/>
                <w:spacing w:val="5"/>
                <w:sz w:val="13"/>
                <w:szCs w:val="13"/>
                <w:highlight w:val="none"/>
              </w:rPr>
              <w:t>(</w:t>
            </w: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洗墙灯(300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(2)光源、配光角度</w:t>
            </w:r>
            <w:r>
              <w:rPr>
                <w:rFonts w:ascii="宋体" w:hAnsi="宋体" w:eastAsia="宋体" w:cs="宋体"/>
                <w:color w:val="auto"/>
                <w:sz w:val="13"/>
                <w:szCs w:val="13"/>
                <w:highlight w:val="none"/>
              </w:rPr>
              <w:t>、色温:光源LED，光束角25°*45°,色温3000K</w:t>
            </w:r>
          </w:p>
          <w:p>
            <w:pPr>
              <w:spacing w:before="10"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(3)功率、电压</w:t>
            </w:r>
            <w:r>
              <w:rPr>
                <w:rFonts w:ascii="宋体" w:hAnsi="宋体" w:eastAsia="宋体" w:cs="宋体"/>
                <w:color w:val="auto"/>
                <w:sz w:val="13"/>
                <w:szCs w:val="13"/>
                <w:highlight w:val="none"/>
              </w:rPr>
              <w:t>:功率8W，电压DC24V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tc>
        <w:tc>
          <w:tcPr>
            <w:tcW w:w="2254" w:type="dxa"/>
            <w:tcBorders>
              <w:left w:val="single" w:color="000000" w:sz="4" w:space="0"/>
              <w:right w:val="single" w:color="000000" w:sz="4" w:space="0"/>
            </w:tcBorders>
            <w:vAlign w:val="top"/>
          </w:tcPr>
          <w:p>
            <w:pPr>
              <w:spacing w:before="272"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5"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7" w:lineRule="auto"/>
              <w:rPr>
                <w:rFonts w:ascii="Arial"/>
                <w:color w:val="auto"/>
                <w:sz w:val="21"/>
                <w:highlight w:val="none"/>
              </w:rPr>
            </w:pPr>
          </w:p>
          <w:p>
            <w:pPr>
              <w:spacing w:before="42" w:line="184" w:lineRule="auto"/>
              <w:ind w:left="331"/>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2" w:line="183" w:lineRule="auto"/>
              <w:ind w:left="184"/>
              <w:rPr>
                <w:rFonts w:ascii="宋体" w:hAnsi="宋体" w:eastAsia="宋体" w:cs="宋体"/>
                <w:color w:val="auto"/>
                <w:sz w:val="13"/>
                <w:szCs w:val="13"/>
                <w:highlight w:val="none"/>
              </w:rPr>
            </w:pPr>
            <w:r>
              <w:rPr>
                <w:rFonts w:ascii="宋体" w:hAnsi="宋体" w:eastAsia="宋体" w:cs="宋体"/>
                <w:color w:val="auto"/>
                <w:sz w:val="13"/>
                <w:szCs w:val="13"/>
                <w:highlight w:val="none"/>
              </w:rPr>
              <w:t>7</w:t>
            </w:r>
          </w:p>
        </w:tc>
        <w:tc>
          <w:tcPr>
            <w:tcW w:w="1269"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222" w:lineRule="auto"/>
              <w:ind w:left="22"/>
              <w:rPr>
                <w:rFonts w:ascii="宋体" w:hAnsi="宋体" w:eastAsia="宋体" w:cs="宋体"/>
                <w:color w:val="auto"/>
                <w:sz w:val="13"/>
                <w:szCs w:val="13"/>
                <w:highlight w:val="none"/>
              </w:rPr>
            </w:pPr>
            <w:r>
              <w:rPr>
                <w:rFonts w:ascii="宋体" w:hAnsi="宋体" w:eastAsia="宋体" w:cs="宋体"/>
                <w:color w:val="auto"/>
                <w:kern w:val="0"/>
                <w:sz w:val="24"/>
                <w:szCs w:val="24"/>
                <w:highlight w:val="none"/>
                <w:lang w:val="en-US" w:eastAsia="zh-CN" w:bidi="ar"/>
              </w:rPr>
              <w:t>★</w:t>
            </w:r>
            <w:r>
              <w:rPr>
                <w:rFonts w:ascii="宋体" w:hAnsi="宋体" w:eastAsia="宋体" w:cs="宋体"/>
                <w:color w:val="auto"/>
                <w:sz w:val="13"/>
                <w:szCs w:val="13"/>
                <w:highlight w:val="none"/>
              </w:rPr>
              <w:t>LED</w:t>
            </w:r>
            <w:r>
              <w:rPr>
                <w:rFonts w:ascii="宋体" w:hAnsi="宋体" w:eastAsia="宋体" w:cs="宋体"/>
                <w:color w:val="auto"/>
                <w:spacing w:val="15"/>
                <w:sz w:val="13"/>
                <w:szCs w:val="13"/>
                <w:highlight w:val="none"/>
              </w:rPr>
              <w:t>洗</w:t>
            </w:r>
            <w:r>
              <w:rPr>
                <w:rFonts w:ascii="宋体" w:hAnsi="宋体" w:eastAsia="宋体" w:cs="宋体"/>
                <w:color w:val="auto"/>
                <w:spacing w:val="11"/>
                <w:sz w:val="13"/>
                <w:szCs w:val="13"/>
                <w:highlight w:val="none"/>
              </w:rPr>
              <w:t>墙灯(</w:t>
            </w:r>
            <w:r>
              <w:rPr>
                <w:rFonts w:ascii="宋体" w:hAnsi="宋体" w:eastAsia="宋体" w:cs="宋体"/>
                <w:color w:val="auto"/>
                <w:sz w:val="13"/>
                <w:szCs w:val="13"/>
                <w:highlight w:val="none"/>
              </w:rPr>
              <w:t>X</w:t>
            </w:r>
            <w:r>
              <w:rPr>
                <w:rFonts w:ascii="宋体" w:hAnsi="宋体" w:eastAsia="宋体" w:cs="宋体"/>
                <w:color w:val="auto"/>
                <w:spacing w:val="11"/>
                <w:sz w:val="13"/>
                <w:szCs w:val="13"/>
                <w:highlight w:val="none"/>
              </w:rPr>
              <w:t>3)</w:t>
            </w:r>
          </w:p>
        </w:tc>
        <w:tc>
          <w:tcPr>
            <w:tcW w:w="3949" w:type="dxa"/>
            <w:tcBorders>
              <w:left w:val="single" w:color="000000" w:sz="4" w:space="0"/>
              <w:right w:val="single" w:color="000000" w:sz="4" w:space="0"/>
            </w:tcBorders>
            <w:vAlign w:val="top"/>
          </w:tcPr>
          <w:p>
            <w:pPr>
              <w:spacing w:before="109" w:line="222"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洗墙灯(1000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(2)光源、配光角度</w:t>
            </w:r>
            <w:r>
              <w:rPr>
                <w:rFonts w:ascii="宋体" w:hAnsi="宋体" w:eastAsia="宋体" w:cs="宋体"/>
                <w:color w:val="auto"/>
                <w:sz w:val="13"/>
                <w:szCs w:val="13"/>
                <w:highlight w:val="none"/>
              </w:rPr>
              <w:t>、色温:光源LED，光束角25°*45°，色温3000K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压:功率36W，电压DC24V</w:t>
            </w:r>
          </w:p>
          <w:p>
            <w:pPr>
              <w:spacing w:before="8" w:line="221" w:lineRule="auto"/>
              <w:ind w:left="47"/>
              <w:rPr>
                <w:rFonts w:ascii="宋体" w:hAnsi="宋体" w:eastAsia="宋体" w:cs="宋体"/>
                <w:color w:val="auto"/>
                <w:spacing w:val="-1"/>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p>
            <w:pPr>
              <w:spacing w:before="8" w:line="221" w:lineRule="auto"/>
              <w:ind w:left="47"/>
              <w:rPr>
                <w:rFonts w:ascii="宋体" w:hAnsi="宋体" w:eastAsia="宋体" w:cs="宋体"/>
                <w:color w:val="auto"/>
                <w:spacing w:val="-1"/>
                <w:sz w:val="13"/>
                <w:szCs w:val="13"/>
                <w:highlight w:val="none"/>
              </w:rPr>
            </w:pPr>
            <w:r>
              <w:rPr>
                <w:rFonts w:hint="eastAsia" w:ascii="宋体" w:hAnsi="宋体" w:eastAsia="宋体" w:cs="宋体"/>
                <w:color w:val="auto"/>
                <w:spacing w:val="1"/>
                <w:sz w:val="13"/>
                <w:szCs w:val="13"/>
                <w:highlight w:val="none"/>
              </w:rPr>
              <w:t>（投标人需提供省 级及以上的经国家</w:t>
            </w:r>
            <w:r>
              <w:rPr>
                <w:rFonts w:hint="eastAsia" w:ascii="宋体" w:hAnsi="宋体" w:eastAsia="宋体" w:cs="宋体"/>
                <w:color w:val="auto"/>
                <w:spacing w:val="1"/>
                <w:sz w:val="13"/>
                <w:szCs w:val="13"/>
                <w:highlight w:val="none"/>
                <w:lang w:eastAsia="zh-CN"/>
              </w:rPr>
              <w:t>权威</w:t>
            </w:r>
            <w:r>
              <w:rPr>
                <w:rFonts w:hint="eastAsia" w:ascii="宋体" w:hAnsi="宋体" w:eastAsia="宋体" w:cs="宋体"/>
                <w:color w:val="auto"/>
                <w:spacing w:val="1"/>
                <w:sz w:val="13"/>
                <w:szCs w:val="13"/>
                <w:highlight w:val="none"/>
              </w:rPr>
              <w:t>认可的检测机构出具的检测报告</w:t>
            </w:r>
            <w:r>
              <w:rPr>
                <w:rFonts w:hint="eastAsia" w:ascii="宋体" w:hAnsi="宋体" w:eastAsia="宋体" w:cs="宋体"/>
                <w:color w:val="auto"/>
                <w:spacing w:val="1"/>
                <w:sz w:val="13"/>
                <w:szCs w:val="13"/>
                <w:highlight w:val="none"/>
                <w:lang w:eastAsia="zh-CN"/>
              </w:rPr>
              <w:t>复印件加盖公章</w:t>
            </w:r>
            <w:r>
              <w:rPr>
                <w:rFonts w:hint="eastAsia" w:ascii="宋体" w:hAnsi="宋体" w:eastAsia="宋体" w:cs="宋体"/>
                <w:color w:val="auto"/>
                <w:spacing w:val="1"/>
                <w:sz w:val="13"/>
                <w:szCs w:val="13"/>
                <w:highlight w:val="none"/>
              </w:rPr>
              <w:t>作为评标依据，原件备查） </w:t>
            </w:r>
          </w:p>
        </w:tc>
        <w:tc>
          <w:tcPr>
            <w:tcW w:w="2254" w:type="dxa"/>
            <w:tcBorders>
              <w:left w:val="single" w:color="000000" w:sz="4" w:space="0"/>
              <w:right w:val="single" w:color="000000" w:sz="4" w:space="0"/>
            </w:tcBorders>
            <w:vAlign w:val="top"/>
          </w:tcPr>
          <w:p>
            <w:pPr>
              <w:spacing w:before="273"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5" w:lineRule="auto"/>
              <w:rPr>
                <w:rFonts w:ascii="Arial"/>
                <w:color w:val="auto"/>
                <w:sz w:val="21"/>
                <w:highlight w:val="none"/>
              </w:rPr>
            </w:pPr>
          </w:p>
          <w:p>
            <w:pPr>
              <w:spacing w:before="43"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7" w:lineRule="auto"/>
              <w:rPr>
                <w:rFonts w:ascii="Arial"/>
                <w:color w:val="auto"/>
                <w:sz w:val="21"/>
                <w:highlight w:val="none"/>
              </w:rPr>
            </w:pPr>
          </w:p>
          <w:p>
            <w:pPr>
              <w:spacing w:before="42" w:line="185" w:lineRule="auto"/>
              <w:ind w:left="305"/>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2" w:line="184" w:lineRule="auto"/>
              <w:ind w:left="182"/>
              <w:rPr>
                <w:rFonts w:ascii="宋体" w:hAnsi="宋体" w:eastAsia="宋体" w:cs="宋体"/>
                <w:color w:val="auto"/>
                <w:sz w:val="13"/>
                <w:szCs w:val="13"/>
                <w:highlight w:val="none"/>
              </w:rPr>
            </w:pPr>
            <w:r>
              <w:rPr>
                <w:rFonts w:ascii="宋体" w:hAnsi="宋体" w:eastAsia="宋体" w:cs="宋体"/>
                <w:color w:val="auto"/>
                <w:sz w:val="13"/>
                <w:szCs w:val="13"/>
                <w:highlight w:val="none"/>
              </w:rPr>
              <w:t>8</w:t>
            </w:r>
          </w:p>
        </w:tc>
        <w:tc>
          <w:tcPr>
            <w:tcW w:w="1269"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2"/>
                <w:sz w:val="13"/>
                <w:szCs w:val="13"/>
                <w:highlight w:val="none"/>
              </w:rPr>
              <w:t>洗墙灯(</w:t>
            </w:r>
            <w:r>
              <w:rPr>
                <w:rFonts w:ascii="宋体" w:hAnsi="宋体" w:eastAsia="宋体" w:cs="宋体"/>
                <w:color w:val="auto"/>
                <w:sz w:val="13"/>
                <w:szCs w:val="13"/>
                <w:highlight w:val="none"/>
              </w:rPr>
              <w:t>X</w:t>
            </w:r>
            <w:r>
              <w:rPr>
                <w:rFonts w:ascii="宋体" w:hAnsi="宋体" w:eastAsia="宋体" w:cs="宋体"/>
                <w:color w:val="auto"/>
                <w:spacing w:val="12"/>
                <w:sz w:val="13"/>
                <w:szCs w:val="13"/>
                <w:highlight w:val="none"/>
              </w:rPr>
              <w:t>3</w:t>
            </w:r>
            <w:r>
              <w:rPr>
                <w:rFonts w:ascii="宋体" w:hAnsi="宋体" w:eastAsia="宋体" w:cs="宋体"/>
                <w:color w:val="auto"/>
                <w:sz w:val="13"/>
                <w:szCs w:val="13"/>
                <w:highlight w:val="none"/>
              </w:rPr>
              <w:t>A</w:t>
            </w:r>
            <w:r>
              <w:rPr>
                <w:rFonts w:ascii="宋体" w:hAnsi="宋体" w:eastAsia="宋体" w:cs="宋体"/>
                <w:color w:val="auto"/>
                <w:spacing w:val="10"/>
                <w:sz w:val="13"/>
                <w:szCs w:val="13"/>
                <w:highlight w:val="none"/>
              </w:rPr>
              <w:t>)</w:t>
            </w:r>
          </w:p>
        </w:tc>
        <w:tc>
          <w:tcPr>
            <w:tcW w:w="3949" w:type="dxa"/>
            <w:tcBorders>
              <w:left w:val="single" w:color="000000" w:sz="4" w:space="0"/>
              <w:right w:val="single" w:color="000000" w:sz="4" w:space="0"/>
            </w:tcBorders>
            <w:vAlign w:val="top"/>
          </w:tcPr>
          <w:p>
            <w:pPr>
              <w:spacing w:before="109" w:line="222" w:lineRule="auto"/>
              <w:ind w:left="47"/>
              <w:rPr>
                <w:rFonts w:ascii="宋体" w:hAnsi="宋体" w:eastAsia="宋体" w:cs="宋体"/>
                <w:color w:val="auto"/>
                <w:sz w:val="13"/>
                <w:szCs w:val="13"/>
                <w:highlight w:val="none"/>
              </w:rPr>
            </w:pPr>
            <w:r>
              <w:rPr>
                <w:rFonts w:ascii="宋体" w:hAnsi="宋体" w:eastAsia="宋体" w:cs="宋体"/>
                <w:color w:val="auto"/>
                <w:spacing w:val="5"/>
                <w:sz w:val="13"/>
                <w:szCs w:val="13"/>
                <w:highlight w:val="none"/>
              </w:rPr>
              <w:t>(</w:t>
            </w: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洗墙灯(500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(2)光源、配光角度</w:t>
            </w:r>
            <w:r>
              <w:rPr>
                <w:rFonts w:ascii="宋体" w:hAnsi="宋体" w:eastAsia="宋体" w:cs="宋体"/>
                <w:color w:val="auto"/>
                <w:sz w:val="13"/>
                <w:szCs w:val="13"/>
                <w:highlight w:val="none"/>
              </w:rPr>
              <w:t>、色温:光源LED，光束角25°*45°，色温3000K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压:功率18W，电压DC24V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tc>
        <w:tc>
          <w:tcPr>
            <w:tcW w:w="2254" w:type="dxa"/>
            <w:tcBorders>
              <w:left w:val="single" w:color="000000" w:sz="4" w:space="0"/>
              <w:right w:val="single" w:color="000000" w:sz="4" w:space="0"/>
            </w:tcBorders>
            <w:vAlign w:val="top"/>
          </w:tcPr>
          <w:p>
            <w:pPr>
              <w:spacing w:before="274"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7" w:lineRule="auto"/>
              <w:rPr>
                <w:rFonts w:ascii="Arial"/>
                <w:color w:val="auto"/>
                <w:sz w:val="21"/>
                <w:highlight w:val="none"/>
              </w:rPr>
            </w:pPr>
          </w:p>
          <w:p>
            <w:pPr>
              <w:spacing w:before="43" w:line="186" w:lineRule="auto"/>
              <w:ind w:left="338"/>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3" w:line="184" w:lineRule="auto"/>
              <w:ind w:left="182"/>
              <w:rPr>
                <w:rFonts w:ascii="宋体" w:hAnsi="宋体" w:eastAsia="宋体" w:cs="宋体"/>
                <w:color w:val="auto"/>
                <w:sz w:val="13"/>
                <w:szCs w:val="13"/>
                <w:highlight w:val="none"/>
              </w:rPr>
            </w:pPr>
            <w:r>
              <w:rPr>
                <w:rFonts w:ascii="宋体" w:hAnsi="宋体" w:eastAsia="宋体" w:cs="宋体"/>
                <w:color w:val="auto"/>
                <w:sz w:val="13"/>
                <w:szCs w:val="13"/>
                <w:highlight w:val="none"/>
              </w:rPr>
              <w:t>9</w:t>
            </w:r>
          </w:p>
        </w:tc>
        <w:tc>
          <w:tcPr>
            <w:tcW w:w="1269"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3"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2"/>
                <w:sz w:val="13"/>
                <w:szCs w:val="13"/>
                <w:highlight w:val="none"/>
              </w:rPr>
              <w:t>洗墙灯(</w:t>
            </w:r>
            <w:r>
              <w:rPr>
                <w:rFonts w:ascii="宋体" w:hAnsi="宋体" w:eastAsia="宋体" w:cs="宋体"/>
                <w:color w:val="auto"/>
                <w:sz w:val="13"/>
                <w:szCs w:val="13"/>
                <w:highlight w:val="none"/>
              </w:rPr>
              <w:t>X</w:t>
            </w:r>
            <w:r>
              <w:rPr>
                <w:rFonts w:ascii="宋体" w:hAnsi="宋体" w:eastAsia="宋体" w:cs="宋体"/>
                <w:color w:val="auto"/>
                <w:spacing w:val="12"/>
                <w:sz w:val="13"/>
                <w:szCs w:val="13"/>
                <w:highlight w:val="none"/>
              </w:rPr>
              <w:t>3</w:t>
            </w:r>
            <w:r>
              <w:rPr>
                <w:rFonts w:ascii="宋体" w:hAnsi="宋体" w:eastAsia="宋体" w:cs="宋体"/>
                <w:color w:val="auto"/>
                <w:sz w:val="13"/>
                <w:szCs w:val="13"/>
                <w:highlight w:val="none"/>
              </w:rPr>
              <w:t>B</w:t>
            </w:r>
            <w:r>
              <w:rPr>
                <w:rFonts w:ascii="宋体" w:hAnsi="宋体" w:eastAsia="宋体" w:cs="宋体"/>
                <w:color w:val="auto"/>
                <w:spacing w:val="10"/>
                <w:sz w:val="13"/>
                <w:szCs w:val="13"/>
                <w:highlight w:val="none"/>
              </w:rPr>
              <w:t>)</w:t>
            </w:r>
          </w:p>
        </w:tc>
        <w:tc>
          <w:tcPr>
            <w:tcW w:w="3949" w:type="dxa"/>
            <w:tcBorders>
              <w:left w:val="single" w:color="000000" w:sz="4" w:space="0"/>
              <w:right w:val="single" w:color="000000" w:sz="4" w:space="0"/>
            </w:tcBorders>
            <w:vAlign w:val="top"/>
          </w:tcPr>
          <w:p>
            <w:pPr>
              <w:spacing w:before="110" w:line="222"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(1)名称:</w:t>
            </w:r>
            <w:r>
              <w:rPr>
                <w:rFonts w:ascii="宋体" w:hAnsi="宋体" w:eastAsia="宋体" w:cs="宋体"/>
                <w:color w:val="auto"/>
                <w:sz w:val="13"/>
                <w:szCs w:val="13"/>
                <w:highlight w:val="none"/>
              </w:rPr>
              <w:t>LED</w:t>
            </w:r>
            <w:r>
              <w:rPr>
                <w:rFonts w:ascii="宋体" w:hAnsi="宋体" w:eastAsia="宋体" w:cs="宋体"/>
                <w:color w:val="auto"/>
                <w:spacing w:val="3"/>
                <w:sz w:val="13"/>
                <w:szCs w:val="13"/>
                <w:highlight w:val="none"/>
              </w:rPr>
              <w:t>洗墙灯(1000</w:t>
            </w:r>
            <w:r>
              <w:rPr>
                <w:rFonts w:ascii="宋体" w:hAnsi="宋体" w:eastAsia="宋体" w:cs="宋体"/>
                <w:color w:val="auto"/>
                <w:sz w:val="13"/>
                <w:szCs w:val="13"/>
                <w:highlight w:val="none"/>
              </w:rPr>
              <w:t>mm</w:t>
            </w:r>
            <w:r>
              <w:rPr>
                <w:rFonts w:ascii="宋体" w:hAnsi="宋体" w:eastAsia="宋体" w:cs="宋体"/>
                <w:color w:val="auto"/>
                <w:spacing w:val="3"/>
                <w:sz w:val="13"/>
                <w:szCs w:val="13"/>
                <w:highlight w:val="none"/>
              </w:rPr>
              <w:t>)</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(2)光源、配光角度</w:t>
            </w:r>
            <w:r>
              <w:rPr>
                <w:rFonts w:ascii="宋体" w:hAnsi="宋体" w:eastAsia="宋体" w:cs="宋体"/>
                <w:color w:val="auto"/>
                <w:sz w:val="13"/>
                <w:szCs w:val="13"/>
                <w:highlight w:val="none"/>
              </w:rPr>
              <w:t>、色温:光源LED，光束角25°*45°，色温3000K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压:功率11W，电压DC24V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w:t>
            </w:r>
            <w:r>
              <w:rPr>
                <w:rFonts w:ascii="宋体" w:hAnsi="宋体" w:eastAsia="宋体" w:cs="宋体"/>
                <w:color w:val="auto"/>
                <w:spacing w:val="-1"/>
                <w:sz w:val="13"/>
                <w:szCs w:val="13"/>
                <w:highlight w:val="none"/>
              </w:rPr>
              <w:t>等级:IP66</w:t>
            </w:r>
          </w:p>
        </w:tc>
        <w:tc>
          <w:tcPr>
            <w:tcW w:w="2254" w:type="dxa"/>
            <w:tcBorders>
              <w:left w:val="single" w:color="000000" w:sz="4" w:space="0"/>
              <w:right w:val="single" w:color="000000" w:sz="4" w:space="0"/>
            </w:tcBorders>
            <w:vAlign w:val="top"/>
          </w:tcPr>
          <w:p>
            <w:pPr>
              <w:spacing w:before="274"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3"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2" w:line="185" w:lineRule="auto"/>
              <w:ind w:left="338"/>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2" w:line="185" w:lineRule="auto"/>
              <w:ind w:left="158"/>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0</w:t>
            </w:r>
          </w:p>
        </w:tc>
        <w:tc>
          <w:tcPr>
            <w:tcW w:w="1269"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221"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1"/>
                <w:sz w:val="13"/>
                <w:szCs w:val="13"/>
                <w:highlight w:val="none"/>
              </w:rPr>
              <w:t>投</w:t>
            </w:r>
            <w:r>
              <w:rPr>
                <w:rFonts w:ascii="宋体" w:hAnsi="宋体" w:eastAsia="宋体" w:cs="宋体"/>
                <w:color w:val="auto"/>
                <w:spacing w:val="10"/>
                <w:sz w:val="13"/>
                <w:szCs w:val="13"/>
                <w:highlight w:val="none"/>
              </w:rPr>
              <w:t>光灯(</w:t>
            </w:r>
            <w:r>
              <w:rPr>
                <w:rFonts w:ascii="宋体" w:hAnsi="宋体" w:eastAsia="宋体" w:cs="宋体"/>
                <w:color w:val="auto"/>
                <w:sz w:val="13"/>
                <w:szCs w:val="13"/>
                <w:highlight w:val="none"/>
              </w:rPr>
              <w:t>T</w:t>
            </w:r>
            <w:r>
              <w:rPr>
                <w:rFonts w:ascii="宋体" w:hAnsi="宋体" w:eastAsia="宋体" w:cs="宋体"/>
                <w:color w:val="auto"/>
                <w:spacing w:val="10"/>
                <w:sz w:val="13"/>
                <w:szCs w:val="13"/>
                <w:highlight w:val="none"/>
              </w:rPr>
              <w:t>2)</w:t>
            </w:r>
          </w:p>
        </w:tc>
        <w:tc>
          <w:tcPr>
            <w:tcW w:w="3949" w:type="dxa"/>
            <w:tcBorders>
              <w:left w:val="single" w:color="000000" w:sz="4" w:space="0"/>
              <w:right w:val="single" w:color="000000" w:sz="4" w:space="0"/>
            </w:tcBorders>
            <w:vAlign w:val="top"/>
          </w:tcPr>
          <w:p>
            <w:pPr>
              <w:spacing w:before="110"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w:t>
            </w:r>
            <w:r>
              <w:rPr>
                <w:rFonts w:ascii="宋体" w:hAnsi="宋体" w:eastAsia="宋体" w:cs="宋体"/>
                <w:color w:val="auto"/>
                <w:spacing w:val="-1"/>
                <w:sz w:val="13"/>
                <w:szCs w:val="13"/>
                <w:highlight w:val="none"/>
              </w:rPr>
              <w:t>名称:LED投光灯</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w:t>
            </w:r>
            <w:r>
              <w:rPr>
                <w:rFonts w:ascii="宋体" w:hAnsi="宋体" w:eastAsia="宋体" w:cs="宋体"/>
                <w:color w:val="auto"/>
                <w:sz w:val="13"/>
                <w:szCs w:val="13"/>
                <w:highlight w:val="none"/>
              </w:rPr>
              <w:t>光角度、色温:光源LED，光束角4°，色温3000K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压:功率24W，电压AC220V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(4)防护等级</w:t>
            </w:r>
            <w:r>
              <w:rPr>
                <w:rFonts w:ascii="宋体" w:hAnsi="宋体" w:eastAsia="宋体" w:cs="宋体"/>
                <w:color w:val="auto"/>
                <w:spacing w:val="-1"/>
                <w:sz w:val="13"/>
                <w:szCs w:val="13"/>
                <w:highlight w:val="none"/>
              </w:rPr>
              <w:t>IP66</w:t>
            </w:r>
          </w:p>
        </w:tc>
        <w:tc>
          <w:tcPr>
            <w:tcW w:w="2254" w:type="dxa"/>
            <w:tcBorders>
              <w:left w:val="single" w:color="000000" w:sz="4" w:space="0"/>
              <w:right w:val="single" w:color="000000" w:sz="4" w:space="0"/>
            </w:tcBorders>
            <w:vAlign w:val="top"/>
          </w:tcPr>
          <w:p>
            <w:pPr>
              <w:spacing w:before="274"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2" w:line="185" w:lineRule="auto"/>
              <w:ind w:left="305"/>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2" w:line="186" w:lineRule="auto"/>
              <w:ind w:left="158"/>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1</w:t>
            </w:r>
          </w:p>
        </w:tc>
        <w:tc>
          <w:tcPr>
            <w:tcW w:w="1269"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3" w:line="221" w:lineRule="auto"/>
              <w:ind w:left="22"/>
              <w:rPr>
                <w:rFonts w:ascii="宋体" w:hAnsi="宋体" w:eastAsia="宋体" w:cs="宋体"/>
                <w:color w:val="auto"/>
                <w:sz w:val="13"/>
                <w:szCs w:val="13"/>
                <w:highlight w:val="none"/>
              </w:rPr>
            </w:pPr>
            <w:r>
              <w:rPr>
                <w:rFonts w:ascii="宋体" w:hAnsi="宋体" w:eastAsia="宋体" w:cs="宋体"/>
                <w:color w:val="auto"/>
                <w:kern w:val="0"/>
                <w:sz w:val="24"/>
                <w:szCs w:val="24"/>
                <w:highlight w:val="none"/>
                <w:lang w:val="en-US" w:eastAsia="zh-CN" w:bidi="ar"/>
              </w:rPr>
              <w:t>★</w:t>
            </w:r>
            <w:r>
              <w:rPr>
                <w:rFonts w:ascii="宋体" w:hAnsi="宋体" w:eastAsia="宋体" w:cs="宋体"/>
                <w:color w:val="auto"/>
                <w:sz w:val="13"/>
                <w:szCs w:val="13"/>
                <w:highlight w:val="none"/>
              </w:rPr>
              <w:t>LED</w:t>
            </w:r>
            <w:r>
              <w:rPr>
                <w:rFonts w:ascii="宋体" w:hAnsi="宋体" w:eastAsia="宋体" w:cs="宋体"/>
                <w:color w:val="auto"/>
                <w:spacing w:val="11"/>
                <w:sz w:val="13"/>
                <w:szCs w:val="13"/>
                <w:highlight w:val="none"/>
              </w:rPr>
              <w:t>投</w:t>
            </w:r>
            <w:r>
              <w:rPr>
                <w:rFonts w:ascii="宋体" w:hAnsi="宋体" w:eastAsia="宋体" w:cs="宋体"/>
                <w:color w:val="auto"/>
                <w:spacing w:val="10"/>
                <w:sz w:val="13"/>
                <w:szCs w:val="13"/>
                <w:highlight w:val="none"/>
              </w:rPr>
              <w:t>光灯(</w:t>
            </w:r>
            <w:r>
              <w:rPr>
                <w:rFonts w:ascii="宋体" w:hAnsi="宋体" w:eastAsia="宋体" w:cs="宋体"/>
                <w:color w:val="auto"/>
                <w:sz w:val="13"/>
                <w:szCs w:val="13"/>
                <w:highlight w:val="none"/>
              </w:rPr>
              <w:t>T</w:t>
            </w:r>
            <w:r>
              <w:rPr>
                <w:rFonts w:ascii="宋体" w:hAnsi="宋体" w:eastAsia="宋体" w:cs="宋体"/>
                <w:color w:val="auto"/>
                <w:spacing w:val="10"/>
                <w:sz w:val="13"/>
                <w:szCs w:val="13"/>
                <w:highlight w:val="none"/>
              </w:rPr>
              <w:t>3)</w:t>
            </w:r>
          </w:p>
        </w:tc>
        <w:tc>
          <w:tcPr>
            <w:tcW w:w="3949" w:type="dxa"/>
            <w:tcBorders>
              <w:left w:val="single" w:color="000000" w:sz="4" w:space="0"/>
              <w:right w:val="single" w:color="000000" w:sz="4" w:space="0"/>
            </w:tcBorders>
            <w:vAlign w:val="top"/>
          </w:tcPr>
          <w:p>
            <w:pPr>
              <w:spacing w:before="111"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w:t>
            </w:r>
            <w:r>
              <w:rPr>
                <w:rFonts w:ascii="宋体" w:hAnsi="宋体" w:eastAsia="宋体" w:cs="宋体"/>
                <w:color w:val="auto"/>
                <w:spacing w:val="-1"/>
                <w:sz w:val="13"/>
                <w:szCs w:val="13"/>
                <w:highlight w:val="none"/>
              </w:rPr>
              <w:t>名称:LED投光灯</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w:t>
            </w:r>
            <w:r>
              <w:rPr>
                <w:rFonts w:ascii="宋体" w:hAnsi="宋体" w:eastAsia="宋体" w:cs="宋体"/>
                <w:color w:val="auto"/>
                <w:sz w:val="13"/>
                <w:szCs w:val="13"/>
                <w:highlight w:val="none"/>
              </w:rPr>
              <w:t>光角度、色温:光源LED，光束角45°，色温3000K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压:功率45W，电压AC220V</w:t>
            </w:r>
          </w:p>
          <w:p>
            <w:pPr>
              <w:spacing w:before="8" w:line="221" w:lineRule="auto"/>
              <w:ind w:left="47"/>
              <w:rPr>
                <w:rFonts w:ascii="宋体" w:hAnsi="宋体" w:eastAsia="宋体" w:cs="宋体"/>
                <w:color w:val="auto"/>
                <w:spacing w:val="-1"/>
                <w:sz w:val="13"/>
                <w:szCs w:val="13"/>
                <w:highlight w:val="none"/>
              </w:rPr>
            </w:pPr>
            <w:r>
              <w:rPr>
                <w:rFonts w:ascii="宋体" w:hAnsi="宋体" w:eastAsia="宋体" w:cs="宋体"/>
                <w:color w:val="auto"/>
                <w:spacing w:val="-2"/>
                <w:sz w:val="13"/>
                <w:szCs w:val="13"/>
                <w:highlight w:val="none"/>
              </w:rPr>
              <w:t>(4)防护等级</w:t>
            </w:r>
            <w:r>
              <w:rPr>
                <w:rFonts w:ascii="宋体" w:hAnsi="宋体" w:eastAsia="宋体" w:cs="宋体"/>
                <w:color w:val="auto"/>
                <w:spacing w:val="-1"/>
                <w:sz w:val="13"/>
                <w:szCs w:val="13"/>
                <w:highlight w:val="none"/>
              </w:rPr>
              <w:t>IP66</w:t>
            </w:r>
          </w:p>
          <w:p>
            <w:pPr>
              <w:spacing w:before="8" w:line="221" w:lineRule="auto"/>
              <w:ind w:left="47"/>
              <w:rPr>
                <w:rFonts w:ascii="宋体" w:hAnsi="宋体" w:eastAsia="宋体" w:cs="宋体"/>
                <w:color w:val="auto"/>
                <w:spacing w:val="-1"/>
                <w:sz w:val="13"/>
                <w:szCs w:val="13"/>
                <w:highlight w:val="none"/>
              </w:rPr>
            </w:pPr>
            <w:r>
              <w:rPr>
                <w:rFonts w:hint="eastAsia" w:ascii="宋体" w:hAnsi="宋体" w:eastAsia="宋体" w:cs="宋体"/>
                <w:color w:val="auto"/>
                <w:spacing w:val="1"/>
                <w:sz w:val="13"/>
                <w:szCs w:val="13"/>
                <w:highlight w:val="none"/>
              </w:rPr>
              <w:t>（投标人需提供省 级及以上的经国家</w:t>
            </w:r>
            <w:r>
              <w:rPr>
                <w:rFonts w:hint="eastAsia" w:ascii="宋体" w:hAnsi="宋体" w:eastAsia="宋体" w:cs="宋体"/>
                <w:color w:val="auto"/>
                <w:spacing w:val="1"/>
                <w:sz w:val="13"/>
                <w:szCs w:val="13"/>
                <w:highlight w:val="none"/>
                <w:lang w:eastAsia="zh-CN"/>
              </w:rPr>
              <w:t>权威</w:t>
            </w:r>
            <w:r>
              <w:rPr>
                <w:rFonts w:hint="eastAsia" w:ascii="宋体" w:hAnsi="宋体" w:eastAsia="宋体" w:cs="宋体"/>
                <w:color w:val="auto"/>
                <w:spacing w:val="1"/>
                <w:sz w:val="13"/>
                <w:szCs w:val="13"/>
                <w:highlight w:val="none"/>
              </w:rPr>
              <w:t>认可的检测机构出具的检测报告</w:t>
            </w:r>
            <w:r>
              <w:rPr>
                <w:rFonts w:hint="eastAsia" w:ascii="宋体" w:hAnsi="宋体" w:eastAsia="宋体" w:cs="宋体"/>
                <w:color w:val="auto"/>
                <w:spacing w:val="1"/>
                <w:sz w:val="13"/>
                <w:szCs w:val="13"/>
                <w:highlight w:val="none"/>
                <w:lang w:eastAsia="zh-CN"/>
              </w:rPr>
              <w:t>复印件加盖公章</w:t>
            </w:r>
            <w:r>
              <w:rPr>
                <w:rFonts w:hint="eastAsia" w:ascii="宋体" w:hAnsi="宋体" w:eastAsia="宋体" w:cs="宋体"/>
                <w:color w:val="auto"/>
                <w:spacing w:val="1"/>
                <w:sz w:val="13"/>
                <w:szCs w:val="13"/>
                <w:highlight w:val="none"/>
              </w:rPr>
              <w:t>作为评标依据，原件备查） </w:t>
            </w:r>
          </w:p>
        </w:tc>
        <w:tc>
          <w:tcPr>
            <w:tcW w:w="2254" w:type="dxa"/>
            <w:tcBorders>
              <w:left w:val="single" w:color="000000" w:sz="4" w:space="0"/>
              <w:right w:val="single" w:color="000000" w:sz="4" w:space="0"/>
            </w:tcBorders>
            <w:vAlign w:val="top"/>
          </w:tcPr>
          <w:p>
            <w:pPr>
              <w:spacing w:before="275"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2" w:line="185" w:lineRule="auto"/>
              <w:ind w:left="330"/>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2" w:line="186" w:lineRule="auto"/>
              <w:ind w:left="158"/>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2</w:t>
            </w:r>
          </w:p>
        </w:tc>
        <w:tc>
          <w:tcPr>
            <w:tcW w:w="1269" w:type="dxa"/>
            <w:tcBorders>
              <w:left w:val="single" w:color="000000" w:sz="4" w:space="0"/>
              <w:right w:val="single" w:color="000000" w:sz="4" w:space="0"/>
            </w:tcBorders>
            <w:vAlign w:val="top"/>
          </w:tcPr>
          <w:p>
            <w:pPr>
              <w:spacing w:line="308" w:lineRule="auto"/>
              <w:rPr>
                <w:rFonts w:ascii="Arial"/>
                <w:color w:val="auto"/>
                <w:sz w:val="21"/>
                <w:highlight w:val="none"/>
              </w:rPr>
            </w:pPr>
          </w:p>
          <w:p>
            <w:pPr>
              <w:spacing w:before="42" w:line="221"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1"/>
                <w:sz w:val="13"/>
                <w:szCs w:val="13"/>
                <w:highlight w:val="none"/>
              </w:rPr>
              <w:t>投</w:t>
            </w:r>
            <w:r>
              <w:rPr>
                <w:rFonts w:ascii="宋体" w:hAnsi="宋体" w:eastAsia="宋体" w:cs="宋体"/>
                <w:color w:val="auto"/>
                <w:spacing w:val="10"/>
                <w:sz w:val="13"/>
                <w:szCs w:val="13"/>
                <w:highlight w:val="none"/>
              </w:rPr>
              <w:t>光灯(</w:t>
            </w:r>
            <w:r>
              <w:rPr>
                <w:rFonts w:ascii="宋体" w:hAnsi="宋体" w:eastAsia="宋体" w:cs="宋体"/>
                <w:color w:val="auto"/>
                <w:sz w:val="13"/>
                <w:szCs w:val="13"/>
                <w:highlight w:val="none"/>
              </w:rPr>
              <w:t>T</w:t>
            </w:r>
            <w:r>
              <w:rPr>
                <w:rFonts w:ascii="宋体" w:hAnsi="宋体" w:eastAsia="宋体" w:cs="宋体"/>
                <w:color w:val="auto"/>
                <w:spacing w:val="10"/>
                <w:sz w:val="13"/>
                <w:szCs w:val="13"/>
                <w:highlight w:val="none"/>
              </w:rPr>
              <w:t>4)</w:t>
            </w:r>
          </w:p>
        </w:tc>
        <w:tc>
          <w:tcPr>
            <w:tcW w:w="3949" w:type="dxa"/>
            <w:tcBorders>
              <w:left w:val="single" w:color="000000" w:sz="4" w:space="0"/>
              <w:right w:val="single" w:color="000000" w:sz="4" w:space="0"/>
            </w:tcBorders>
            <w:vAlign w:val="top"/>
          </w:tcPr>
          <w:p>
            <w:pPr>
              <w:spacing w:before="111"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w:t>
            </w:r>
            <w:r>
              <w:rPr>
                <w:rFonts w:ascii="宋体" w:hAnsi="宋体" w:eastAsia="宋体" w:cs="宋体"/>
                <w:color w:val="auto"/>
                <w:spacing w:val="-1"/>
                <w:sz w:val="13"/>
                <w:szCs w:val="13"/>
                <w:highlight w:val="none"/>
              </w:rPr>
              <w:t>名称:LED投光灯</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w:t>
            </w:r>
            <w:r>
              <w:rPr>
                <w:rFonts w:ascii="宋体" w:hAnsi="宋体" w:eastAsia="宋体" w:cs="宋体"/>
                <w:color w:val="auto"/>
                <w:sz w:val="13"/>
                <w:szCs w:val="13"/>
                <w:highlight w:val="none"/>
              </w:rPr>
              <w:t>光角度、色温:光源LED，光束角4°，色温3000K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w:t>
            </w:r>
            <w:r>
              <w:rPr>
                <w:rFonts w:ascii="宋体" w:hAnsi="宋体" w:eastAsia="宋体" w:cs="宋体"/>
                <w:color w:val="auto"/>
                <w:sz w:val="13"/>
                <w:szCs w:val="13"/>
                <w:highlight w:val="none"/>
              </w:rPr>
              <w:t>压:功率45W，电压AC220V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(4)防护等级</w:t>
            </w:r>
            <w:r>
              <w:rPr>
                <w:rFonts w:ascii="宋体" w:hAnsi="宋体" w:eastAsia="宋体" w:cs="宋体"/>
                <w:color w:val="auto"/>
                <w:spacing w:val="-1"/>
                <w:sz w:val="13"/>
                <w:szCs w:val="13"/>
                <w:highlight w:val="none"/>
              </w:rPr>
              <w:t>IP66</w:t>
            </w:r>
          </w:p>
        </w:tc>
        <w:tc>
          <w:tcPr>
            <w:tcW w:w="2254" w:type="dxa"/>
            <w:tcBorders>
              <w:left w:val="single" w:color="000000" w:sz="4" w:space="0"/>
              <w:right w:val="single" w:color="000000" w:sz="4" w:space="0"/>
            </w:tcBorders>
            <w:vAlign w:val="top"/>
          </w:tcPr>
          <w:p>
            <w:pPr>
              <w:spacing w:before="275"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3"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3" w:line="184" w:lineRule="auto"/>
              <w:ind w:left="331"/>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21"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2" w:line="185" w:lineRule="auto"/>
              <w:ind w:left="158"/>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3</w:t>
            </w:r>
          </w:p>
        </w:tc>
        <w:tc>
          <w:tcPr>
            <w:tcW w:w="1269" w:type="dxa"/>
            <w:tcBorders>
              <w:left w:val="single" w:color="000000" w:sz="4" w:space="0"/>
              <w:right w:val="single" w:color="000000" w:sz="4" w:space="0"/>
            </w:tcBorders>
            <w:vAlign w:val="top"/>
          </w:tcPr>
          <w:p>
            <w:pPr>
              <w:spacing w:line="308" w:lineRule="auto"/>
              <w:rPr>
                <w:rFonts w:ascii="Arial"/>
                <w:color w:val="auto"/>
                <w:sz w:val="21"/>
                <w:highlight w:val="none"/>
              </w:rPr>
            </w:pPr>
          </w:p>
          <w:p>
            <w:pPr>
              <w:spacing w:before="42" w:line="221" w:lineRule="auto"/>
              <w:ind w:left="22"/>
              <w:rPr>
                <w:rFonts w:hint="eastAsia" w:ascii="宋体" w:hAnsi="宋体" w:eastAsia="宋体" w:cs="宋体"/>
                <w:color w:val="auto"/>
                <w:sz w:val="13"/>
                <w:szCs w:val="13"/>
                <w:highlight w:val="none"/>
                <w:lang w:eastAsia="zh-CN"/>
              </w:rPr>
            </w:pPr>
            <w:r>
              <w:rPr>
                <w:rFonts w:ascii="宋体" w:hAnsi="宋体" w:eastAsia="宋体" w:cs="宋体"/>
                <w:color w:val="auto"/>
                <w:kern w:val="0"/>
                <w:sz w:val="24"/>
                <w:szCs w:val="24"/>
                <w:highlight w:val="none"/>
                <w:lang w:val="en-US" w:eastAsia="zh-CN" w:bidi="ar"/>
              </w:rPr>
              <w:t>★</w:t>
            </w:r>
            <w:r>
              <w:rPr>
                <w:rFonts w:ascii="宋体" w:hAnsi="宋体" w:eastAsia="宋体" w:cs="宋体"/>
                <w:color w:val="auto"/>
                <w:sz w:val="13"/>
                <w:szCs w:val="13"/>
                <w:highlight w:val="none"/>
              </w:rPr>
              <w:t>LED</w:t>
            </w:r>
            <w:r>
              <w:rPr>
                <w:rFonts w:ascii="宋体" w:hAnsi="宋体" w:eastAsia="宋体" w:cs="宋体"/>
                <w:color w:val="auto"/>
                <w:spacing w:val="11"/>
                <w:sz w:val="13"/>
                <w:szCs w:val="13"/>
                <w:highlight w:val="none"/>
              </w:rPr>
              <w:t>投</w:t>
            </w:r>
            <w:r>
              <w:rPr>
                <w:rFonts w:ascii="宋体" w:hAnsi="宋体" w:eastAsia="宋体" w:cs="宋体"/>
                <w:color w:val="auto"/>
                <w:spacing w:val="10"/>
                <w:sz w:val="13"/>
                <w:szCs w:val="13"/>
                <w:highlight w:val="none"/>
              </w:rPr>
              <w:t>光灯(</w:t>
            </w:r>
            <w:r>
              <w:rPr>
                <w:rFonts w:ascii="宋体" w:hAnsi="宋体" w:eastAsia="宋体" w:cs="宋体"/>
                <w:color w:val="auto"/>
                <w:sz w:val="13"/>
                <w:szCs w:val="13"/>
                <w:highlight w:val="none"/>
              </w:rPr>
              <w:t>T</w:t>
            </w:r>
            <w:r>
              <w:rPr>
                <w:rFonts w:ascii="宋体" w:hAnsi="宋体" w:eastAsia="宋体" w:cs="宋体"/>
                <w:color w:val="auto"/>
                <w:spacing w:val="10"/>
                <w:sz w:val="13"/>
                <w:szCs w:val="13"/>
                <w:highlight w:val="none"/>
              </w:rPr>
              <w:t>5)</w:t>
            </w:r>
            <w:r>
              <w:rPr>
                <w:rFonts w:hint="eastAsia" w:ascii="宋体" w:hAnsi="宋体" w:eastAsia="宋体" w:cs="宋体"/>
                <w:color w:val="auto"/>
                <w:spacing w:val="10"/>
                <w:sz w:val="13"/>
                <w:szCs w:val="13"/>
                <w:highlight w:val="none"/>
                <w:lang w:eastAsia="zh-CN"/>
              </w:rPr>
              <w:t>（核心产品）</w:t>
            </w:r>
          </w:p>
        </w:tc>
        <w:tc>
          <w:tcPr>
            <w:tcW w:w="3949" w:type="dxa"/>
            <w:tcBorders>
              <w:left w:val="single" w:color="000000" w:sz="4" w:space="0"/>
              <w:right w:val="single" w:color="000000" w:sz="4" w:space="0"/>
            </w:tcBorders>
            <w:vAlign w:val="top"/>
          </w:tcPr>
          <w:p>
            <w:pPr>
              <w:spacing w:before="112"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w:t>
            </w:r>
            <w:r>
              <w:rPr>
                <w:rFonts w:ascii="宋体" w:hAnsi="宋体" w:eastAsia="宋体" w:cs="宋体"/>
                <w:color w:val="auto"/>
                <w:spacing w:val="-1"/>
                <w:sz w:val="13"/>
                <w:szCs w:val="13"/>
                <w:highlight w:val="none"/>
              </w:rPr>
              <w:t>名称:LED投光灯</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rPr>
              <w:t>(2)光源、</w:t>
            </w:r>
            <w:r>
              <w:rPr>
                <w:rFonts w:ascii="宋体" w:hAnsi="宋体" w:eastAsia="宋体" w:cs="宋体"/>
                <w:color w:val="auto"/>
                <w:spacing w:val="-3"/>
                <w:sz w:val="13"/>
                <w:szCs w:val="13"/>
                <w:highlight w:val="none"/>
              </w:rPr>
              <w:t>配光角度、色温:光源LED， 光束角3° ，色温3000K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(3)功率、电压:</w:t>
            </w:r>
            <w:r>
              <w:rPr>
                <w:rFonts w:ascii="宋体" w:hAnsi="宋体" w:eastAsia="宋体" w:cs="宋体"/>
                <w:color w:val="auto"/>
                <w:sz w:val="13"/>
                <w:szCs w:val="13"/>
                <w:highlight w:val="none"/>
              </w:rPr>
              <w:t>功率75W，电压AC220V</w:t>
            </w:r>
          </w:p>
          <w:p>
            <w:pPr>
              <w:spacing w:before="8" w:line="221" w:lineRule="auto"/>
              <w:ind w:left="47"/>
              <w:rPr>
                <w:rFonts w:ascii="宋体" w:hAnsi="宋体" w:eastAsia="宋体" w:cs="宋体"/>
                <w:color w:val="auto"/>
                <w:spacing w:val="-1"/>
                <w:sz w:val="13"/>
                <w:szCs w:val="13"/>
                <w:highlight w:val="none"/>
              </w:rPr>
            </w:pPr>
            <w:r>
              <w:rPr>
                <w:rFonts w:ascii="宋体" w:hAnsi="宋体" w:eastAsia="宋体" w:cs="宋体"/>
                <w:color w:val="auto"/>
                <w:spacing w:val="-2"/>
                <w:sz w:val="13"/>
                <w:szCs w:val="13"/>
                <w:highlight w:val="none"/>
              </w:rPr>
              <w:t>(4)防护等级</w:t>
            </w:r>
            <w:r>
              <w:rPr>
                <w:rFonts w:ascii="宋体" w:hAnsi="宋体" w:eastAsia="宋体" w:cs="宋体"/>
                <w:color w:val="auto"/>
                <w:spacing w:val="-1"/>
                <w:sz w:val="13"/>
                <w:szCs w:val="13"/>
                <w:highlight w:val="none"/>
              </w:rPr>
              <w:t>IP66</w:t>
            </w:r>
          </w:p>
          <w:p>
            <w:pPr>
              <w:spacing w:before="8" w:line="221" w:lineRule="auto"/>
              <w:ind w:left="47"/>
              <w:rPr>
                <w:rFonts w:ascii="宋体" w:hAnsi="宋体" w:eastAsia="宋体" w:cs="宋体"/>
                <w:color w:val="auto"/>
                <w:spacing w:val="-1"/>
                <w:sz w:val="13"/>
                <w:szCs w:val="13"/>
                <w:highlight w:val="none"/>
              </w:rPr>
            </w:pPr>
            <w:r>
              <w:rPr>
                <w:rFonts w:hint="eastAsia" w:ascii="宋体" w:hAnsi="宋体" w:eastAsia="宋体" w:cs="宋体"/>
                <w:color w:val="auto"/>
                <w:spacing w:val="1"/>
                <w:sz w:val="13"/>
                <w:szCs w:val="13"/>
                <w:highlight w:val="none"/>
              </w:rPr>
              <w:t>（投标人需提供省 级及以上的经国家</w:t>
            </w:r>
            <w:r>
              <w:rPr>
                <w:rFonts w:hint="eastAsia" w:ascii="宋体" w:hAnsi="宋体" w:eastAsia="宋体" w:cs="宋体"/>
                <w:color w:val="auto"/>
                <w:spacing w:val="1"/>
                <w:sz w:val="13"/>
                <w:szCs w:val="13"/>
                <w:highlight w:val="none"/>
                <w:lang w:eastAsia="zh-CN"/>
              </w:rPr>
              <w:t>权威</w:t>
            </w:r>
            <w:r>
              <w:rPr>
                <w:rFonts w:hint="eastAsia" w:ascii="宋体" w:hAnsi="宋体" w:eastAsia="宋体" w:cs="宋体"/>
                <w:color w:val="auto"/>
                <w:spacing w:val="1"/>
                <w:sz w:val="13"/>
                <w:szCs w:val="13"/>
                <w:highlight w:val="none"/>
              </w:rPr>
              <w:t>认可的检测机构出具的检测报告</w:t>
            </w:r>
            <w:r>
              <w:rPr>
                <w:rFonts w:hint="eastAsia" w:ascii="宋体" w:hAnsi="宋体" w:eastAsia="宋体" w:cs="宋体"/>
                <w:color w:val="auto"/>
                <w:spacing w:val="1"/>
                <w:sz w:val="13"/>
                <w:szCs w:val="13"/>
                <w:highlight w:val="none"/>
                <w:lang w:eastAsia="zh-CN"/>
              </w:rPr>
              <w:t>复印件加盖公章</w:t>
            </w:r>
            <w:r>
              <w:rPr>
                <w:rFonts w:hint="eastAsia" w:ascii="宋体" w:hAnsi="宋体" w:eastAsia="宋体" w:cs="宋体"/>
                <w:color w:val="auto"/>
                <w:spacing w:val="1"/>
                <w:sz w:val="13"/>
                <w:szCs w:val="13"/>
                <w:highlight w:val="none"/>
              </w:rPr>
              <w:t>作为评标依据，原件备查） </w:t>
            </w:r>
          </w:p>
        </w:tc>
        <w:tc>
          <w:tcPr>
            <w:tcW w:w="2254" w:type="dxa"/>
            <w:tcBorders>
              <w:left w:val="single" w:color="000000" w:sz="4" w:space="0"/>
              <w:right w:val="single" w:color="000000" w:sz="4" w:space="0"/>
            </w:tcBorders>
            <w:vAlign w:val="top"/>
          </w:tcPr>
          <w:p>
            <w:pPr>
              <w:spacing w:before="275"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8" w:lineRule="auto"/>
              <w:rPr>
                <w:rFonts w:ascii="Arial"/>
                <w:color w:val="auto"/>
                <w:sz w:val="21"/>
                <w:highlight w:val="none"/>
              </w:rPr>
            </w:pPr>
          </w:p>
          <w:p>
            <w:pPr>
              <w:spacing w:before="42"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30" w:lineRule="auto"/>
              <w:rPr>
                <w:rFonts w:ascii="Arial"/>
                <w:color w:val="auto"/>
                <w:sz w:val="21"/>
                <w:highlight w:val="none"/>
              </w:rPr>
            </w:pPr>
          </w:p>
          <w:p>
            <w:pPr>
              <w:spacing w:before="42" w:line="184" w:lineRule="auto"/>
              <w:ind w:left="331"/>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330" w:lineRule="auto"/>
              <w:rPr>
                <w:rFonts w:ascii="Arial"/>
                <w:color w:val="auto"/>
                <w:sz w:val="21"/>
                <w:highlight w:val="none"/>
              </w:rPr>
            </w:pPr>
          </w:p>
          <w:p>
            <w:pPr>
              <w:spacing w:before="42" w:line="186" w:lineRule="auto"/>
              <w:ind w:left="158"/>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4</w:t>
            </w:r>
          </w:p>
        </w:tc>
        <w:tc>
          <w:tcPr>
            <w:tcW w:w="1269" w:type="dxa"/>
            <w:tcBorders>
              <w:left w:val="single" w:color="000000" w:sz="4" w:space="0"/>
              <w:right w:val="single" w:color="000000" w:sz="4" w:space="0"/>
            </w:tcBorders>
            <w:vAlign w:val="top"/>
          </w:tcPr>
          <w:p>
            <w:pPr>
              <w:spacing w:line="308" w:lineRule="auto"/>
              <w:rPr>
                <w:rFonts w:ascii="Arial"/>
                <w:color w:val="auto"/>
                <w:sz w:val="21"/>
                <w:highlight w:val="none"/>
              </w:rPr>
            </w:pPr>
          </w:p>
          <w:p>
            <w:pPr>
              <w:spacing w:before="43" w:line="222" w:lineRule="auto"/>
              <w:ind w:left="22"/>
              <w:rPr>
                <w:rFonts w:ascii="宋体" w:hAnsi="宋体" w:eastAsia="宋体" w:cs="宋体"/>
                <w:color w:val="auto"/>
                <w:sz w:val="13"/>
                <w:szCs w:val="13"/>
                <w:highlight w:val="none"/>
              </w:rPr>
            </w:pPr>
            <w:r>
              <w:rPr>
                <w:rFonts w:ascii="宋体" w:hAnsi="宋体" w:eastAsia="宋体" w:cs="宋体"/>
                <w:color w:val="auto"/>
                <w:sz w:val="13"/>
                <w:szCs w:val="13"/>
                <w:highlight w:val="none"/>
              </w:rPr>
              <w:t>LED</w:t>
            </w:r>
            <w:r>
              <w:rPr>
                <w:rFonts w:ascii="宋体" w:hAnsi="宋体" w:eastAsia="宋体" w:cs="宋体"/>
                <w:color w:val="auto"/>
                <w:spacing w:val="12"/>
                <w:sz w:val="13"/>
                <w:szCs w:val="13"/>
                <w:highlight w:val="none"/>
              </w:rPr>
              <w:t>壁灯(</w:t>
            </w:r>
            <w:r>
              <w:rPr>
                <w:rFonts w:ascii="宋体" w:hAnsi="宋体" w:eastAsia="宋体" w:cs="宋体"/>
                <w:color w:val="auto"/>
                <w:sz w:val="13"/>
                <w:szCs w:val="13"/>
                <w:highlight w:val="none"/>
              </w:rPr>
              <w:t>B</w:t>
            </w:r>
            <w:r>
              <w:rPr>
                <w:rFonts w:ascii="宋体" w:hAnsi="宋体" w:eastAsia="宋体" w:cs="宋体"/>
                <w:color w:val="auto"/>
                <w:spacing w:val="12"/>
                <w:sz w:val="13"/>
                <w:szCs w:val="13"/>
                <w:highlight w:val="none"/>
              </w:rPr>
              <w:t>3)</w:t>
            </w:r>
          </w:p>
        </w:tc>
        <w:tc>
          <w:tcPr>
            <w:tcW w:w="3949" w:type="dxa"/>
            <w:tcBorders>
              <w:left w:val="single" w:color="000000" w:sz="4" w:space="0"/>
              <w:right w:val="single" w:color="000000" w:sz="4" w:space="0"/>
            </w:tcBorders>
            <w:vAlign w:val="top"/>
          </w:tcPr>
          <w:p>
            <w:pPr>
              <w:spacing w:before="112" w:line="222"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(1)名称</w:t>
            </w:r>
            <w:r>
              <w:rPr>
                <w:rFonts w:ascii="宋体" w:hAnsi="宋体" w:eastAsia="宋体" w:cs="宋体"/>
                <w:color w:val="auto"/>
                <w:spacing w:val="-1"/>
                <w:sz w:val="13"/>
                <w:szCs w:val="13"/>
                <w:highlight w:val="none"/>
              </w:rPr>
              <w:t>:LED壁灯</w:t>
            </w:r>
          </w:p>
          <w:p>
            <w:pPr>
              <w:spacing w:before="7"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(2)光源、配光角</w:t>
            </w:r>
            <w:r>
              <w:rPr>
                <w:rFonts w:ascii="宋体" w:hAnsi="宋体" w:eastAsia="宋体" w:cs="宋体"/>
                <w:color w:val="auto"/>
                <w:sz w:val="13"/>
                <w:szCs w:val="13"/>
                <w:highlight w:val="none"/>
              </w:rPr>
              <w:t>度、色温:光源LED，光束角120+8°，色温3000K</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(3)功</w:t>
            </w:r>
            <w:r>
              <w:rPr>
                <w:rFonts w:ascii="宋体" w:hAnsi="宋体" w:eastAsia="宋体" w:cs="宋体"/>
                <w:color w:val="auto"/>
                <w:sz w:val="13"/>
                <w:szCs w:val="13"/>
                <w:highlight w:val="none"/>
              </w:rPr>
              <w:t>率、电压:功率36+9*2W，电压AC220V</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(4)防护等级</w:t>
            </w:r>
            <w:r>
              <w:rPr>
                <w:rFonts w:ascii="宋体" w:hAnsi="宋体" w:eastAsia="宋体" w:cs="宋体"/>
                <w:color w:val="auto"/>
                <w:spacing w:val="-1"/>
                <w:sz w:val="13"/>
                <w:szCs w:val="13"/>
                <w:highlight w:val="none"/>
              </w:rPr>
              <w:t>IP67</w:t>
            </w:r>
          </w:p>
        </w:tc>
        <w:tc>
          <w:tcPr>
            <w:tcW w:w="2254" w:type="dxa"/>
            <w:tcBorders>
              <w:left w:val="single" w:color="000000" w:sz="4" w:space="0"/>
              <w:right w:val="single" w:color="000000" w:sz="4" w:space="0"/>
            </w:tcBorders>
            <w:vAlign w:val="top"/>
          </w:tcPr>
          <w:p>
            <w:pPr>
              <w:spacing w:before="276" w:line="248" w:lineRule="auto"/>
              <w:ind w:left="30" w:right="11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含灯具成套及安装，调试，含配套支</w:t>
            </w:r>
            <w:r>
              <w:rPr>
                <w:rFonts w:ascii="宋体" w:hAnsi="宋体" w:eastAsia="宋体" w:cs="宋体"/>
                <w:color w:val="auto"/>
                <w:sz w:val="13"/>
                <w:szCs w:val="13"/>
                <w:highlight w:val="none"/>
              </w:rPr>
              <w:t xml:space="preserve"> </w:t>
            </w:r>
            <w:r>
              <w:rPr>
                <w:rFonts w:ascii="宋体" w:hAnsi="宋体" w:eastAsia="宋体" w:cs="宋体"/>
                <w:color w:val="auto"/>
                <w:spacing w:val="1"/>
                <w:sz w:val="13"/>
                <w:szCs w:val="13"/>
                <w:highlight w:val="none"/>
              </w:rPr>
              <w:t>架等</w:t>
            </w:r>
            <w:r>
              <w:rPr>
                <w:rFonts w:ascii="宋体" w:hAnsi="宋体" w:eastAsia="宋体" w:cs="宋体"/>
                <w:color w:val="auto"/>
                <w:sz w:val="13"/>
                <w:szCs w:val="13"/>
                <w:highlight w:val="none"/>
              </w:rPr>
              <w:t>安装辅材</w:t>
            </w:r>
          </w:p>
        </w:tc>
        <w:tc>
          <w:tcPr>
            <w:tcW w:w="416" w:type="dxa"/>
            <w:tcBorders>
              <w:left w:val="single" w:color="000000" w:sz="4" w:space="0"/>
              <w:right w:val="single" w:color="000000" w:sz="4" w:space="0"/>
            </w:tcBorders>
            <w:vAlign w:val="top"/>
          </w:tcPr>
          <w:p>
            <w:pPr>
              <w:spacing w:line="308" w:lineRule="auto"/>
              <w:rPr>
                <w:rFonts w:ascii="Arial"/>
                <w:color w:val="auto"/>
                <w:sz w:val="21"/>
                <w:highlight w:val="none"/>
              </w:rPr>
            </w:pPr>
          </w:p>
          <w:p>
            <w:pPr>
              <w:spacing w:before="43" w:line="220" w:lineRule="auto"/>
              <w:ind w:left="154"/>
              <w:rPr>
                <w:rFonts w:ascii="宋体" w:hAnsi="宋体" w:eastAsia="宋体" w:cs="宋体"/>
                <w:color w:val="auto"/>
                <w:sz w:val="13"/>
                <w:szCs w:val="13"/>
                <w:highlight w:val="none"/>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330" w:lineRule="auto"/>
              <w:rPr>
                <w:rFonts w:ascii="Arial"/>
                <w:color w:val="auto"/>
                <w:sz w:val="21"/>
                <w:highlight w:val="none"/>
              </w:rPr>
            </w:pPr>
          </w:p>
          <w:p>
            <w:pPr>
              <w:spacing w:before="43" w:line="184" w:lineRule="auto"/>
              <w:ind w:left="362"/>
              <w:rPr>
                <w:rFonts w:ascii="宋体" w:hAnsi="宋体" w:eastAsia="宋体" w:cs="宋体"/>
                <w:color w:val="auto"/>
                <w:sz w:val="13"/>
                <w:szCs w:val="13"/>
                <w:highlight w:val="none"/>
              </w:rPr>
            </w:pPr>
            <w:r>
              <w:rPr>
                <w:rFonts w:ascii="宋体" w:hAnsi="宋体" w:eastAsia="宋体" w:cs="宋体"/>
                <w:color w:val="auto"/>
                <w:sz w:val="13"/>
                <w:szCs w:val="13"/>
                <w:highlight w:val="none"/>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7" w:lineRule="auto"/>
              <w:rPr>
                <w:rFonts w:ascii="Arial"/>
                <w:color w:val="auto"/>
                <w:sz w:val="21"/>
                <w:highlight w:val="none"/>
              </w:rPr>
            </w:pPr>
          </w:p>
          <w:p>
            <w:pPr>
              <w:spacing w:before="42" w:line="185" w:lineRule="auto"/>
              <w:ind w:left="15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5</w:t>
            </w:r>
          </w:p>
        </w:tc>
        <w:tc>
          <w:tcPr>
            <w:tcW w:w="1269" w:type="dxa"/>
            <w:tcBorders>
              <w:left w:val="single" w:color="000000" w:sz="4" w:space="0"/>
              <w:right w:val="single" w:color="000000" w:sz="4" w:space="0"/>
            </w:tcBorders>
            <w:vAlign w:val="top"/>
          </w:tcPr>
          <w:p>
            <w:pPr>
              <w:spacing w:line="276" w:lineRule="auto"/>
              <w:rPr>
                <w:rFonts w:ascii="Arial"/>
                <w:color w:val="auto"/>
                <w:sz w:val="21"/>
                <w:highlight w:val="none"/>
              </w:rPr>
            </w:pPr>
          </w:p>
          <w:p>
            <w:pPr>
              <w:spacing w:before="42"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8"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8"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w:t>
            </w:r>
            <w:r>
              <w:rPr>
                <w:rFonts w:ascii="宋体" w:hAnsi="宋体" w:eastAsia="宋体" w:cs="宋体"/>
                <w:color w:val="auto"/>
                <w:spacing w:val="-2"/>
                <w:sz w:val="13"/>
                <w:szCs w:val="13"/>
                <w:highlight w:val="none"/>
              </w:rPr>
              <w:t>4)型号:AL1</w:t>
            </w:r>
          </w:p>
        </w:tc>
        <w:tc>
          <w:tcPr>
            <w:tcW w:w="2254" w:type="dxa"/>
            <w:tcBorders>
              <w:left w:val="single" w:color="000000" w:sz="4" w:space="0"/>
              <w:right w:val="single" w:color="000000" w:sz="4" w:space="0"/>
            </w:tcBorders>
            <w:vAlign w:val="top"/>
          </w:tcPr>
          <w:p>
            <w:pPr>
              <w:spacing w:before="156"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6" w:lineRule="auto"/>
              <w:rPr>
                <w:rFonts w:ascii="Arial"/>
                <w:color w:val="auto"/>
                <w:sz w:val="21"/>
                <w:highlight w:val="none"/>
              </w:rPr>
            </w:pPr>
          </w:p>
          <w:p>
            <w:pPr>
              <w:spacing w:before="42"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7" w:lineRule="auto"/>
              <w:rPr>
                <w:rFonts w:ascii="Arial"/>
                <w:color w:val="auto"/>
                <w:sz w:val="21"/>
                <w:highlight w:val="none"/>
              </w:rPr>
            </w:pPr>
          </w:p>
          <w:p>
            <w:pPr>
              <w:spacing w:before="43" w:line="186" w:lineRule="auto"/>
              <w:ind w:left="361"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5" w:lineRule="auto"/>
              <w:ind w:left="15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6</w:t>
            </w:r>
          </w:p>
        </w:tc>
        <w:tc>
          <w:tcPr>
            <w:tcW w:w="1269"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43"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3"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9"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w:t>
            </w:r>
            <w:r>
              <w:rPr>
                <w:rFonts w:ascii="宋体" w:hAnsi="宋体" w:eastAsia="宋体" w:cs="宋体"/>
                <w:color w:val="auto"/>
                <w:spacing w:val="-2"/>
                <w:sz w:val="13"/>
                <w:szCs w:val="13"/>
                <w:highlight w:val="none"/>
              </w:rPr>
              <w:t>4)型号:AL2</w:t>
            </w:r>
          </w:p>
        </w:tc>
        <w:tc>
          <w:tcPr>
            <w:tcW w:w="2254" w:type="dxa"/>
            <w:tcBorders>
              <w:left w:val="single" w:color="000000" w:sz="4" w:space="0"/>
              <w:right w:val="single" w:color="000000" w:sz="4" w:space="0"/>
            </w:tcBorders>
            <w:vAlign w:val="top"/>
          </w:tcPr>
          <w:p>
            <w:pPr>
              <w:spacing w:before="151"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43"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6" w:lineRule="auto"/>
              <w:ind w:left="361"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43" w:line="185" w:lineRule="auto"/>
              <w:ind w:left="15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7</w:t>
            </w:r>
          </w:p>
        </w:tc>
        <w:tc>
          <w:tcPr>
            <w:tcW w:w="1269"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43"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2"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8"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w:t>
            </w:r>
            <w:r>
              <w:rPr>
                <w:rFonts w:ascii="宋体" w:hAnsi="宋体" w:eastAsia="宋体" w:cs="宋体"/>
                <w:color w:val="auto"/>
                <w:spacing w:val="-2"/>
                <w:sz w:val="13"/>
                <w:szCs w:val="13"/>
                <w:highlight w:val="none"/>
              </w:rPr>
              <w:t>4)型号:AL3</w:t>
            </w:r>
          </w:p>
        </w:tc>
        <w:tc>
          <w:tcPr>
            <w:tcW w:w="2254" w:type="dxa"/>
            <w:tcBorders>
              <w:left w:val="single" w:color="000000" w:sz="4" w:space="0"/>
              <w:right w:val="single" w:color="000000" w:sz="4" w:space="0"/>
            </w:tcBorders>
            <w:vAlign w:val="top"/>
          </w:tcPr>
          <w:p>
            <w:pPr>
              <w:spacing w:before="150"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42"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6" w:lineRule="auto"/>
              <w:ind w:left="361"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5" w:lineRule="auto"/>
              <w:ind w:left="15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8</w:t>
            </w:r>
          </w:p>
        </w:tc>
        <w:tc>
          <w:tcPr>
            <w:tcW w:w="1269"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2"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3"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8"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w:t>
            </w:r>
            <w:r>
              <w:rPr>
                <w:rFonts w:ascii="宋体" w:hAnsi="宋体" w:eastAsia="宋体" w:cs="宋体"/>
                <w:color w:val="auto"/>
                <w:spacing w:val="-2"/>
                <w:sz w:val="13"/>
                <w:szCs w:val="13"/>
                <w:highlight w:val="none"/>
              </w:rPr>
              <w:t>4)型号:AL5</w:t>
            </w:r>
          </w:p>
        </w:tc>
        <w:tc>
          <w:tcPr>
            <w:tcW w:w="2254" w:type="dxa"/>
            <w:tcBorders>
              <w:left w:val="single" w:color="000000" w:sz="4" w:space="0"/>
              <w:right w:val="single" w:color="000000" w:sz="4" w:space="0"/>
            </w:tcBorders>
            <w:vAlign w:val="top"/>
          </w:tcPr>
          <w:p>
            <w:pPr>
              <w:spacing w:before="150"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2"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6" w:lineRule="auto"/>
              <w:ind w:left="361"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5" w:lineRule="auto"/>
              <w:ind w:left="15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9</w:t>
            </w:r>
          </w:p>
        </w:tc>
        <w:tc>
          <w:tcPr>
            <w:tcW w:w="1269"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2"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3"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8"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w:t>
            </w:r>
            <w:r>
              <w:rPr>
                <w:rFonts w:ascii="宋体" w:hAnsi="宋体" w:eastAsia="宋体" w:cs="宋体"/>
                <w:color w:val="auto"/>
                <w:spacing w:val="-2"/>
                <w:sz w:val="13"/>
                <w:szCs w:val="13"/>
                <w:highlight w:val="none"/>
              </w:rPr>
              <w:t>4)型号:AL6</w:t>
            </w:r>
          </w:p>
        </w:tc>
        <w:tc>
          <w:tcPr>
            <w:tcW w:w="2254" w:type="dxa"/>
            <w:tcBorders>
              <w:left w:val="single" w:color="000000" w:sz="4" w:space="0"/>
              <w:right w:val="single" w:color="000000" w:sz="4" w:space="0"/>
            </w:tcBorders>
            <w:vAlign w:val="top"/>
          </w:tcPr>
          <w:p>
            <w:pPr>
              <w:spacing w:before="150"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2"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6" w:lineRule="auto"/>
              <w:ind w:left="361"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3" w:lineRule="auto"/>
              <w:rPr>
                <w:rFonts w:ascii="Arial"/>
                <w:color w:val="auto"/>
                <w:sz w:val="21"/>
                <w:highlight w:val="none"/>
              </w:rPr>
            </w:pPr>
          </w:p>
          <w:p>
            <w:pPr>
              <w:spacing w:before="42" w:line="184"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0</w:t>
            </w:r>
          </w:p>
        </w:tc>
        <w:tc>
          <w:tcPr>
            <w:tcW w:w="1269"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2"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3"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8"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w:t>
            </w:r>
            <w:r>
              <w:rPr>
                <w:rFonts w:ascii="宋体" w:hAnsi="宋体" w:eastAsia="宋体" w:cs="宋体"/>
                <w:color w:val="auto"/>
                <w:spacing w:val="-2"/>
                <w:sz w:val="13"/>
                <w:szCs w:val="13"/>
                <w:highlight w:val="none"/>
              </w:rPr>
              <w:t>4)型号:AL7</w:t>
            </w:r>
          </w:p>
        </w:tc>
        <w:tc>
          <w:tcPr>
            <w:tcW w:w="2254" w:type="dxa"/>
            <w:tcBorders>
              <w:left w:val="single" w:color="000000" w:sz="4" w:space="0"/>
              <w:right w:val="single" w:color="000000" w:sz="4" w:space="0"/>
            </w:tcBorders>
            <w:vAlign w:val="top"/>
          </w:tcPr>
          <w:p>
            <w:pPr>
              <w:spacing w:before="151"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2"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3" w:line="186" w:lineRule="auto"/>
              <w:ind w:left="361"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6"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1</w:t>
            </w:r>
          </w:p>
        </w:tc>
        <w:tc>
          <w:tcPr>
            <w:tcW w:w="1269"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2"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3"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8"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w:t>
            </w:r>
            <w:r>
              <w:rPr>
                <w:rFonts w:ascii="宋体" w:hAnsi="宋体" w:eastAsia="宋体" w:cs="宋体"/>
                <w:color w:val="auto"/>
                <w:spacing w:val="-2"/>
                <w:sz w:val="13"/>
                <w:szCs w:val="13"/>
                <w:highlight w:val="none"/>
              </w:rPr>
              <w:t>4)型号:AL8</w:t>
            </w:r>
          </w:p>
        </w:tc>
        <w:tc>
          <w:tcPr>
            <w:tcW w:w="2254" w:type="dxa"/>
            <w:tcBorders>
              <w:left w:val="single" w:color="000000" w:sz="4" w:space="0"/>
              <w:right w:val="single" w:color="000000" w:sz="4" w:space="0"/>
            </w:tcBorders>
            <w:vAlign w:val="top"/>
          </w:tcPr>
          <w:p>
            <w:pPr>
              <w:spacing w:before="151"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43"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42" w:line="186" w:lineRule="auto"/>
              <w:ind w:left="361"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4" w:lineRule="auto"/>
              <w:rPr>
                <w:rFonts w:ascii="Arial"/>
                <w:color w:val="auto"/>
                <w:sz w:val="21"/>
                <w:highlight w:val="none"/>
              </w:rPr>
            </w:pPr>
          </w:p>
          <w:p>
            <w:pPr>
              <w:spacing w:before="42" w:line="185"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2</w:t>
            </w:r>
          </w:p>
        </w:tc>
        <w:tc>
          <w:tcPr>
            <w:tcW w:w="1269"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3"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3"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8"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(4)型</w:t>
            </w:r>
            <w:r>
              <w:rPr>
                <w:rFonts w:ascii="宋体" w:hAnsi="宋体" w:eastAsia="宋体" w:cs="宋体"/>
                <w:color w:val="auto"/>
                <w:spacing w:val="-1"/>
                <w:sz w:val="13"/>
                <w:szCs w:val="13"/>
                <w:highlight w:val="none"/>
              </w:rPr>
              <w:t>号:AL31、35</w:t>
            </w:r>
          </w:p>
        </w:tc>
        <w:tc>
          <w:tcPr>
            <w:tcW w:w="2254" w:type="dxa"/>
            <w:tcBorders>
              <w:left w:val="single" w:color="000000" w:sz="4" w:space="0"/>
              <w:right w:val="single" w:color="000000" w:sz="4" w:space="0"/>
            </w:tcBorders>
            <w:vAlign w:val="top"/>
          </w:tcPr>
          <w:p>
            <w:pPr>
              <w:spacing w:before="151"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43"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4" w:lineRule="auto"/>
              <w:rPr>
                <w:rFonts w:ascii="Arial"/>
                <w:color w:val="auto"/>
                <w:sz w:val="21"/>
                <w:highlight w:val="none"/>
              </w:rPr>
            </w:pPr>
          </w:p>
          <w:p>
            <w:pPr>
              <w:spacing w:before="42" w:line="185" w:lineRule="auto"/>
              <w:ind w:left="35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4" w:lineRule="auto"/>
              <w:rPr>
                <w:rFonts w:ascii="Arial"/>
                <w:color w:val="auto"/>
                <w:sz w:val="21"/>
                <w:highlight w:val="none"/>
              </w:rPr>
            </w:pPr>
          </w:p>
          <w:p>
            <w:pPr>
              <w:spacing w:before="42" w:line="184"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3</w:t>
            </w:r>
          </w:p>
        </w:tc>
        <w:tc>
          <w:tcPr>
            <w:tcW w:w="1269"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42"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4"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9"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(4)型</w:t>
            </w:r>
            <w:r>
              <w:rPr>
                <w:rFonts w:ascii="宋体" w:hAnsi="宋体" w:eastAsia="宋体" w:cs="宋体"/>
                <w:color w:val="auto"/>
                <w:spacing w:val="-1"/>
                <w:sz w:val="13"/>
                <w:szCs w:val="13"/>
                <w:highlight w:val="none"/>
              </w:rPr>
              <w:t>号:AL32、33</w:t>
            </w:r>
          </w:p>
        </w:tc>
        <w:tc>
          <w:tcPr>
            <w:tcW w:w="2254" w:type="dxa"/>
            <w:tcBorders>
              <w:left w:val="single" w:color="000000" w:sz="4" w:space="0"/>
              <w:right w:val="single" w:color="000000" w:sz="4" w:space="0"/>
            </w:tcBorders>
            <w:vAlign w:val="top"/>
          </w:tcPr>
          <w:p>
            <w:pPr>
              <w:spacing w:before="151"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42"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4" w:lineRule="auto"/>
              <w:rPr>
                <w:rFonts w:ascii="Arial"/>
                <w:color w:val="auto"/>
                <w:sz w:val="21"/>
                <w:highlight w:val="none"/>
              </w:rPr>
            </w:pPr>
          </w:p>
          <w:p>
            <w:pPr>
              <w:spacing w:before="42" w:line="185" w:lineRule="auto"/>
              <w:ind w:left="35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294" w:lineRule="auto"/>
              <w:rPr>
                <w:rFonts w:ascii="Arial"/>
                <w:color w:val="auto"/>
                <w:sz w:val="21"/>
                <w:highlight w:val="none"/>
              </w:rPr>
            </w:pPr>
          </w:p>
          <w:p>
            <w:pPr>
              <w:spacing w:before="42" w:line="185"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4</w:t>
            </w:r>
          </w:p>
        </w:tc>
        <w:tc>
          <w:tcPr>
            <w:tcW w:w="1269"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42"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w:t>
            </w:r>
            <w:r>
              <w:rPr>
                <w:rFonts w:ascii="宋体" w:hAnsi="宋体" w:eastAsia="宋体" w:cs="宋体"/>
                <w:color w:val="auto"/>
                <w:sz w:val="13"/>
                <w:szCs w:val="13"/>
                <w:highlight w:val="none"/>
              </w:rPr>
              <w:t>电箱</w:t>
            </w:r>
          </w:p>
        </w:tc>
        <w:tc>
          <w:tcPr>
            <w:tcW w:w="3949" w:type="dxa"/>
            <w:tcBorders>
              <w:left w:val="single" w:color="000000" w:sz="4" w:space="0"/>
              <w:right w:val="single" w:color="000000" w:sz="4" w:space="0"/>
            </w:tcBorders>
            <w:vAlign w:val="top"/>
          </w:tcPr>
          <w:p>
            <w:pPr>
              <w:spacing w:before="64"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(1)名称:</w:t>
            </w:r>
            <w:r>
              <w:rPr>
                <w:rFonts w:ascii="宋体" w:hAnsi="宋体" w:eastAsia="宋体" w:cs="宋体"/>
                <w:color w:val="auto"/>
                <w:spacing w:val="3"/>
                <w:sz w:val="13"/>
                <w:szCs w:val="13"/>
                <w:highlight w:val="none"/>
              </w:rPr>
              <w:t>夜</w:t>
            </w:r>
            <w:r>
              <w:rPr>
                <w:rFonts w:ascii="宋体" w:hAnsi="宋体" w:eastAsia="宋体" w:cs="宋体"/>
                <w:color w:val="auto"/>
                <w:spacing w:val="2"/>
                <w:sz w:val="13"/>
                <w:szCs w:val="13"/>
                <w:highlight w:val="none"/>
              </w:rPr>
              <w:t>景配电箱(不锈钢外壳，不含智能照明控制模块)</w:t>
            </w:r>
          </w:p>
          <w:p>
            <w:pPr>
              <w:spacing w:before="8" w:line="219"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(2)规格:具</w:t>
            </w:r>
            <w:r>
              <w:rPr>
                <w:rFonts w:ascii="宋体" w:hAnsi="宋体" w:eastAsia="宋体" w:cs="宋体"/>
                <w:color w:val="auto"/>
                <w:sz w:val="13"/>
                <w:szCs w:val="13"/>
                <w:highlight w:val="none"/>
              </w:rPr>
              <w:t>体详施工图纸及设计要求</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(3)安</w:t>
            </w:r>
            <w:r>
              <w:rPr>
                <w:rFonts w:ascii="宋体" w:hAnsi="宋体" w:eastAsia="宋体" w:cs="宋体"/>
                <w:color w:val="auto"/>
                <w:spacing w:val="-1"/>
                <w:sz w:val="13"/>
                <w:szCs w:val="13"/>
                <w:highlight w:val="none"/>
              </w:rPr>
              <w:t>装方式:壁挂式</w:t>
            </w:r>
          </w:p>
          <w:p>
            <w:pPr>
              <w:spacing w:before="8" w:line="223"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(4)型号:</w:t>
            </w:r>
            <w:r>
              <w:rPr>
                <w:rFonts w:ascii="宋体" w:hAnsi="宋体" w:eastAsia="宋体" w:cs="宋体"/>
                <w:color w:val="auto"/>
                <w:sz w:val="13"/>
                <w:szCs w:val="13"/>
                <w:highlight w:val="none"/>
              </w:rPr>
              <w:t>AL3-1</w:t>
            </w:r>
          </w:p>
        </w:tc>
        <w:tc>
          <w:tcPr>
            <w:tcW w:w="2254" w:type="dxa"/>
            <w:tcBorders>
              <w:left w:val="single" w:color="000000" w:sz="4" w:space="0"/>
              <w:right w:val="single" w:color="000000" w:sz="4" w:space="0"/>
            </w:tcBorders>
            <w:vAlign w:val="top"/>
          </w:tcPr>
          <w:p>
            <w:pPr>
              <w:spacing w:before="151" w:line="243" w:lineRule="auto"/>
              <w:ind w:left="30" w:leftChars="0" w:right="51" w:rightChars="0" w:firstLine="3"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厚度1.2</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不锈钢，含铁架或</w:t>
            </w:r>
            <w:r>
              <w:rPr>
                <w:rFonts w:ascii="宋体" w:hAnsi="宋体" w:eastAsia="宋体" w:cs="宋体"/>
                <w:color w:val="auto"/>
                <w:sz w:val="13"/>
                <w:szCs w:val="13"/>
                <w:highlight w:val="none"/>
              </w:rPr>
              <w:t xml:space="preserve">基础、高 </w:t>
            </w:r>
            <w:r>
              <w:rPr>
                <w:rFonts w:ascii="宋体" w:hAnsi="宋体" w:eastAsia="宋体" w:cs="宋体"/>
                <w:color w:val="auto"/>
                <w:spacing w:val="1"/>
                <w:sz w:val="13"/>
                <w:szCs w:val="13"/>
                <w:highlight w:val="none"/>
              </w:rPr>
              <w:t>空安装等含时控器、转换开关、熔</w:t>
            </w:r>
            <w:r>
              <w:rPr>
                <w:rFonts w:ascii="宋体" w:hAnsi="宋体" w:eastAsia="宋体" w:cs="宋体"/>
                <w:color w:val="auto"/>
                <w:sz w:val="13"/>
                <w:szCs w:val="13"/>
                <w:highlight w:val="none"/>
              </w:rPr>
              <w:t xml:space="preserve">断 </w:t>
            </w:r>
            <w:r>
              <w:rPr>
                <w:rFonts w:ascii="宋体" w:hAnsi="宋体" w:eastAsia="宋体" w:cs="宋体"/>
                <w:color w:val="auto"/>
                <w:spacing w:val="1"/>
                <w:sz w:val="13"/>
                <w:szCs w:val="13"/>
                <w:highlight w:val="none"/>
              </w:rPr>
              <w:t>器等，详</w:t>
            </w:r>
            <w:r>
              <w:rPr>
                <w:rFonts w:ascii="宋体" w:hAnsi="宋体" w:eastAsia="宋体" w:cs="宋体"/>
                <w:color w:val="auto"/>
                <w:sz w:val="13"/>
                <w:szCs w:val="13"/>
                <w:highlight w:val="none"/>
              </w:rPr>
              <w:t>电气图</w:t>
            </w:r>
          </w:p>
        </w:tc>
        <w:tc>
          <w:tcPr>
            <w:tcW w:w="416"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42"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line="293" w:lineRule="auto"/>
              <w:rPr>
                <w:rFonts w:ascii="Arial"/>
                <w:color w:val="auto"/>
                <w:sz w:val="21"/>
                <w:highlight w:val="none"/>
              </w:rPr>
            </w:pPr>
          </w:p>
          <w:p>
            <w:pPr>
              <w:spacing w:before="42" w:line="186" w:lineRule="auto"/>
              <w:ind w:left="361"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before="262" w:line="184"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5</w:t>
            </w:r>
          </w:p>
        </w:tc>
        <w:tc>
          <w:tcPr>
            <w:tcW w:w="1269" w:type="dxa"/>
            <w:tcBorders>
              <w:left w:val="single" w:color="000000" w:sz="4" w:space="0"/>
              <w:right w:val="single" w:color="000000" w:sz="4" w:space="0"/>
            </w:tcBorders>
            <w:vAlign w:val="top"/>
          </w:tcPr>
          <w:p>
            <w:pPr>
              <w:spacing w:before="240" w:line="221" w:lineRule="auto"/>
              <w:ind w:left="22"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模</w:t>
            </w:r>
            <w:r>
              <w:rPr>
                <w:rFonts w:ascii="宋体" w:hAnsi="宋体" w:eastAsia="宋体" w:cs="宋体"/>
                <w:color w:val="auto"/>
                <w:sz w:val="13"/>
                <w:szCs w:val="13"/>
                <w:highlight w:val="none"/>
              </w:rPr>
              <w:t>块</w:t>
            </w:r>
          </w:p>
        </w:tc>
        <w:tc>
          <w:tcPr>
            <w:tcW w:w="3949" w:type="dxa"/>
            <w:tcBorders>
              <w:left w:val="single" w:color="000000" w:sz="4" w:space="0"/>
              <w:right w:val="single" w:color="000000" w:sz="4" w:space="0"/>
            </w:tcBorders>
            <w:vAlign w:val="top"/>
          </w:tcPr>
          <w:p>
            <w:pPr>
              <w:spacing w:before="76"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(1)名称:</w:t>
            </w:r>
            <w:r>
              <w:rPr>
                <w:rFonts w:ascii="宋体" w:hAnsi="宋体" w:eastAsia="宋体" w:cs="宋体"/>
                <w:color w:val="auto"/>
                <w:sz w:val="13"/>
                <w:szCs w:val="13"/>
                <w:highlight w:val="none"/>
              </w:rPr>
              <w:t>4G智能照明控制模块规格:4路</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w:t>
            </w:r>
            <w:r>
              <w:rPr>
                <w:rFonts w:ascii="宋体" w:hAnsi="宋体" w:eastAsia="宋体" w:cs="宋体"/>
                <w:color w:val="auto"/>
                <w:spacing w:val="-2"/>
                <w:sz w:val="13"/>
                <w:szCs w:val="13"/>
                <w:highlight w:val="none"/>
              </w:rPr>
              <w:t>2)规格:4路</w:t>
            </w:r>
          </w:p>
          <w:p>
            <w:pPr>
              <w:spacing w:before="8" w:line="219"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(3)类型:具</w:t>
            </w:r>
            <w:r>
              <w:rPr>
                <w:rFonts w:ascii="宋体" w:hAnsi="宋体" w:eastAsia="宋体" w:cs="宋体"/>
                <w:color w:val="auto"/>
                <w:sz w:val="13"/>
                <w:szCs w:val="13"/>
                <w:highlight w:val="none"/>
              </w:rPr>
              <w:t>体详施工图纸及设计要求</w:t>
            </w:r>
          </w:p>
        </w:tc>
        <w:tc>
          <w:tcPr>
            <w:tcW w:w="2254" w:type="dxa"/>
            <w:tcBorders>
              <w:left w:val="single" w:color="000000" w:sz="4" w:space="0"/>
              <w:right w:val="single" w:color="000000" w:sz="4" w:space="0"/>
            </w:tcBorders>
            <w:vAlign w:val="top"/>
          </w:tcPr>
          <w:p>
            <w:pPr>
              <w:spacing w:before="163" w:line="248" w:lineRule="auto"/>
              <w:ind w:left="32" w:leftChars="0" w:right="146" w:rightChars="0" w:hanging="2" w:firstLine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含调试安装等安装应满足图纸要</w:t>
            </w:r>
            <w:r>
              <w:rPr>
                <w:rFonts w:ascii="宋体" w:hAnsi="宋体" w:eastAsia="宋体" w:cs="宋体"/>
                <w:color w:val="auto"/>
                <w:sz w:val="13"/>
                <w:szCs w:val="13"/>
                <w:highlight w:val="none"/>
              </w:rPr>
              <w:t>求， 安装在配电箱</w:t>
            </w:r>
          </w:p>
        </w:tc>
        <w:tc>
          <w:tcPr>
            <w:tcW w:w="416" w:type="dxa"/>
            <w:tcBorders>
              <w:left w:val="single" w:color="000000" w:sz="4" w:space="0"/>
              <w:right w:val="single" w:color="000000" w:sz="4" w:space="0"/>
            </w:tcBorders>
            <w:vAlign w:val="top"/>
          </w:tcPr>
          <w:p>
            <w:pPr>
              <w:spacing w:before="239" w:line="220"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套</w:t>
            </w:r>
          </w:p>
        </w:tc>
        <w:tc>
          <w:tcPr>
            <w:tcW w:w="766" w:type="dxa"/>
            <w:tcBorders>
              <w:left w:val="single" w:color="000000" w:sz="4" w:space="0"/>
              <w:right w:val="single" w:color="000000" w:sz="4" w:space="0"/>
            </w:tcBorders>
            <w:vAlign w:val="top"/>
          </w:tcPr>
          <w:p>
            <w:pPr>
              <w:spacing w:before="261" w:line="186" w:lineRule="auto"/>
              <w:ind w:left="32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4"/>
                <w:sz w:val="13"/>
                <w:szCs w:val="13"/>
                <w:highlight w:val="none"/>
              </w:rPr>
              <w:t>1</w:t>
            </w:r>
            <w:r>
              <w:rPr>
                <w:rFonts w:ascii="宋体" w:hAnsi="宋体" w:eastAsia="宋体" w:cs="宋体"/>
                <w:color w:val="auto"/>
                <w:spacing w:val="-3"/>
                <w:sz w:val="13"/>
                <w:szCs w:val="13"/>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before="174" w:line="184"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6</w:t>
            </w:r>
          </w:p>
        </w:tc>
        <w:tc>
          <w:tcPr>
            <w:tcW w:w="1269" w:type="dxa"/>
            <w:tcBorders>
              <w:left w:val="single" w:color="000000" w:sz="4" w:space="0"/>
              <w:right w:val="single" w:color="000000" w:sz="4" w:space="0"/>
            </w:tcBorders>
            <w:vAlign w:val="top"/>
          </w:tcPr>
          <w:p>
            <w:pPr>
              <w:spacing w:before="152" w:line="222"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开关</w:t>
            </w:r>
            <w:r>
              <w:rPr>
                <w:rFonts w:ascii="宋体" w:hAnsi="宋体" w:eastAsia="宋体" w:cs="宋体"/>
                <w:color w:val="auto"/>
                <w:sz w:val="13"/>
                <w:szCs w:val="13"/>
                <w:highlight w:val="none"/>
              </w:rPr>
              <w:t>电源设备</w:t>
            </w:r>
          </w:p>
        </w:tc>
        <w:tc>
          <w:tcPr>
            <w:tcW w:w="3949" w:type="dxa"/>
            <w:tcBorders>
              <w:left w:val="single" w:color="000000" w:sz="4" w:space="0"/>
              <w:right w:val="single" w:color="000000" w:sz="4" w:space="0"/>
            </w:tcBorders>
            <w:vAlign w:val="top"/>
          </w:tcPr>
          <w:p>
            <w:pPr>
              <w:spacing w:before="76"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w:t>
            </w:r>
            <w:r>
              <w:rPr>
                <w:rFonts w:ascii="宋体" w:hAnsi="宋体" w:eastAsia="宋体" w:cs="宋体"/>
                <w:color w:val="auto"/>
                <w:spacing w:val="-1"/>
                <w:sz w:val="13"/>
                <w:szCs w:val="13"/>
                <w:highlight w:val="none"/>
              </w:rPr>
              <w:t>)名称:防水开关电源</w:t>
            </w:r>
          </w:p>
          <w:p>
            <w:pPr>
              <w:spacing w:before="8" w:line="221"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(2)规格:DC24V/350W</w:t>
            </w:r>
          </w:p>
        </w:tc>
        <w:tc>
          <w:tcPr>
            <w:tcW w:w="2254" w:type="dxa"/>
            <w:tcBorders>
              <w:left w:val="single" w:color="000000" w:sz="4" w:space="0"/>
              <w:right w:val="single" w:color="000000" w:sz="4" w:space="0"/>
            </w:tcBorders>
            <w:vAlign w:val="top"/>
          </w:tcPr>
          <w:p>
            <w:pPr>
              <w:spacing w:before="152" w:line="218"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含调试安装，安装应满足图纸要</w:t>
            </w:r>
            <w:r>
              <w:rPr>
                <w:rFonts w:ascii="宋体" w:hAnsi="宋体" w:eastAsia="宋体" w:cs="宋体"/>
                <w:color w:val="auto"/>
                <w:sz w:val="13"/>
                <w:szCs w:val="13"/>
                <w:highlight w:val="none"/>
              </w:rPr>
              <w:t>求</w:t>
            </w:r>
          </w:p>
        </w:tc>
        <w:tc>
          <w:tcPr>
            <w:tcW w:w="416" w:type="dxa"/>
            <w:tcBorders>
              <w:left w:val="single" w:color="000000" w:sz="4" w:space="0"/>
              <w:right w:val="single" w:color="000000" w:sz="4" w:space="0"/>
            </w:tcBorders>
            <w:vAlign w:val="top"/>
          </w:tcPr>
          <w:p>
            <w:pPr>
              <w:spacing w:before="152" w:line="224" w:lineRule="auto"/>
              <w:ind w:left="16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台</w:t>
            </w:r>
          </w:p>
        </w:tc>
        <w:tc>
          <w:tcPr>
            <w:tcW w:w="766" w:type="dxa"/>
            <w:tcBorders>
              <w:left w:val="single" w:color="000000" w:sz="4" w:space="0"/>
              <w:right w:val="single" w:color="000000" w:sz="4" w:space="0"/>
            </w:tcBorders>
            <w:vAlign w:val="top"/>
          </w:tcPr>
          <w:p>
            <w:pPr>
              <w:spacing w:before="173" w:line="185" w:lineRule="auto"/>
              <w:ind w:left="296"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3"/>
                <w:sz w:val="13"/>
                <w:szCs w:val="13"/>
                <w:highlight w:val="none"/>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before="262" w:line="184"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7</w:t>
            </w:r>
          </w:p>
        </w:tc>
        <w:tc>
          <w:tcPr>
            <w:tcW w:w="1269" w:type="dxa"/>
            <w:tcBorders>
              <w:left w:val="single" w:color="000000" w:sz="4" w:space="0"/>
              <w:right w:val="single" w:color="000000" w:sz="4" w:space="0"/>
            </w:tcBorders>
            <w:vAlign w:val="top"/>
          </w:tcPr>
          <w:p>
            <w:pPr>
              <w:spacing w:before="240" w:line="221" w:lineRule="auto"/>
              <w:ind w:left="2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线</w:t>
            </w:r>
            <w:r>
              <w:rPr>
                <w:rFonts w:ascii="宋体" w:hAnsi="宋体" w:eastAsia="宋体" w:cs="宋体"/>
                <w:color w:val="auto"/>
                <w:spacing w:val="-1"/>
                <w:sz w:val="13"/>
                <w:szCs w:val="13"/>
                <w:highlight w:val="none"/>
              </w:rPr>
              <w:t>槽</w:t>
            </w:r>
          </w:p>
        </w:tc>
        <w:tc>
          <w:tcPr>
            <w:tcW w:w="3949" w:type="dxa"/>
            <w:tcBorders>
              <w:left w:val="single" w:color="000000" w:sz="4" w:space="0"/>
              <w:right w:val="single" w:color="000000" w:sz="4" w:space="0"/>
            </w:tcBorders>
            <w:vAlign w:val="top"/>
          </w:tcPr>
          <w:p>
            <w:pPr>
              <w:spacing w:before="76" w:line="221"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1)名称:线槽</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(2)材质:铝合</w:t>
            </w:r>
            <w:r>
              <w:rPr>
                <w:rFonts w:ascii="宋体" w:hAnsi="宋体" w:eastAsia="宋体" w:cs="宋体"/>
                <w:color w:val="auto"/>
                <w:spacing w:val="-1"/>
                <w:sz w:val="13"/>
                <w:szCs w:val="13"/>
                <w:highlight w:val="none"/>
              </w:rPr>
              <w:t>金</w:t>
            </w:r>
          </w:p>
          <w:p>
            <w:pPr>
              <w:spacing w:before="9" w:line="221"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(3)规</w:t>
            </w:r>
            <w:r>
              <w:rPr>
                <w:rFonts w:ascii="宋体" w:hAnsi="宋体" w:eastAsia="宋体" w:cs="宋体"/>
                <w:color w:val="auto"/>
                <w:spacing w:val="-1"/>
                <w:sz w:val="13"/>
                <w:szCs w:val="13"/>
                <w:highlight w:val="none"/>
              </w:rPr>
              <w:t>格:MR-50*50</w:t>
            </w:r>
          </w:p>
        </w:tc>
        <w:tc>
          <w:tcPr>
            <w:tcW w:w="2254" w:type="dxa"/>
            <w:tcBorders>
              <w:left w:val="single" w:color="000000" w:sz="4" w:space="0"/>
              <w:right w:val="single" w:color="000000" w:sz="4" w:space="0"/>
            </w:tcBorders>
            <w:vAlign w:val="top"/>
          </w:tcPr>
          <w:p>
            <w:pPr>
              <w:spacing w:before="239" w:line="219"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含固定、接地等,满足图纸</w:t>
            </w:r>
            <w:r>
              <w:rPr>
                <w:rFonts w:ascii="宋体" w:hAnsi="宋体" w:eastAsia="宋体" w:cs="宋体"/>
                <w:color w:val="auto"/>
                <w:sz w:val="13"/>
                <w:szCs w:val="13"/>
                <w:highlight w:val="none"/>
              </w:rPr>
              <w:t>要求</w:t>
            </w:r>
          </w:p>
        </w:tc>
        <w:tc>
          <w:tcPr>
            <w:tcW w:w="416" w:type="dxa"/>
            <w:tcBorders>
              <w:left w:val="single" w:color="000000" w:sz="4" w:space="0"/>
              <w:right w:val="single" w:color="000000" w:sz="4" w:space="0"/>
            </w:tcBorders>
            <w:vAlign w:val="top"/>
          </w:tcPr>
          <w:p>
            <w:pPr>
              <w:spacing w:before="240" w:line="171"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766" w:type="dxa"/>
            <w:tcBorders>
              <w:left w:val="single" w:color="000000" w:sz="4" w:space="0"/>
              <w:right w:val="single" w:color="000000" w:sz="4" w:space="0"/>
            </w:tcBorders>
            <w:vAlign w:val="top"/>
          </w:tcPr>
          <w:p>
            <w:pPr>
              <w:spacing w:before="261" w:line="184" w:lineRule="auto"/>
              <w:ind w:left="16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10</w:t>
            </w:r>
            <w:r>
              <w:rPr>
                <w:rFonts w:ascii="宋体" w:hAnsi="宋体" w:eastAsia="宋体" w:cs="宋体"/>
                <w:color w:val="auto"/>
                <w:spacing w:val="-1"/>
                <w:sz w:val="13"/>
                <w:szCs w:val="13"/>
                <w:highlight w:val="none"/>
              </w:rPr>
              <w:t>28.07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before="262" w:line="184"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8</w:t>
            </w:r>
          </w:p>
        </w:tc>
        <w:tc>
          <w:tcPr>
            <w:tcW w:w="1269" w:type="dxa"/>
            <w:tcBorders>
              <w:left w:val="single" w:color="000000" w:sz="4" w:space="0"/>
              <w:right w:val="single" w:color="000000" w:sz="4" w:space="0"/>
            </w:tcBorders>
            <w:vAlign w:val="top"/>
          </w:tcPr>
          <w:p>
            <w:pPr>
              <w:spacing w:before="240" w:line="221" w:lineRule="auto"/>
              <w:ind w:left="2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线</w:t>
            </w:r>
            <w:r>
              <w:rPr>
                <w:rFonts w:ascii="宋体" w:hAnsi="宋体" w:eastAsia="宋体" w:cs="宋体"/>
                <w:color w:val="auto"/>
                <w:spacing w:val="-1"/>
                <w:sz w:val="13"/>
                <w:szCs w:val="13"/>
                <w:highlight w:val="none"/>
              </w:rPr>
              <w:t>槽</w:t>
            </w:r>
          </w:p>
        </w:tc>
        <w:tc>
          <w:tcPr>
            <w:tcW w:w="3949" w:type="dxa"/>
            <w:tcBorders>
              <w:left w:val="single" w:color="000000" w:sz="4" w:space="0"/>
              <w:right w:val="single" w:color="000000" w:sz="4" w:space="0"/>
            </w:tcBorders>
            <w:vAlign w:val="top"/>
          </w:tcPr>
          <w:p>
            <w:pPr>
              <w:spacing w:before="76" w:line="221"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1)名称:线槽</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(2)材质:铝合</w:t>
            </w:r>
            <w:r>
              <w:rPr>
                <w:rFonts w:ascii="宋体" w:hAnsi="宋体" w:eastAsia="宋体" w:cs="宋体"/>
                <w:color w:val="auto"/>
                <w:spacing w:val="-1"/>
                <w:sz w:val="13"/>
                <w:szCs w:val="13"/>
                <w:highlight w:val="none"/>
              </w:rPr>
              <w:t>金</w:t>
            </w:r>
          </w:p>
          <w:p>
            <w:pPr>
              <w:spacing w:before="9" w:line="221"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(3)规</w:t>
            </w:r>
            <w:r>
              <w:rPr>
                <w:rFonts w:ascii="宋体" w:hAnsi="宋体" w:eastAsia="宋体" w:cs="宋体"/>
                <w:color w:val="auto"/>
                <w:spacing w:val="-1"/>
                <w:sz w:val="13"/>
                <w:szCs w:val="13"/>
                <w:highlight w:val="none"/>
              </w:rPr>
              <w:t>格:MR-50*25</w:t>
            </w:r>
          </w:p>
        </w:tc>
        <w:tc>
          <w:tcPr>
            <w:tcW w:w="2254" w:type="dxa"/>
            <w:tcBorders>
              <w:left w:val="single" w:color="000000" w:sz="4" w:space="0"/>
              <w:right w:val="single" w:color="000000" w:sz="4" w:space="0"/>
            </w:tcBorders>
            <w:vAlign w:val="top"/>
          </w:tcPr>
          <w:p>
            <w:pPr>
              <w:spacing w:before="240" w:line="219"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含固定、接地等,满足图纸</w:t>
            </w:r>
            <w:r>
              <w:rPr>
                <w:rFonts w:ascii="宋体" w:hAnsi="宋体" w:eastAsia="宋体" w:cs="宋体"/>
                <w:color w:val="auto"/>
                <w:sz w:val="13"/>
                <w:szCs w:val="13"/>
                <w:highlight w:val="none"/>
              </w:rPr>
              <w:t>要求</w:t>
            </w:r>
          </w:p>
        </w:tc>
        <w:tc>
          <w:tcPr>
            <w:tcW w:w="416" w:type="dxa"/>
            <w:tcBorders>
              <w:left w:val="single" w:color="000000" w:sz="4" w:space="0"/>
              <w:right w:val="single" w:color="000000" w:sz="4" w:space="0"/>
            </w:tcBorders>
            <w:vAlign w:val="top"/>
          </w:tcPr>
          <w:p>
            <w:pPr>
              <w:spacing w:before="240" w:line="171"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766" w:type="dxa"/>
            <w:tcBorders>
              <w:left w:val="single" w:color="000000" w:sz="4" w:space="0"/>
              <w:right w:val="single" w:color="000000" w:sz="4" w:space="0"/>
            </w:tcBorders>
            <w:vAlign w:val="top"/>
          </w:tcPr>
          <w:p>
            <w:pPr>
              <w:spacing w:before="261" w:line="184" w:lineRule="auto"/>
              <w:ind w:left="156"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26</w:t>
            </w:r>
            <w:r>
              <w:rPr>
                <w:rFonts w:ascii="宋体" w:hAnsi="宋体" w:eastAsia="宋体" w:cs="宋体"/>
                <w:color w:val="auto"/>
                <w:sz w:val="13"/>
                <w:szCs w:val="13"/>
                <w:highlight w:val="none"/>
              </w:rPr>
              <w:t>51.35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before="262" w:line="184" w:lineRule="auto"/>
              <w:ind w:left="14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2</w:t>
            </w:r>
            <w:r>
              <w:rPr>
                <w:rFonts w:ascii="宋体" w:hAnsi="宋体" w:eastAsia="宋体" w:cs="宋体"/>
                <w:color w:val="auto"/>
                <w:spacing w:val="-1"/>
                <w:sz w:val="13"/>
                <w:szCs w:val="13"/>
                <w:highlight w:val="none"/>
              </w:rPr>
              <w:t>9</w:t>
            </w:r>
          </w:p>
        </w:tc>
        <w:tc>
          <w:tcPr>
            <w:tcW w:w="1269" w:type="dxa"/>
            <w:tcBorders>
              <w:left w:val="single" w:color="000000" w:sz="4" w:space="0"/>
              <w:right w:val="single" w:color="000000" w:sz="4" w:space="0"/>
            </w:tcBorders>
            <w:vAlign w:val="top"/>
          </w:tcPr>
          <w:p>
            <w:pPr>
              <w:spacing w:before="241" w:line="221" w:lineRule="auto"/>
              <w:ind w:left="2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线</w:t>
            </w:r>
            <w:r>
              <w:rPr>
                <w:rFonts w:ascii="宋体" w:hAnsi="宋体" w:eastAsia="宋体" w:cs="宋体"/>
                <w:color w:val="auto"/>
                <w:spacing w:val="-1"/>
                <w:sz w:val="13"/>
                <w:szCs w:val="13"/>
                <w:highlight w:val="none"/>
              </w:rPr>
              <w:t>槽</w:t>
            </w:r>
          </w:p>
        </w:tc>
        <w:tc>
          <w:tcPr>
            <w:tcW w:w="3949" w:type="dxa"/>
            <w:tcBorders>
              <w:left w:val="single" w:color="000000" w:sz="4" w:space="0"/>
              <w:right w:val="single" w:color="000000" w:sz="4" w:space="0"/>
            </w:tcBorders>
            <w:vAlign w:val="top"/>
          </w:tcPr>
          <w:p>
            <w:pPr>
              <w:spacing w:before="76" w:line="221"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1)名称:线槽</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(2)材质:铝合</w:t>
            </w:r>
            <w:r>
              <w:rPr>
                <w:rFonts w:ascii="宋体" w:hAnsi="宋体" w:eastAsia="宋体" w:cs="宋体"/>
                <w:color w:val="auto"/>
                <w:spacing w:val="-1"/>
                <w:sz w:val="13"/>
                <w:szCs w:val="13"/>
                <w:highlight w:val="none"/>
              </w:rPr>
              <w:t>金</w:t>
            </w:r>
          </w:p>
          <w:p>
            <w:pPr>
              <w:spacing w:before="9" w:line="221"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(3)规</w:t>
            </w:r>
            <w:r>
              <w:rPr>
                <w:rFonts w:ascii="宋体" w:hAnsi="宋体" w:eastAsia="宋体" w:cs="宋体"/>
                <w:color w:val="auto"/>
                <w:spacing w:val="-1"/>
                <w:sz w:val="13"/>
                <w:szCs w:val="13"/>
                <w:highlight w:val="none"/>
              </w:rPr>
              <w:t>格:MR-30*20</w:t>
            </w:r>
          </w:p>
        </w:tc>
        <w:tc>
          <w:tcPr>
            <w:tcW w:w="2254" w:type="dxa"/>
            <w:tcBorders>
              <w:left w:val="single" w:color="000000" w:sz="4" w:space="0"/>
              <w:right w:val="single" w:color="000000" w:sz="4" w:space="0"/>
            </w:tcBorders>
            <w:vAlign w:val="top"/>
          </w:tcPr>
          <w:p>
            <w:pPr>
              <w:spacing w:before="240" w:line="219"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含固定、接地等,满足图纸</w:t>
            </w:r>
            <w:r>
              <w:rPr>
                <w:rFonts w:ascii="宋体" w:hAnsi="宋体" w:eastAsia="宋体" w:cs="宋体"/>
                <w:color w:val="auto"/>
                <w:sz w:val="13"/>
                <w:szCs w:val="13"/>
                <w:highlight w:val="none"/>
              </w:rPr>
              <w:t>要求</w:t>
            </w:r>
          </w:p>
        </w:tc>
        <w:tc>
          <w:tcPr>
            <w:tcW w:w="416" w:type="dxa"/>
            <w:tcBorders>
              <w:left w:val="single" w:color="000000" w:sz="4" w:space="0"/>
              <w:right w:val="single" w:color="000000" w:sz="4" w:space="0"/>
            </w:tcBorders>
            <w:vAlign w:val="top"/>
          </w:tcPr>
          <w:p>
            <w:pPr>
              <w:spacing w:before="240" w:line="171"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766" w:type="dxa"/>
            <w:tcBorders>
              <w:left w:val="single" w:color="000000" w:sz="4" w:space="0"/>
              <w:right w:val="single" w:color="000000" w:sz="4" w:space="0"/>
            </w:tcBorders>
            <w:vAlign w:val="top"/>
          </w:tcPr>
          <w:p>
            <w:pPr>
              <w:spacing w:before="262" w:line="184" w:lineRule="auto"/>
              <w:ind w:left="28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2" w:line="184" w:lineRule="auto"/>
              <w:ind w:left="15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30</w:t>
            </w:r>
          </w:p>
        </w:tc>
        <w:tc>
          <w:tcPr>
            <w:tcW w:w="1269"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221" w:lineRule="auto"/>
              <w:ind w:left="2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金</w:t>
            </w:r>
            <w:r>
              <w:rPr>
                <w:rFonts w:ascii="宋体" w:hAnsi="宋体" w:eastAsia="宋体" w:cs="宋体"/>
                <w:color w:val="auto"/>
                <w:sz w:val="13"/>
                <w:szCs w:val="13"/>
                <w:highlight w:val="none"/>
              </w:rPr>
              <w:t>属软管</w:t>
            </w:r>
          </w:p>
        </w:tc>
        <w:tc>
          <w:tcPr>
            <w:tcW w:w="3949" w:type="dxa"/>
            <w:tcBorders>
              <w:left w:val="single" w:color="000000" w:sz="4" w:space="0"/>
              <w:right w:val="single" w:color="000000" w:sz="4" w:space="0"/>
            </w:tcBorders>
            <w:vAlign w:val="top"/>
          </w:tcPr>
          <w:p>
            <w:pPr>
              <w:spacing w:before="10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(1)名称:</w:t>
            </w:r>
            <w:r>
              <w:rPr>
                <w:rFonts w:ascii="宋体" w:hAnsi="宋体" w:eastAsia="宋体" w:cs="宋体"/>
                <w:color w:val="auto"/>
                <w:spacing w:val="-1"/>
                <w:sz w:val="13"/>
                <w:szCs w:val="13"/>
                <w:highlight w:val="none"/>
              </w:rPr>
              <w:t>金属软管</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(2)规格:</w:t>
            </w:r>
            <w:r>
              <w:rPr>
                <w:rFonts w:ascii="宋体" w:hAnsi="宋体" w:eastAsia="宋体" w:cs="宋体"/>
                <w:color w:val="auto"/>
                <w:spacing w:val="-1"/>
                <w:sz w:val="13"/>
                <w:szCs w:val="13"/>
                <w:highlight w:val="none"/>
              </w:rPr>
              <w:t>DN20mm</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(3)材质:不锈</w:t>
            </w:r>
            <w:r>
              <w:rPr>
                <w:rFonts w:ascii="宋体" w:hAnsi="宋体" w:eastAsia="宋体" w:cs="宋体"/>
                <w:color w:val="auto"/>
                <w:spacing w:val="-1"/>
                <w:sz w:val="13"/>
                <w:szCs w:val="13"/>
                <w:highlight w:val="none"/>
              </w:rPr>
              <w:t>钢</w:t>
            </w:r>
          </w:p>
          <w:p>
            <w:pPr>
              <w:spacing w:before="8" w:line="221"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(4)配置形</w:t>
            </w:r>
            <w:r>
              <w:rPr>
                <w:rFonts w:ascii="宋体" w:hAnsi="宋体" w:eastAsia="宋体" w:cs="宋体"/>
                <w:color w:val="auto"/>
                <w:spacing w:val="-1"/>
                <w:sz w:val="13"/>
                <w:szCs w:val="13"/>
                <w:highlight w:val="none"/>
              </w:rPr>
              <w:t>式:明配</w:t>
            </w:r>
          </w:p>
        </w:tc>
        <w:tc>
          <w:tcPr>
            <w:tcW w:w="2254"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221"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包含电线管路敷设、</w:t>
            </w:r>
            <w:r>
              <w:rPr>
                <w:rFonts w:ascii="宋体" w:hAnsi="宋体" w:eastAsia="宋体" w:cs="宋体"/>
                <w:color w:val="auto"/>
                <w:sz w:val="13"/>
                <w:szCs w:val="13"/>
                <w:highlight w:val="none"/>
              </w:rPr>
              <w:t>接地</w:t>
            </w:r>
          </w:p>
        </w:tc>
        <w:tc>
          <w:tcPr>
            <w:tcW w:w="416"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171"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766" w:type="dxa"/>
            <w:tcBorders>
              <w:left w:val="single" w:color="000000" w:sz="4" w:space="0"/>
              <w:right w:val="single" w:color="000000" w:sz="4" w:space="0"/>
            </w:tcBorders>
            <w:vAlign w:val="top"/>
          </w:tcPr>
          <w:p>
            <w:pPr>
              <w:spacing w:line="327" w:lineRule="auto"/>
              <w:rPr>
                <w:rFonts w:ascii="Arial"/>
                <w:color w:val="auto"/>
                <w:sz w:val="21"/>
                <w:highlight w:val="none"/>
              </w:rPr>
            </w:pPr>
          </w:p>
          <w:p>
            <w:pPr>
              <w:spacing w:before="42" w:line="185" w:lineRule="auto"/>
              <w:ind w:left="296"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3"/>
                <w:sz w:val="13"/>
                <w:szCs w:val="13"/>
                <w:highlight w:val="none"/>
              </w:rPr>
              <w:t>147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327" w:lineRule="auto"/>
              <w:rPr>
                <w:rFonts w:ascii="Arial"/>
                <w:color w:val="auto"/>
                <w:sz w:val="21"/>
                <w:highlight w:val="none"/>
              </w:rPr>
            </w:pPr>
          </w:p>
          <w:p>
            <w:pPr>
              <w:spacing w:before="43" w:line="185" w:lineRule="auto"/>
              <w:ind w:left="15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31</w:t>
            </w:r>
          </w:p>
        </w:tc>
        <w:tc>
          <w:tcPr>
            <w:tcW w:w="1269"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3" w:line="221" w:lineRule="auto"/>
              <w:ind w:left="3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3"/>
                <w:sz w:val="13"/>
                <w:szCs w:val="13"/>
                <w:highlight w:val="none"/>
              </w:rPr>
              <w:t>电力电缆</w:t>
            </w:r>
          </w:p>
        </w:tc>
        <w:tc>
          <w:tcPr>
            <w:tcW w:w="3949" w:type="dxa"/>
            <w:tcBorders>
              <w:left w:val="single" w:color="000000" w:sz="4" w:space="0"/>
              <w:right w:val="single" w:color="000000" w:sz="4" w:space="0"/>
            </w:tcBorders>
            <w:vAlign w:val="top"/>
          </w:tcPr>
          <w:p>
            <w:pPr>
              <w:spacing w:before="22"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(1)名称:</w:t>
            </w:r>
            <w:r>
              <w:rPr>
                <w:rFonts w:ascii="宋体" w:hAnsi="宋体" w:eastAsia="宋体" w:cs="宋体"/>
                <w:color w:val="auto"/>
                <w:spacing w:val="-1"/>
                <w:sz w:val="13"/>
                <w:szCs w:val="13"/>
                <w:highlight w:val="none"/>
              </w:rPr>
              <w:t>电力电缆</w:t>
            </w:r>
          </w:p>
          <w:p>
            <w:pPr>
              <w:spacing w:before="8" w:line="220"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(2)型</w:t>
            </w:r>
            <w:r>
              <w:rPr>
                <w:rFonts w:ascii="宋体" w:hAnsi="宋体" w:eastAsia="宋体" w:cs="宋体"/>
                <w:color w:val="auto"/>
                <w:spacing w:val="-1"/>
                <w:sz w:val="13"/>
                <w:szCs w:val="13"/>
                <w:highlight w:val="none"/>
              </w:rPr>
              <w:t>号:WDZC-YJY</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(3)规格</w:t>
            </w:r>
            <w:r>
              <w:rPr>
                <w:rFonts w:ascii="宋体" w:hAnsi="宋体" w:eastAsia="宋体" w:cs="宋体"/>
                <w:color w:val="auto"/>
                <w:spacing w:val="-1"/>
                <w:sz w:val="13"/>
                <w:szCs w:val="13"/>
                <w:highlight w:val="none"/>
              </w:rPr>
              <w:t>:5*10mm2</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4)材质:铜芯</w:t>
            </w:r>
          </w:p>
          <w:p>
            <w:pPr>
              <w:spacing w:before="9" w:line="209"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(5)电压等级(</w:t>
            </w:r>
            <w:r>
              <w:rPr>
                <w:rFonts w:ascii="宋体" w:hAnsi="宋体" w:eastAsia="宋体" w:cs="宋体"/>
                <w:color w:val="auto"/>
                <w:sz w:val="13"/>
                <w:szCs w:val="13"/>
                <w:highlight w:val="none"/>
              </w:rPr>
              <w:t>kV</w:t>
            </w:r>
            <w:r>
              <w:rPr>
                <w:rFonts w:ascii="宋体" w:hAnsi="宋体" w:eastAsia="宋体" w:cs="宋体"/>
                <w:color w:val="auto"/>
                <w:spacing w:val="-1"/>
                <w:sz w:val="13"/>
                <w:szCs w:val="13"/>
                <w:highlight w:val="none"/>
              </w:rPr>
              <w:t>):1</w:t>
            </w:r>
            <w:r>
              <w:rPr>
                <w:rFonts w:ascii="宋体" w:hAnsi="宋体" w:eastAsia="宋体" w:cs="宋体"/>
                <w:color w:val="auto"/>
                <w:sz w:val="13"/>
                <w:szCs w:val="13"/>
                <w:highlight w:val="none"/>
              </w:rPr>
              <w:t>KV</w:t>
            </w:r>
            <w:r>
              <w:rPr>
                <w:rFonts w:ascii="宋体" w:hAnsi="宋体" w:eastAsia="宋体" w:cs="宋体"/>
                <w:color w:val="auto"/>
                <w:spacing w:val="-1"/>
                <w:sz w:val="13"/>
                <w:szCs w:val="13"/>
                <w:highlight w:val="none"/>
              </w:rPr>
              <w:t>以</w:t>
            </w:r>
            <w:r>
              <w:rPr>
                <w:rFonts w:ascii="宋体" w:hAnsi="宋体" w:eastAsia="宋体" w:cs="宋体"/>
                <w:color w:val="auto"/>
                <w:sz w:val="13"/>
                <w:szCs w:val="13"/>
                <w:highlight w:val="none"/>
              </w:rPr>
              <w:t>内</w:t>
            </w:r>
          </w:p>
        </w:tc>
        <w:tc>
          <w:tcPr>
            <w:tcW w:w="2254"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219"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含穿线等安装,安装应满足图纸要</w:t>
            </w:r>
            <w:r>
              <w:rPr>
                <w:rFonts w:ascii="宋体" w:hAnsi="宋体" w:eastAsia="宋体" w:cs="宋体"/>
                <w:color w:val="auto"/>
                <w:sz w:val="13"/>
                <w:szCs w:val="13"/>
                <w:highlight w:val="none"/>
              </w:rPr>
              <w:t>求</w:t>
            </w:r>
          </w:p>
        </w:tc>
        <w:tc>
          <w:tcPr>
            <w:tcW w:w="416"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172"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766"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2" w:line="184" w:lineRule="auto"/>
              <w:ind w:left="289"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70</w:t>
            </w:r>
            <w:r>
              <w:rPr>
                <w:rFonts w:ascii="宋体" w:hAnsi="宋体" w:eastAsia="宋体" w:cs="宋体"/>
                <w:color w:val="auto"/>
                <w:spacing w:val="-1"/>
                <w:sz w:val="13"/>
                <w:szCs w:val="13"/>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3" w:line="184" w:lineRule="auto"/>
              <w:ind w:left="15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32</w:t>
            </w:r>
          </w:p>
        </w:tc>
        <w:tc>
          <w:tcPr>
            <w:tcW w:w="1269"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221" w:lineRule="auto"/>
              <w:ind w:left="3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3"/>
                <w:sz w:val="13"/>
                <w:szCs w:val="13"/>
                <w:highlight w:val="none"/>
              </w:rPr>
              <w:t>电力电缆</w:t>
            </w:r>
          </w:p>
        </w:tc>
        <w:tc>
          <w:tcPr>
            <w:tcW w:w="3949" w:type="dxa"/>
            <w:tcBorders>
              <w:left w:val="single" w:color="000000" w:sz="4" w:space="0"/>
              <w:right w:val="single" w:color="000000" w:sz="4" w:space="0"/>
            </w:tcBorders>
            <w:vAlign w:val="top"/>
          </w:tcPr>
          <w:p>
            <w:pPr>
              <w:spacing w:before="22"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(1)名称:</w:t>
            </w:r>
            <w:r>
              <w:rPr>
                <w:rFonts w:ascii="宋体" w:hAnsi="宋体" w:eastAsia="宋体" w:cs="宋体"/>
                <w:color w:val="auto"/>
                <w:spacing w:val="-1"/>
                <w:sz w:val="13"/>
                <w:szCs w:val="13"/>
                <w:highlight w:val="none"/>
              </w:rPr>
              <w:t>电力电缆</w:t>
            </w:r>
          </w:p>
          <w:p>
            <w:pPr>
              <w:spacing w:before="8" w:line="220"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(2)型</w:t>
            </w:r>
            <w:r>
              <w:rPr>
                <w:rFonts w:ascii="宋体" w:hAnsi="宋体" w:eastAsia="宋体" w:cs="宋体"/>
                <w:color w:val="auto"/>
                <w:spacing w:val="-1"/>
                <w:sz w:val="13"/>
                <w:szCs w:val="13"/>
                <w:highlight w:val="none"/>
              </w:rPr>
              <w:t>号:WDZC-YJY</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(3)规格:</w:t>
            </w:r>
            <w:r>
              <w:rPr>
                <w:rFonts w:ascii="宋体" w:hAnsi="宋体" w:eastAsia="宋体" w:cs="宋体"/>
                <w:color w:val="auto"/>
                <w:spacing w:val="-1"/>
                <w:sz w:val="13"/>
                <w:szCs w:val="13"/>
                <w:highlight w:val="none"/>
              </w:rPr>
              <w:t>5*6mm2</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4)材质:铜芯</w:t>
            </w:r>
          </w:p>
          <w:p>
            <w:pPr>
              <w:spacing w:before="9" w:line="209"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(5)电压等级(</w:t>
            </w:r>
            <w:r>
              <w:rPr>
                <w:rFonts w:ascii="宋体" w:hAnsi="宋体" w:eastAsia="宋体" w:cs="宋体"/>
                <w:color w:val="auto"/>
                <w:sz w:val="13"/>
                <w:szCs w:val="13"/>
                <w:highlight w:val="none"/>
              </w:rPr>
              <w:t>kV</w:t>
            </w:r>
            <w:r>
              <w:rPr>
                <w:rFonts w:ascii="宋体" w:hAnsi="宋体" w:eastAsia="宋体" w:cs="宋体"/>
                <w:color w:val="auto"/>
                <w:spacing w:val="-1"/>
                <w:sz w:val="13"/>
                <w:szCs w:val="13"/>
                <w:highlight w:val="none"/>
              </w:rPr>
              <w:t>):1</w:t>
            </w:r>
            <w:r>
              <w:rPr>
                <w:rFonts w:ascii="宋体" w:hAnsi="宋体" w:eastAsia="宋体" w:cs="宋体"/>
                <w:color w:val="auto"/>
                <w:sz w:val="13"/>
                <w:szCs w:val="13"/>
                <w:highlight w:val="none"/>
              </w:rPr>
              <w:t>KV</w:t>
            </w:r>
            <w:r>
              <w:rPr>
                <w:rFonts w:ascii="宋体" w:hAnsi="宋体" w:eastAsia="宋体" w:cs="宋体"/>
                <w:color w:val="auto"/>
                <w:spacing w:val="-1"/>
                <w:sz w:val="13"/>
                <w:szCs w:val="13"/>
                <w:highlight w:val="none"/>
              </w:rPr>
              <w:t>以</w:t>
            </w:r>
            <w:r>
              <w:rPr>
                <w:rFonts w:ascii="宋体" w:hAnsi="宋体" w:eastAsia="宋体" w:cs="宋体"/>
                <w:color w:val="auto"/>
                <w:sz w:val="13"/>
                <w:szCs w:val="13"/>
                <w:highlight w:val="none"/>
              </w:rPr>
              <w:t>内</w:t>
            </w:r>
          </w:p>
        </w:tc>
        <w:tc>
          <w:tcPr>
            <w:tcW w:w="2254"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2" w:line="219"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含穿线等安装,安装应满足图纸要</w:t>
            </w:r>
            <w:r>
              <w:rPr>
                <w:rFonts w:ascii="宋体" w:hAnsi="宋体" w:eastAsia="宋体" w:cs="宋体"/>
                <w:color w:val="auto"/>
                <w:sz w:val="13"/>
                <w:szCs w:val="13"/>
                <w:highlight w:val="none"/>
              </w:rPr>
              <w:t>求</w:t>
            </w:r>
          </w:p>
        </w:tc>
        <w:tc>
          <w:tcPr>
            <w:tcW w:w="416"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171"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766" w:type="dxa"/>
            <w:tcBorders>
              <w:left w:val="single" w:color="000000" w:sz="4" w:space="0"/>
              <w:right w:val="single" w:color="000000" w:sz="4" w:space="0"/>
            </w:tcBorders>
            <w:vAlign w:val="top"/>
          </w:tcPr>
          <w:p>
            <w:pPr>
              <w:spacing w:line="328" w:lineRule="auto"/>
              <w:rPr>
                <w:rFonts w:ascii="Arial"/>
                <w:color w:val="auto"/>
                <w:sz w:val="21"/>
                <w:highlight w:val="none"/>
              </w:rPr>
            </w:pPr>
          </w:p>
          <w:p>
            <w:pPr>
              <w:spacing w:before="42" w:line="185" w:lineRule="auto"/>
              <w:ind w:left="296"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3"/>
                <w:sz w:val="13"/>
                <w:szCs w:val="13"/>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2" w:line="184" w:lineRule="auto"/>
              <w:ind w:left="15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33</w:t>
            </w:r>
          </w:p>
        </w:tc>
        <w:tc>
          <w:tcPr>
            <w:tcW w:w="1269"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221" w:lineRule="auto"/>
              <w:ind w:left="3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3"/>
                <w:sz w:val="13"/>
                <w:szCs w:val="13"/>
                <w:highlight w:val="none"/>
              </w:rPr>
              <w:t>电力电缆</w:t>
            </w:r>
          </w:p>
        </w:tc>
        <w:tc>
          <w:tcPr>
            <w:tcW w:w="3949" w:type="dxa"/>
            <w:tcBorders>
              <w:left w:val="single" w:color="000000" w:sz="4" w:space="0"/>
              <w:right w:val="single" w:color="000000" w:sz="4" w:space="0"/>
            </w:tcBorders>
            <w:vAlign w:val="top"/>
          </w:tcPr>
          <w:p>
            <w:pPr>
              <w:spacing w:before="23"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(1)名称:</w:t>
            </w:r>
            <w:r>
              <w:rPr>
                <w:rFonts w:ascii="宋体" w:hAnsi="宋体" w:eastAsia="宋体" w:cs="宋体"/>
                <w:color w:val="auto"/>
                <w:spacing w:val="-1"/>
                <w:sz w:val="13"/>
                <w:szCs w:val="13"/>
                <w:highlight w:val="none"/>
              </w:rPr>
              <w:t>电力电缆</w:t>
            </w:r>
          </w:p>
          <w:p>
            <w:pPr>
              <w:spacing w:before="8" w:line="220"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(2)型</w:t>
            </w:r>
            <w:r>
              <w:rPr>
                <w:rFonts w:ascii="宋体" w:hAnsi="宋体" w:eastAsia="宋体" w:cs="宋体"/>
                <w:color w:val="auto"/>
                <w:spacing w:val="-1"/>
                <w:sz w:val="13"/>
                <w:szCs w:val="13"/>
                <w:highlight w:val="none"/>
              </w:rPr>
              <w:t>号:WDZC-YJY</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(3)规格:</w:t>
            </w:r>
            <w:r>
              <w:rPr>
                <w:rFonts w:ascii="宋体" w:hAnsi="宋体" w:eastAsia="宋体" w:cs="宋体"/>
                <w:color w:val="auto"/>
                <w:spacing w:val="-1"/>
                <w:sz w:val="13"/>
                <w:szCs w:val="13"/>
                <w:highlight w:val="none"/>
              </w:rPr>
              <w:t>5*4mm2</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4)材质:铜芯</w:t>
            </w:r>
          </w:p>
          <w:p>
            <w:pPr>
              <w:spacing w:before="8" w:line="209"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(5)电压等级(</w:t>
            </w:r>
            <w:r>
              <w:rPr>
                <w:rFonts w:ascii="宋体" w:hAnsi="宋体" w:eastAsia="宋体" w:cs="宋体"/>
                <w:color w:val="auto"/>
                <w:sz w:val="13"/>
                <w:szCs w:val="13"/>
                <w:highlight w:val="none"/>
              </w:rPr>
              <w:t>kV</w:t>
            </w:r>
            <w:r>
              <w:rPr>
                <w:rFonts w:ascii="宋体" w:hAnsi="宋体" w:eastAsia="宋体" w:cs="宋体"/>
                <w:color w:val="auto"/>
                <w:spacing w:val="-1"/>
                <w:sz w:val="13"/>
                <w:szCs w:val="13"/>
                <w:highlight w:val="none"/>
              </w:rPr>
              <w:t>):1</w:t>
            </w:r>
            <w:r>
              <w:rPr>
                <w:rFonts w:ascii="宋体" w:hAnsi="宋体" w:eastAsia="宋体" w:cs="宋体"/>
                <w:color w:val="auto"/>
                <w:sz w:val="13"/>
                <w:szCs w:val="13"/>
                <w:highlight w:val="none"/>
              </w:rPr>
              <w:t>KV</w:t>
            </w:r>
            <w:r>
              <w:rPr>
                <w:rFonts w:ascii="宋体" w:hAnsi="宋体" w:eastAsia="宋体" w:cs="宋体"/>
                <w:color w:val="auto"/>
                <w:spacing w:val="-1"/>
                <w:sz w:val="13"/>
                <w:szCs w:val="13"/>
                <w:highlight w:val="none"/>
              </w:rPr>
              <w:t>以</w:t>
            </w:r>
            <w:r>
              <w:rPr>
                <w:rFonts w:ascii="宋体" w:hAnsi="宋体" w:eastAsia="宋体" w:cs="宋体"/>
                <w:color w:val="auto"/>
                <w:sz w:val="13"/>
                <w:szCs w:val="13"/>
                <w:highlight w:val="none"/>
              </w:rPr>
              <w:t>内</w:t>
            </w:r>
          </w:p>
        </w:tc>
        <w:tc>
          <w:tcPr>
            <w:tcW w:w="2254" w:type="dxa"/>
            <w:tcBorders>
              <w:left w:val="single" w:color="000000" w:sz="4" w:space="0"/>
              <w:right w:val="single" w:color="000000" w:sz="4" w:space="0"/>
            </w:tcBorders>
            <w:vAlign w:val="top"/>
          </w:tcPr>
          <w:p>
            <w:pPr>
              <w:spacing w:line="306" w:lineRule="auto"/>
              <w:rPr>
                <w:rFonts w:ascii="Arial"/>
                <w:color w:val="auto"/>
                <w:sz w:val="21"/>
                <w:highlight w:val="none"/>
              </w:rPr>
            </w:pPr>
          </w:p>
          <w:p>
            <w:pPr>
              <w:spacing w:before="43" w:line="219"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含穿线等安装,安装应满足图纸要</w:t>
            </w:r>
            <w:r>
              <w:rPr>
                <w:rFonts w:ascii="宋体" w:hAnsi="宋体" w:eastAsia="宋体" w:cs="宋体"/>
                <w:color w:val="auto"/>
                <w:sz w:val="13"/>
                <w:szCs w:val="13"/>
                <w:highlight w:val="none"/>
              </w:rPr>
              <w:t>求</w:t>
            </w:r>
          </w:p>
        </w:tc>
        <w:tc>
          <w:tcPr>
            <w:tcW w:w="416"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171"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766"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2" w:line="184" w:lineRule="auto"/>
              <w:ind w:left="285"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40</w:t>
            </w:r>
            <w:r>
              <w:rPr>
                <w:rFonts w:ascii="宋体" w:hAnsi="宋体" w:eastAsia="宋体" w:cs="宋体"/>
                <w:color w:val="auto"/>
                <w:sz w:val="13"/>
                <w:szCs w:val="13"/>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2" w:line="184" w:lineRule="auto"/>
              <w:ind w:left="15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34</w:t>
            </w:r>
          </w:p>
        </w:tc>
        <w:tc>
          <w:tcPr>
            <w:tcW w:w="1269"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3" w:line="221" w:lineRule="auto"/>
              <w:ind w:left="38"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3"/>
                <w:sz w:val="13"/>
                <w:szCs w:val="13"/>
                <w:highlight w:val="none"/>
              </w:rPr>
              <w:t>电力电缆</w:t>
            </w:r>
          </w:p>
        </w:tc>
        <w:tc>
          <w:tcPr>
            <w:tcW w:w="3949" w:type="dxa"/>
            <w:tcBorders>
              <w:left w:val="single" w:color="000000" w:sz="4" w:space="0"/>
              <w:right w:val="single" w:color="000000" w:sz="4" w:space="0"/>
            </w:tcBorders>
            <w:vAlign w:val="top"/>
          </w:tcPr>
          <w:p>
            <w:pPr>
              <w:spacing w:before="23"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(1)名称:</w:t>
            </w:r>
            <w:r>
              <w:rPr>
                <w:rFonts w:ascii="宋体" w:hAnsi="宋体" w:eastAsia="宋体" w:cs="宋体"/>
                <w:color w:val="auto"/>
                <w:spacing w:val="-1"/>
                <w:sz w:val="13"/>
                <w:szCs w:val="13"/>
                <w:highlight w:val="none"/>
              </w:rPr>
              <w:t>电力电缆</w:t>
            </w:r>
          </w:p>
          <w:p>
            <w:pPr>
              <w:spacing w:before="8" w:line="220"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(2)型号:Z</w:t>
            </w:r>
            <w:r>
              <w:rPr>
                <w:rFonts w:ascii="宋体" w:hAnsi="宋体" w:eastAsia="宋体" w:cs="宋体"/>
                <w:color w:val="auto"/>
                <w:spacing w:val="-1"/>
                <w:sz w:val="13"/>
                <w:szCs w:val="13"/>
                <w:highlight w:val="none"/>
              </w:rPr>
              <w:t>C</w:t>
            </w:r>
            <w:r>
              <w:rPr>
                <w:rFonts w:ascii="宋体" w:hAnsi="宋体" w:eastAsia="宋体" w:cs="宋体"/>
                <w:color w:val="auto"/>
                <w:spacing w:val="-2"/>
                <w:sz w:val="13"/>
                <w:szCs w:val="13"/>
                <w:highlight w:val="none"/>
              </w:rPr>
              <w:t>-</w:t>
            </w:r>
            <w:r>
              <w:rPr>
                <w:rFonts w:ascii="宋体" w:hAnsi="宋体" w:eastAsia="宋体" w:cs="宋体"/>
                <w:color w:val="auto"/>
                <w:spacing w:val="-1"/>
                <w:sz w:val="13"/>
                <w:szCs w:val="13"/>
                <w:highlight w:val="none"/>
              </w:rPr>
              <w:t>YJV</w:t>
            </w:r>
          </w:p>
          <w:p>
            <w:pPr>
              <w:spacing w:before="9" w:line="221" w:lineRule="auto"/>
              <w:ind w:left="47"/>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(3)规格:</w:t>
            </w:r>
            <w:r>
              <w:rPr>
                <w:rFonts w:ascii="宋体" w:hAnsi="宋体" w:eastAsia="宋体" w:cs="宋体"/>
                <w:color w:val="auto"/>
                <w:spacing w:val="-1"/>
                <w:sz w:val="13"/>
                <w:szCs w:val="13"/>
                <w:highlight w:val="none"/>
              </w:rPr>
              <w:t>3*4mm2</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4)材质:铜芯</w:t>
            </w:r>
          </w:p>
          <w:p>
            <w:pPr>
              <w:spacing w:before="8" w:line="209"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(5)电压等级(</w:t>
            </w:r>
            <w:r>
              <w:rPr>
                <w:rFonts w:ascii="宋体" w:hAnsi="宋体" w:eastAsia="宋体" w:cs="宋体"/>
                <w:color w:val="auto"/>
                <w:sz w:val="13"/>
                <w:szCs w:val="13"/>
                <w:highlight w:val="none"/>
              </w:rPr>
              <w:t>kV</w:t>
            </w:r>
            <w:r>
              <w:rPr>
                <w:rFonts w:ascii="宋体" w:hAnsi="宋体" w:eastAsia="宋体" w:cs="宋体"/>
                <w:color w:val="auto"/>
                <w:spacing w:val="-1"/>
                <w:sz w:val="13"/>
                <w:szCs w:val="13"/>
                <w:highlight w:val="none"/>
              </w:rPr>
              <w:t>):1</w:t>
            </w:r>
            <w:r>
              <w:rPr>
                <w:rFonts w:ascii="宋体" w:hAnsi="宋体" w:eastAsia="宋体" w:cs="宋体"/>
                <w:color w:val="auto"/>
                <w:sz w:val="13"/>
                <w:szCs w:val="13"/>
                <w:highlight w:val="none"/>
              </w:rPr>
              <w:t>KV</w:t>
            </w:r>
            <w:r>
              <w:rPr>
                <w:rFonts w:ascii="宋体" w:hAnsi="宋体" w:eastAsia="宋体" w:cs="宋体"/>
                <w:color w:val="auto"/>
                <w:spacing w:val="-1"/>
                <w:sz w:val="13"/>
                <w:szCs w:val="13"/>
                <w:highlight w:val="none"/>
              </w:rPr>
              <w:t>以</w:t>
            </w:r>
            <w:r>
              <w:rPr>
                <w:rFonts w:ascii="宋体" w:hAnsi="宋体" w:eastAsia="宋体" w:cs="宋体"/>
                <w:color w:val="auto"/>
                <w:sz w:val="13"/>
                <w:szCs w:val="13"/>
                <w:highlight w:val="none"/>
              </w:rPr>
              <w:t>内</w:t>
            </w:r>
          </w:p>
        </w:tc>
        <w:tc>
          <w:tcPr>
            <w:tcW w:w="2254"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219"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含穿线等安装,安装应满足图纸要</w:t>
            </w:r>
            <w:r>
              <w:rPr>
                <w:rFonts w:ascii="宋体" w:hAnsi="宋体" w:eastAsia="宋体" w:cs="宋体"/>
                <w:color w:val="auto"/>
                <w:sz w:val="13"/>
                <w:szCs w:val="13"/>
                <w:highlight w:val="none"/>
              </w:rPr>
              <w:t>求</w:t>
            </w:r>
          </w:p>
        </w:tc>
        <w:tc>
          <w:tcPr>
            <w:tcW w:w="416"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42" w:line="172"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766" w:type="dxa"/>
            <w:tcBorders>
              <w:left w:val="single" w:color="000000" w:sz="4" w:space="0"/>
              <w:right w:val="single" w:color="000000" w:sz="4" w:space="0"/>
            </w:tcBorders>
            <w:vAlign w:val="top"/>
          </w:tcPr>
          <w:p>
            <w:pPr>
              <w:spacing w:line="329" w:lineRule="auto"/>
              <w:rPr>
                <w:rFonts w:ascii="Arial"/>
                <w:color w:val="auto"/>
                <w:sz w:val="21"/>
                <w:highlight w:val="none"/>
              </w:rPr>
            </w:pPr>
          </w:p>
          <w:p>
            <w:pPr>
              <w:spacing w:before="43" w:line="183" w:lineRule="auto"/>
              <w:ind w:left="154"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z w:val="13"/>
                <w:szCs w:val="13"/>
                <w:highlight w:val="none"/>
              </w:rPr>
              <w:t>4387.35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vAlign w:val="top"/>
          </w:tcPr>
          <w:p>
            <w:pPr>
              <w:spacing w:before="253" w:line="184" w:lineRule="auto"/>
              <w:ind w:left="15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2"/>
                <w:sz w:val="13"/>
                <w:szCs w:val="13"/>
                <w:highlight w:val="none"/>
              </w:rPr>
              <w:t>35</w:t>
            </w:r>
          </w:p>
        </w:tc>
        <w:tc>
          <w:tcPr>
            <w:tcW w:w="1269" w:type="dxa"/>
            <w:vAlign w:val="top"/>
          </w:tcPr>
          <w:p>
            <w:pPr>
              <w:spacing w:before="231" w:line="221" w:lineRule="auto"/>
              <w:ind w:left="2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配线</w:t>
            </w:r>
          </w:p>
        </w:tc>
        <w:tc>
          <w:tcPr>
            <w:tcW w:w="0" w:type="auto"/>
            <w:vAlign w:val="top"/>
          </w:tcPr>
          <w:p>
            <w:pPr>
              <w:spacing w:before="67" w:line="221" w:lineRule="auto"/>
              <w:ind w:left="47"/>
              <w:rPr>
                <w:rFonts w:ascii="宋体" w:hAnsi="宋体" w:eastAsia="宋体" w:cs="宋体"/>
                <w:color w:val="auto"/>
                <w:sz w:val="13"/>
                <w:szCs w:val="13"/>
                <w:highlight w:val="none"/>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1)名称:配线</w:t>
            </w:r>
          </w:p>
          <w:p>
            <w:pPr>
              <w:spacing w:before="8" w:line="221" w:lineRule="auto"/>
              <w:ind w:left="47"/>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(2)规格:ZC-R</w:t>
            </w:r>
            <w:r>
              <w:rPr>
                <w:rFonts w:ascii="宋体" w:hAnsi="宋体" w:eastAsia="宋体" w:cs="宋体"/>
                <w:color w:val="auto"/>
                <w:sz w:val="13"/>
                <w:szCs w:val="13"/>
                <w:highlight w:val="none"/>
              </w:rPr>
              <w:t>VV</w:t>
            </w:r>
            <w:r>
              <w:rPr>
                <w:rFonts w:ascii="宋体" w:hAnsi="宋体" w:eastAsia="宋体" w:cs="宋体"/>
                <w:color w:val="auto"/>
                <w:spacing w:val="-1"/>
                <w:sz w:val="13"/>
                <w:szCs w:val="13"/>
                <w:highlight w:val="none"/>
              </w:rPr>
              <w:t>-2*4</w:t>
            </w:r>
            <w:r>
              <w:rPr>
                <w:rFonts w:ascii="宋体" w:hAnsi="宋体" w:eastAsia="宋体" w:cs="宋体"/>
                <w:color w:val="auto"/>
                <w:sz w:val="13"/>
                <w:szCs w:val="13"/>
                <w:highlight w:val="none"/>
              </w:rPr>
              <w:t>mm</w:t>
            </w:r>
            <w:r>
              <w:rPr>
                <w:rFonts w:ascii="宋体" w:hAnsi="宋体" w:eastAsia="宋体" w:cs="宋体"/>
                <w:color w:val="auto"/>
                <w:spacing w:val="-1"/>
                <w:sz w:val="13"/>
                <w:szCs w:val="13"/>
                <w:highlight w:val="none"/>
              </w:rPr>
              <w:t>2</w:t>
            </w:r>
          </w:p>
          <w:p>
            <w:pPr>
              <w:spacing w:before="8" w:line="221" w:lineRule="auto"/>
              <w:ind w:left="4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3"/>
                <w:sz w:val="13"/>
                <w:szCs w:val="13"/>
                <w:highlight w:val="none"/>
              </w:rPr>
              <w:t>(</w:t>
            </w:r>
            <w:r>
              <w:rPr>
                <w:rFonts w:ascii="宋体" w:hAnsi="宋体" w:eastAsia="宋体" w:cs="宋体"/>
                <w:color w:val="auto"/>
                <w:spacing w:val="-2"/>
                <w:sz w:val="13"/>
                <w:szCs w:val="13"/>
                <w:highlight w:val="none"/>
              </w:rPr>
              <w:t>3)材质:铜芯</w:t>
            </w:r>
          </w:p>
        </w:tc>
        <w:tc>
          <w:tcPr>
            <w:tcW w:w="0" w:type="auto"/>
            <w:vAlign w:val="top"/>
          </w:tcPr>
          <w:p>
            <w:pPr>
              <w:spacing w:before="231" w:line="219" w:lineRule="auto"/>
              <w:ind w:left="30"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含穿线等安装,安装应满足图纸要</w:t>
            </w:r>
            <w:r>
              <w:rPr>
                <w:rFonts w:ascii="宋体" w:hAnsi="宋体" w:eastAsia="宋体" w:cs="宋体"/>
                <w:color w:val="auto"/>
                <w:sz w:val="13"/>
                <w:szCs w:val="13"/>
                <w:highlight w:val="none"/>
              </w:rPr>
              <w:t>求</w:t>
            </w:r>
          </w:p>
        </w:tc>
        <w:tc>
          <w:tcPr>
            <w:tcW w:w="0" w:type="auto"/>
            <w:vAlign w:val="top"/>
          </w:tcPr>
          <w:p>
            <w:pPr>
              <w:spacing w:before="231" w:line="171" w:lineRule="exact"/>
              <w:ind w:left="183"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position w:val="2"/>
                <w:sz w:val="13"/>
                <w:szCs w:val="13"/>
                <w:highlight w:val="none"/>
              </w:rPr>
              <w:t>m</w:t>
            </w:r>
          </w:p>
        </w:tc>
        <w:tc>
          <w:tcPr>
            <w:tcW w:w="0" w:type="auto"/>
            <w:vAlign w:val="top"/>
          </w:tcPr>
          <w:p>
            <w:pPr>
              <w:spacing w:before="253" w:line="184" w:lineRule="auto"/>
              <w:ind w:left="287" w:leftChars="0"/>
              <w:rPr>
                <w:rFonts w:ascii="宋体" w:hAnsi="宋体" w:eastAsia="宋体" w:cs="宋体"/>
                <w:color w:val="auto"/>
                <w:kern w:val="2"/>
                <w:sz w:val="13"/>
                <w:szCs w:val="13"/>
                <w:highlight w:val="none"/>
                <w:lang w:val="en-US" w:eastAsia="zh-CN" w:bidi="ar-SA"/>
              </w:rPr>
            </w:pPr>
            <w:r>
              <w:rPr>
                <w:rFonts w:ascii="宋体" w:hAnsi="宋体" w:eastAsia="宋体" w:cs="宋体"/>
                <w:color w:val="auto"/>
                <w:spacing w:val="-1"/>
                <w:sz w:val="13"/>
                <w:szCs w:val="13"/>
                <w:highlight w:val="none"/>
              </w:rPr>
              <w:t>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21" w:type="dxa"/>
            <w:vAlign w:val="top"/>
          </w:tcPr>
          <w:p>
            <w:pPr>
              <w:spacing w:before="253" w:line="184" w:lineRule="auto"/>
              <w:ind w:left="150" w:leftChars="0"/>
              <w:jc w:val="center"/>
              <w:rPr>
                <w:rFonts w:hint="default" w:ascii="宋体" w:hAnsi="宋体" w:eastAsia="宋体" w:cs="宋体"/>
                <w:color w:val="auto"/>
                <w:spacing w:val="-2"/>
                <w:sz w:val="13"/>
                <w:szCs w:val="13"/>
                <w:highlight w:val="none"/>
                <w:lang w:val="en-US" w:eastAsia="zh-CN"/>
              </w:rPr>
            </w:pPr>
            <w:r>
              <w:rPr>
                <w:rFonts w:hint="eastAsia" w:ascii="宋体" w:hAnsi="宋体" w:eastAsia="宋体" w:cs="宋体"/>
                <w:color w:val="auto"/>
                <w:spacing w:val="-2"/>
                <w:sz w:val="13"/>
                <w:szCs w:val="13"/>
                <w:highlight w:val="none"/>
                <w:lang w:val="en-US" w:eastAsia="zh-CN"/>
              </w:rPr>
              <w:t>36</w:t>
            </w:r>
          </w:p>
        </w:tc>
        <w:tc>
          <w:tcPr>
            <w:tcW w:w="1269" w:type="dxa"/>
            <w:vAlign w:val="center"/>
          </w:tcPr>
          <w:p>
            <w:pPr>
              <w:pStyle w:val="5"/>
              <w:keepNext w:val="0"/>
              <w:keepLines w:val="0"/>
              <w:widowControl/>
              <w:suppressLineNumbers w:val="0"/>
              <w:rPr>
                <w:color w:val="auto"/>
                <w:highlight w:val="none"/>
              </w:rPr>
            </w:pPr>
            <w:r>
              <w:rPr>
                <w:rFonts w:hint="eastAsia" w:ascii="宋体" w:hAnsi="宋体" w:eastAsia="宋体" w:cs="宋体"/>
                <w:color w:val="auto"/>
                <w:sz w:val="19"/>
                <w:szCs w:val="19"/>
                <w:highlight w:val="none"/>
              </w:rPr>
              <w:t>★</w:t>
            </w:r>
            <w:r>
              <w:rPr>
                <w:rFonts w:hint="eastAsia" w:ascii="宋体" w:hAnsi="宋体" w:eastAsia="宋体" w:cs="宋体"/>
                <w:color w:val="auto"/>
                <w:sz w:val="16"/>
                <w:szCs w:val="16"/>
                <w:highlight w:val="none"/>
              </w:rPr>
              <w:t xml:space="preserve">综合运维管理系统 </w:t>
            </w:r>
          </w:p>
          <w:p>
            <w:pPr>
              <w:pStyle w:val="5"/>
              <w:keepNext w:val="0"/>
              <w:keepLines w:val="0"/>
              <w:widowControl/>
              <w:suppressLineNumbers w:val="0"/>
              <w:ind w:left="0" w:leftChars="0" w:right="0" w:rightChars="0"/>
              <w:textAlignment w:val="center"/>
              <w:rPr>
                <w:rFonts w:asciiTheme="minorHAnsi" w:hAnsiTheme="minorHAnsi" w:eastAsiaTheme="minorEastAsia" w:cstheme="minorBidi"/>
                <w:color w:val="auto"/>
                <w:kern w:val="0"/>
                <w:sz w:val="24"/>
                <w:szCs w:val="24"/>
                <w:highlight w:val="none"/>
                <w:lang w:val="en-US" w:eastAsia="zh-CN" w:bidi="ar"/>
              </w:rPr>
            </w:pPr>
            <w:r>
              <w:rPr>
                <w:rFonts w:ascii="Calibri" w:hAnsi="Calibri" w:cs="Calibri"/>
                <w:color w:val="auto"/>
                <w:sz w:val="19"/>
                <w:szCs w:val="19"/>
                <w:highlight w:val="none"/>
              </w:rPr>
              <w:t> </w:t>
            </w:r>
          </w:p>
        </w:tc>
        <w:tc>
          <w:tcPr>
            <w:tcW w:w="0" w:type="auto"/>
            <w:vAlign w:val="center"/>
          </w:tcPr>
          <w:p>
            <w:pPr>
              <w:pStyle w:val="5"/>
              <w:keepNext w:val="0"/>
              <w:keepLines w:val="0"/>
              <w:widowControl/>
              <w:numPr>
                <w:ilvl w:val="0"/>
                <w:numId w:val="1"/>
              </w:numPr>
              <w:suppressLineNumbers w:val="0"/>
              <w:spacing w:after="120" w:afterAutospacing="0" w:line="360" w:lineRule="auto"/>
              <w:ind w:left="264"/>
              <w:rPr>
                <w:rFonts w:hint="eastAsia" w:ascii="宋体" w:hAnsi="宋体" w:eastAsia="宋体" w:cs="宋体"/>
                <w:color w:val="auto"/>
                <w:spacing w:val="-2"/>
                <w:kern w:val="2"/>
                <w:sz w:val="13"/>
                <w:szCs w:val="13"/>
                <w:highlight w:val="none"/>
                <w:lang w:val="en-US" w:eastAsia="zh-CN" w:bidi="ar-SA"/>
              </w:rPr>
            </w:pPr>
            <w:r>
              <w:rPr>
                <w:rFonts w:hint="eastAsia" w:ascii="宋体" w:hAnsi="宋体" w:eastAsia="宋体" w:cs="宋体"/>
                <w:color w:val="auto"/>
                <w:spacing w:val="-2"/>
                <w:kern w:val="2"/>
                <w:sz w:val="13"/>
                <w:szCs w:val="13"/>
                <w:highlight w:val="none"/>
                <w:lang w:val="en-US" w:eastAsia="zh-CN" w:bidi="ar-SA"/>
              </w:rPr>
              <w:t>电源总输入功率≧10KW;</w:t>
            </w:r>
          </w:p>
          <w:p>
            <w:pPr>
              <w:pStyle w:val="5"/>
              <w:keepNext w:val="0"/>
              <w:keepLines w:val="0"/>
              <w:widowControl/>
              <w:numPr>
                <w:ilvl w:val="0"/>
                <w:numId w:val="0"/>
              </w:numPr>
              <w:suppressLineNumbers w:val="0"/>
              <w:spacing w:after="120" w:afterAutospacing="0" w:line="360" w:lineRule="auto"/>
              <w:ind w:right="0" w:rightChars="0"/>
              <w:rPr>
                <w:rFonts w:ascii="宋体" w:hAnsi="宋体" w:eastAsia="宋体" w:cs="宋体"/>
                <w:color w:val="auto"/>
                <w:spacing w:val="-2"/>
                <w:kern w:val="2"/>
                <w:sz w:val="13"/>
                <w:szCs w:val="13"/>
                <w:highlight w:val="none"/>
                <w:lang w:val="en-US" w:eastAsia="zh-CN" w:bidi="ar-SA"/>
              </w:rPr>
            </w:pPr>
            <w:r>
              <w:rPr>
                <w:rFonts w:hint="eastAsia" w:ascii="宋体" w:hAnsi="宋体" w:eastAsia="宋体" w:cs="宋体"/>
                <w:color w:val="auto"/>
                <w:spacing w:val="-2"/>
                <w:kern w:val="2"/>
                <w:sz w:val="13"/>
                <w:szCs w:val="13"/>
                <w:highlight w:val="none"/>
                <w:lang w:val="en-US" w:eastAsia="zh-CN" w:bidi="ar-SA"/>
              </w:rPr>
              <w:t>2、电源控制模式：手动、自动双模式切换;（须提供样机现场功能演示）</w:t>
            </w:r>
          </w:p>
          <w:p>
            <w:pPr>
              <w:pStyle w:val="5"/>
              <w:keepNext w:val="0"/>
              <w:keepLines w:val="0"/>
              <w:widowControl/>
              <w:suppressLineNumbers w:val="0"/>
              <w:spacing w:after="120" w:afterAutospacing="0" w:line="360" w:lineRule="auto"/>
              <w:ind w:left="264"/>
              <w:rPr>
                <w:rFonts w:ascii="宋体" w:hAnsi="宋体" w:eastAsia="宋体" w:cs="宋体"/>
                <w:color w:val="auto"/>
                <w:spacing w:val="-2"/>
                <w:kern w:val="2"/>
                <w:sz w:val="13"/>
                <w:szCs w:val="13"/>
                <w:highlight w:val="none"/>
                <w:lang w:val="en-US" w:eastAsia="zh-CN" w:bidi="ar-SA"/>
              </w:rPr>
            </w:pPr>
            <w:r>
              <w:rPr>
                <w:rFonts w:hint="eastAsia" w:ascii="宋体" w:hAnsi="宋体" w:eastAsia="宋体" w:cs="宋体"/>
                <w:color w:val="auto"/>
                <w:spacing w:val="-2"/>
                <w:kern w:val="2"/>
                <w:sz w:val="13"/>
                <w:szCs w:val="13"/>
                <w:highlight w:val="none"/>
                <w:lang w:val="en-US" w:eastAsia="zh-CN" w:bidi="ar-SA"/>
              </w:rPr>
              <w:t>3、设备二维码在线识别运维报修；浏览模式：微信、PC端网页浏览、短信（须提供样机现场功能演示）</w:t>
            </w:r>
          </w:p>
          <w:p>
            <w:pPr>
              <w:pStyle w:val="5"/>
              <w:keepNext w:val="0"/>
              <w:keepLines w:val="0"/>
              <w:widowControl/>
              <w:suppressLineNumbers w:val="0"/>
              <w:spacing w:after="120" w:afterAutospacing="0" w:line="360" w:lineRule="auto"/>
              <w:ind w:left="264"/>
              <w:rPr>
                <w:rFonts w:ascii="宋体" w:hAnsi="宋体" w:eastAsia="宋体" w:cs="宋体"/>
                <w:color w:val="auto"/>
                <w:spacing w:val="-2"/>
                <w:kern w:val="2"/>
                <w:sz w:val="13"/>
                <w:szCs w:val="13"/>
                <w:highlight w:val="none"/>
                <w:lang w:val="en-US" w:eastAsia="zh-CN" w:bidi="ar-SA"/>
              </w:rPr>
            </w:pPr>
            <w:r>
              <w:rPr>
                <w:rFonts w:hint="eastAsia" w:ascii="宋体" w:hAnsi="宋体" w:eastAsia="宋体" w:cs="宋体"/>
                <w:color w:val="auto"/>
                <w:spacing w:val="-2"/>
                <w:kern w:val="2"/>
                <w:sz w:val="13"/>
                <w:szCs w:val="13"/>
                <w:highlight w:val="none"/>
                <w:lang w:val="en-US" w:eastAsia="zh-CN" w:bidi="ar-SA"/>
              </w:rPr>
              <w:t>4、通讯方式：GPRS/NB-IOT（二选一）</w:t>
            </w:r>
          </w:p>
          <w:p>
            <w:pPr>
              <w:pStyle w:val="5"/>
              <w:keepNext w:val="0"/>
              <w:keepLines w:val="0"/>
              <w:widowControl/>
              <w:suppressLineNumbers w:val="0"/>
              <w:spacing w:after="120" w:afterAutospacing="0" w:line="360" w:lineRule="auto"/>
              <w:ind w:left="264"/>
              <w:rPr>
                <w:rFonts w:ascii="宋体" w:hAnsi="宋体" w:eastAsia="宋体" w:cs="宋体"/>
                <w:color w:val="auto"/>
                <w:spacing w:val="-2"/>
                <w:kern w:val="2"/>
                <w:sz w:val="13"/>
                <w:szCs w:val="13"/>
                <w:highlight w:val="none"/>
                <w:lang w:val="en-US" w:eastAsia="zh-CN" w:bidi="ar-SA"/>
              </w:rPr>
            </w:pPr>
            <w:r>
              <w:rPr>
                <w:rFonts w:hint="eastAsia" w:ascii="宋体" w:hAnsi="宋体" w:eastAsia="宋体" w:cs="宋体"/>
                <w:color w:val="auto"/>
                <w:spacing w:val="-2"/>
                <w:kern w:val="2"/>
                <w:sz w:val="13"/>
                <w:szCs w:val="13"/>
                <w:highlight w:val="none"/>
                <w:lang w:val="en-US" w:eastAsia="zh-CN" w:bidi="ar-SA"/>
              </w:rPr>
              <w:t>5、具有电源指示灯;温湿度监测;箱门状态监测</w:t>
            </w:r>
          </w:p>
          <w:p>
            <w:pPr>
              <w:pStyle w:val="5"/>
              <w:keepNext w:val="0"/>
              <w:keepLines w:val="0"/>
              <w:widowControl/>
              <w:suppressLineNumbers w:val="0"/>
              <w:spacing w:after="120" w:afterAutospacing="0" w:line="360" w:lineRule="auto"/>
              <w:ind w:left="264"/>
              <w:rPr>
                <w:rFonts w:hint="eastAsia" w:ascii="宋体" w:hAnsi="宋体" w:eastAsia="宋体" w:cs="宋体"/>
                <w:color w:val="auto"/>
                <w:spacing w:val="-2"/>
                <w:kern w:val="2"/>
                <w:sz w:val="13"/>
                <w:szCs w:val="13"/>
                <w:highlight w:val="none"/>
                <w:lang w:val="en-US" w:eastAsia="zh-CN" w:bidi="ar-SA"/>
              </w:rPr>
            </w:pPr>
            <w:r>
              <w:rPr>
                <w:rFonts w:hint="eastAsia" w:ascii="宋体" w:hAnsi="宋体" w:eastAsia="宋体" w:cs="宋体"/>
                <w:color w:val="auto"/>
                <w:spacing w:val="-2"/>
                <w:kern w:val="2"/>
                <w:sz w:val="13"/>
                <w:szCs w:val="13"/>
                <w:highlight w:val="none"/>
                <w:lang w:val="en-US" w:eastAsia="zh-CN" w:bidi="ar-SA"/>
              </w:rPr>
              <w:t>6、具有防雷防护、监测;箱体漏电监测;支持空调远程控制;</w:t>
            </w:r>
          </w:p>
          <w:p>
            <w:pPr>
              <w:pStyle w:val="5"/>
              <w:keepNext w:val="0"/>
              <w:keepLines w:val="0"/>
              <w:widowControl/>
              <w:suppressLineNumbers w:val="0"/>
              <w:spacing w:after="120" w:afterAutospacing="0" w:line="360" w:lineRule="auto"/>
              <w:ind w:left="264"/>
              <w:rPr>
                <w:rFonts w:hint="eastAsia" w:ascii="宋体" w:hAnsi="宋体" w:eastAsia="宋体" w:cs="宋体"/>
                <w:color w:val="auto"/>
                <w:spacing w:val="-2"/>
                <w:kern w:val="2"/>
                <w:sz w:val="13"/>
                <w:szCs w:val="13"/>
                <w:highlight w:val="none"/>
                <w:lang w:val="en-US" w:eastAsia="zh-CN" w:bidi="ar-SA"/>
              </w:rPr>
            </w:pPr>
            <w:r>
              <w:rPr>
                <w:rFonts w:hint="eastAsia" w:ascii="宋体" w:hAnsi="宋体" w:eastAsia="宋体" w:cs="宋体"/>
                <w:color w:val="auto"/>
                <w:spacing w:val="-2"/>
                <w:kern w:val="2"/>
                <w:sz w:val="13"/>
                <w:szCs w:val="13"/>
                <w:highlight w:val="none"/>
                <w:lang w:val="en-US" w:eastAsia="zh-CN" w:bidi="ar-SA"/>
              </w:rPr>
              <w:t>7、通过微信、PC端网页实时监测电压、电流、功率、电量 、防雷、温湿度、箱门门锁、漏电等信息;防雷漏电故障声光告警及记录（须提供样机现场功能演示）</w:t>
            </w:r>
          </w:p>
          <w:p>
            <w:pPr>
              <w:pStyle w:val="5"/>
              <w:keepNext w:val="0"/>
              <w:keepLines w:val="0"/>
              <w:widowControl/>
              <w:suppressLineNumbers w:val="0"/>
              <w:spacing w:after="120" w:afterAutospacing="0" w:line="360" w:lineRule="auto"/>
              <w:ind w:left="264"/>
              <w:rPr>
                <w:rFonts w:hint="eastAsia" w:ascii="宋体" w:hAnsi="宋体" w:eastAsia="宋体" w:cs="宋体"/>
                <w:color w:val="auto"/>
                <w:spacing w:val="-2"/>
                <w:kern w:val="2"/>
                <w:sz w:val="13"/>
                <w:szCs w:val="13"/>
                <w:highlight w:val="none"/>
                <w:lang w:val="en-US" w:eastAsia="zh-CN" w:bidi="ar-SA"/>
              </w:rPr>
            </w:pPr>
            <w:r>
              <w:rPr>
                <w:rFonts w:hint="eastAsia" w:ascii="宋体" w:hAnsi="宋体" w:eastAsia="宋体" w:cs="宋体"/>
                <w:color w:val="auto"/>
                <w:spacing w:val="-2"/>
                <w:kern w:val="2"/>
                <w:sz w:val="13"/>
                <w:szCs w:val="13"/>
                <w:highlight w:val="none"/>
                <w:lang w:val="en-US" w:eastAsia="zh-CN" w:bidi="ar-SA"/>
              </w:rPr>
              <w:t>8、运维管理：PC/手机GIS地理信息设备定位展现;故障在线报修;控制管理：PC/手机远程控制（须提供样机现场功能演示）</w:t>
            </w:r>
          </w:p>
          <w:p>
            <w:pPr>
              <w:pStyle w:val="5"/>
              <w:keepNext w:val="0"/>
              <w:keepLines w:val="0"/>
              <w:widowControl/>
              <w:suppressLineNumbers w:val="0"/>
              <w:spacing w:after="120" w:afterAutospacing="0" w:line="360" w:lineRule="auto"/>
              <w:ind w:left="264"/>
              <w:rPr>
                <w:rFonts w:asciiTheme="minorHAnsi" w:hAnsiTheme="minorHAnsi" w:eastAsiaTheme="minorEastAsia" w:cstheme="minorBidi"/>
                <w:color w:val="auto"/>
                <w:kern w:val="0"/>
                <w:sz w:val="24"/>
                <w:szCs w:val="24"/>
                <w:highlight w:val="none"/>
                <w:lang w:val="en-US" w:eastAsia="zh-CN" w:bidi="ar"/>
              </w:rPr>
            </w:pPr>
            <w:r>
              <w:rPr>
                <w:rFonts w:hint="eastAsia" w:ascii="宋体" w:hAnsi="宋体" w:eastAsia="宋体" w:cs="宋体"/>
                <w:color w:val="auto"/>
                <w:spacing w:val="-2"/>
                <w:kern w:val="2"/>
                <w:sz w:val="13"/>
                <w:szCs w:val="13"/>
                <w:highlight w:val="none"/>
                <w:lang w:val="en-US" w:eastAsia="zh-CN" w:bidi="ar-SA"/>
              </w:rPr>
              <w:t>8、数据管理：统计报表分析，为以后运维投入提供数据依据</w:t>
            </w:r>
          </w:p>
        </w:tc>
        <w:tc>
          <w:tcPr>
            <w:tcW w:w="0" w:type="auto"/>
            <w:vAlign w:val="top"/>
          </w:tcPr>
          <w:p>
            <w:pPr>
              <w:spacing w:before="231" w:line="219" w:lineRule="auto"/>
              <w:ind w:left="30" w:leftChars="0"/>
              <w:rPr>
                <w:rFonts w:ascii="宋体" w:hAnsi="宋体" w:eastAsia="宋体" w:cs="宋体"/>
                <w:color w:val="auto"/>
                <w:spacing w:val="1"/>
                <w:sz w:val="13"/>
                <w:szCs w:val="13"/>
                <w:highlight w:val="none"/>
              </w:rPr>
            </w:pPr>
          </w:p>
        </w:tc>
        <w:tc>
          <w:tcPr>
            <w:tcW w:w="0" w:type="auto"/>
            <w:vAlign w:val="top"/>
          </w:tcPr>
          <w:p>
            <w:pPr>
              <w:spacing w:before="231" w:line="171" w:lineRule="exact"/>
              <w:ind w:left="183" w:leftChars="0"/>
              <w:rPr>
                <w:rFonts w:hint="eastAsia" w:ascii="宋体" w:hAnsi="宋体" w:eastAsia="宋体" w:cs="宋体"/>
                <w:color w:val="auto"/>
                <w:position w:val="2"/>
                <w:sz w:val="13"/>
                <w:szCs w:val="13"/>
                <w:highlight w:val="none"/>
                <w:lang w:eastAsia="zh-CN"/>
              </w:rPr>
            </w:pPr>
            <w:r>
              <w:rPr>
                <w:rFonts w:hint="eastAsia" w:ascii="宋体" w:hAnsi="宋体" w:eastAsia="宋体" w:cs="宋体"/>
                <w:color w:val="auto"/>
                <w:position w:val="2"/>
                <w:sz w:val="13"/>
                <w:szCs w:val="13"/>
                <w:highlight w:val="none"/>
                <w:lang w:eastAsia="zh-CN"/>
              </w:rPr>
              <w:t>套</w:t>
            </w:r>
          </w:p>
        </w:tc>
        <w:tc>
          <w:tcPr>
            <w:tcW w:w="0" w:type="auto"/>
            <w:vAlign w:val="top"/>
          </w:tcPr>
          <w:p>
            <w:pPr>
              <w:spacing w:before="253" w:line="184" w:lineRule="auto"/>
              <w:ind w:left="287" w:leftChars="0"/>
              <w:rPr>
                <w:rFonts w:hint="eastAsia" w:ascii="宋体" w:hAnsi="宋体" w:eastAsia="宋体" w:cs="宋体"/>
                <w:color w:val="auto"/>
                <w:spacing w:val="-1"/>
                <w:sz w:val="13"/>
                <w:szCs w:val="13"/>
                <w:highlight w:val="none"/>
                <w:lang w:val="en-US" w:eastAsia="zh-CN"/>
              </w:rPr>
            </w:pPr>
            <w:r>
              <w:rPr>
                <w:rFonts w:hint="eastAsia" w:ascii="宋体" w:hAnsi="宋体" w:eastAsia="宋体" w:cs="宋体"/>
                <w:color w:val="auto"/>
                <w:spacing w:val="-1"/>
                <w:sz w:val="13"/>
                <w:szCs w:val="13"/>
                <w:highlight w:val="none"/>
                <w:lang w:val="en-US" w:eastAsia="zh-CN"/>
              </w:rPr>
              <w:t>2</w:t>
            </w:r>
          </w:p>
        </w:tc>
      </w:tr>
    </w:tbl>
    <w:p>
      <w:pPr>
        <w:pStyle w:val="5"/>
        <w:keepNext w:val="0"/>
        <w:keepLines w:val="0"/>
        <w:widowControl/>
        <w:suppressLineNumbers w:val="0"/>
        <w:spacing w:line="348" w:lineRule="atLeast"/>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lang w:eastAsia="zh-CN"/>
        </w:rPr>
        <w:t>（二）中洲府小区</w:t>
      </w:r>
      <w:r>
        <w:rPr>
          <w:rStyle w:val="8"/>
          <w:rFonts w:hint="eastAsia" w:ascii="宋体" w:hAnsi="宋体" w:eastAsia="宋体" w:cs="宋体"/>
          <w:color w:val="auto"/>
          <w:spacing w:val="0"/>
          <w:sz w:val="19"/>
          <w:szCs w:val="19"/>
          <w:highlight w:val="none"/>
        </w:rPr>
        <w:t>设备清单</w:t>
      </w:r>
      <w:r>
        <w:rPr>
          <w:rStyle w:val="8"/>
          <w:rFonts w:hint="eastAsia" w:ascii="宋体" w:hAnsi="宋体" w:eastAsia="宋体" w:cs="宋体"/>
          <w:color w:val="auto"/>
          <w:spacing w:val="0"/>
          <w:sz w:val="19"/>
          <w:szCs w:val="19"/>
          <w:highlight w:val="none"/>
          <w:lang w:eastAsia="zh-CN"/>
        </w:rPr>
        <w:t>：</w:t>
      </w:r>
    </w:p>
    <w:tbl>
      <w:tblPr>
        <w:tblStyle w:val="9"/>
        <w:tblW w:w="8769" w:type="dxa"/>
        <w:tblInd w:w="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8"/>
        <w:gridCol w:w="1375"/>
        <w:gridCol w:w="3751"/>
        <w:gridCol w:w="2129"/>
        <w:gridCol w:w="393"/>
        <w:gridCol w:w="7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98" w:type="dxa"/>
            <w:tcBorders>
              <w:left w:val="single" w:color="000000" w:sz="4" w:space="0"/>
              <w:right w:val="single" w:color="000000" w:sz="4" w:space="0"/>
            </w:tcBorders>
            <w:vAlign w:val="top"/>
          </w:tcPr>
          <w:p>
            <w:pPr>
              <w:spacing w:before="148" w:line="227" w:lineRule="auto"/>
              <w:ind w:left="56"/>
              <w:rPr>
                <w:rFonts w:ascii="宋体" w:hAnsi="宋体" w:eastAsia="宋体" w:cs="宋体"/>
                <w:color w:val="auto"/>
                <w:sz w:val="13"/>
                <w:szCs w:val="13"/>
                <w:highlight w:val="none"/>
              </w:rPr>
            </w:pPr>
            <w:r>
              <w:rPr>
                <w:rFonts w:ascii="宋体" w:hAnsi="宋体" w:eastAsia="宋体" w:cs="宋体"/>
                <w:color w:val="auto"/>
                <w:spacing w:val="7"/>
                <w:sz w:val="13"/>
                <w:szCs w:val="13"/>
                <w:highlight w:val="none"/>
                <w14:textOutline w14:w="2438" w14:cap="sq" w14:cmpd="sng">
                  <w14:solidFill>
                    <w14:srgbClr w14:val="000000"/>
                  </w14:solidFill>
                  <w14:prstDash w14:val="solid"/>
                  <w14:round/>
                </w14:textOutline>
              </w:rPr>
              <w:t>序号</w:t>
            </w:r>
          </w:p>
        </w:tc>
        <w:tc>
          <w:tcPr>
            <w:tcW w:w="1375" w:type="dxa"/>
            <w:tcBorders>
              <w:left w:val="single" w:color="000000" w:sz="4" w:space="0"/>
              <w:right w:val="single" w:color="000000" w:sz="4" w:space="0"/>
            </w:tcBorders>
            <w:vAlign w:val="top"/>
          </w:tcPr>
          <w:p>
            <w:pPr>
              <w:spacing w:before="148" w:line="228" w:lineRule="auto"/>
              <w:ind w:left="540"/>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14:textOutline w14:w="2438" w14:cap="sq" w14:cmpd="sng">
                  <w14:solidFill>
                    <w14:srgbClr w14:val="000000"/>
                  </w14:solidFill>
                  <w14:prstDash w14:val="solid"/>
                  <w14:round/>
                </w14:textOutline>
              </w:rPr>
              <w:t>名称</w:t>
            </w:r>
          </w:p>
        </w:tc>
        <w:tc>
          <w:tcPr>
            <w:tcW w:w="3751" w:type="dxa"/>
            <w:tcBorders>
              <w:left w:val="single" w:color="000000" w:sz="4" w:space="0"/>
              <w:right w:val="single" w:color="000000" w:sz="4" w:space="0"/>
            </w:tcBorders>
            <w:vAlign w:val="top"/>
          </w:tcPr>
          <w:p>
            <w:pPr>
              <w:spacing w:before="148" w:line="226" w:lineRule="auto"/>
              <w:ind w:left="1442"/>
              <w:rPr>
                <w:rFonts w:ascii="宋体" w:hAnsi="宋体" w:eastAsia="宋体" w:cs="宋体"/>
                <w:color w:val="auto"/>
                <w:sz w:val="13"/>
                <w:szCs w:val="13"/>
                <w:highlight w:val="none"/>
              </w:rPr>
            </w:pPr>
            <w:r>
              <w:rPr>
                <w:rFonts w:ascii="宋体" w:hAnsi="宋体" w:eastAsia="宋体" w:cs="宋体"/>
                <w:color w:val="auto"/>
                <w:spacing w:val="15"/>
                <w:sz w:val="13"/>
                <w:szCs w:val="13"/>
                <w:highlight w:val="none"/>
                <w14:textOutline w14:w="2438" w14:cap="sq" w14:cmpd="sng">
                  <w14:solidFill>
                    <w14:srgbClr w14:val="000000"/>
                  </w14:solidFill>
                  <w14:prstDash w14:val="solid"/>
                  <w14:round/>
                </w14:textOutline>
              </w:rPr>
              <w:t>项</w:t>
            </w:r>
            <w:r>
              <w:rPr>
                <w:rFonts w:ascii="宋体" w:hAnsi="宋体" w:eastAsia="宋体" w:cs="宋体"/>
                <w:color w:val="auto"/>
                <w:spacing w:val="11"/>
                <w:sz w:val="13"/>
                <w:szCs w:val="13"/>
                <w:highlight w:val="none"/>
                <w14:textOutline w14:w="2438" w14:cap="sq" w14:cmpd="sng">
                  <w14:solidFill>
                    <w14:srgbClr w14:val="000000"/>
                  </w14:solidFill>
                  <w14:prstDash w14:val="solid"/>
                  <w14:round/>
                </w14:textOutline>
              </w:rPr>
              <w:t>目特征描述</w:t>
            </w:r>
          </w:p>
        </w:tc>
        <w:tc>
          <w:tcPr>
            <w:tcW w:w="2129" w:type="dxa"/>
            <w:tcBorders>
              <w:left w:val="single" w:color="000000" w:sz="4" w:space="0"/>
              <w:right w:val="single" w:color="000000" w:sz="4" w:space="0"/>
            </w:tcBorders>
            <w:vAlign w:val="top"/>
          </w:tcPr>
          <w:p>
            <w:pPr>
              <w:spacing w:before="148" w:line="226" w:lineRule="auto"/>
              <w:ind w:left="785"/>
              <w:rPr>
                <w:rFonts w:ascii="宋体" w:hAnsi="宋体" w:eastAsia="宋体" w:cs="宋体"/>
                <w:color w:val="auto"/>
                <w:sz w:val="13"/>
                <w:szCs w:val="13"/>
                <w:highlight w:val="none"/>
              </w:rPr>
            </w:pPr>
            <w:r>
              <w:rPr>
                <w:rFonts w:ascii="宋体" w:hAnsi="宋体" w:eastAsia="宋体" w:cs="宋体"/>
                <w:color w:val="auto"/>
                <w:spacing w:val="11"/>
                <w:sz w:val="13"/>
                <w:szCs w:val="13"/>
                <w:highlight w:val="none"/>
                <w14:textOutline w14:w="2438" w14:cap="sq" w14:cmpd="sng">
                  <w14:solidFill>
                    <w14:srgbClr w14:val="000000"/>
                  </w14:solidFill>
                  <w14:prstDash w14:val="solid"/>
                  <w14:round/>
                </w14:textOutline>
              </w:rPr>
              <w:t>工</w:t>
            </w:r>
            <w:r>
              <w:rPr>
                <w:rFonts w:ascii="宋体" w:hAnsi="宋体" w:eastAsia="宋体" w:cs="宋体"/>
                <w:color w:val="auto"/>
                <w:spacing w:val="10"/>
                <w:sz w:val="13"/>
                <w:szCs w:val="13"/>
                <w:highlight w:val="none"/>
                <w14:textOutline w14:w="2438" w14:cap="sq" w14:cmpd="sng">
                  <w14:solidFill>
                    <w14:srgbClr w14:val="000000"/>
                  </w14:solidFill>
                  <w14:prstDash w14:val="solid"/>
                  <w14:round/>
                </w14:textOutline>
              </w:rPr>
              <w:t>作内容</w:t>
            </w:r>
          </w:p>
        </w:tc>
        <w:tc>
          <w:tcPr>
            <w:tcW w:w="393" w:type="dxa"/>
            <w:tcBorders>
              <w:left w:val="single" w:color="000000" w:sz="4" w:space="0"/>
              <w:right w:val="single" w:color="000000" w:sz="4" w:space="0"/>
            </w:tcBorders>
            <w:vAlign w:val="top"/>
          </w:tcPr>
          <w:p>
            <w:pPr>
              <w:spacing w:before="148" w:line="226" w:lineRule="auto"/>
              <w:ind w:left="52"/>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14:textOutline w14:w="2438" w14:cap="sq" w14:cmpd="sng">
                  <w14:solidFill>
                    <w14:srgbClr w14:val="000000"/>
                  </w14:solidFill>
                  <w14:prstDash w14:val="solid"/>
                  <w14:round/>
                </w14:textOutline>
              </w:rPr>
              <w:t>单位</w:t>
            </w:r>
          </w:p>
        </w:tc>
        <w:tc>
          <w:tcPr>
            <w:tcW w:w="723" w:type="dxa"/>
            <w:tcBorders>
              <w:left w:val="single" w:color="000000" w:sz="4" w:space="0"/>
              <w:right w:val="single" w:color="000000" w:sz="4" w:space="0"/>
            </w:tcBorders>
            <w:vAlign w:val="top"/>
          </w:tcPr>
          <w:p>
            <w:pPr>
              <w:spacing w:before="148" w:line="226" w:lineRule="auto"/>
              <w:ind w:left="229"/>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14:textOutline w14:w="2438" w14:cap="sq" w14:cmpd="sng">
                  <w14:solidFill>
                    <w14:srgbClr w14:val="000000"/>
                  </w14:solidFill>
                  <w14:prstDash w14:val="solid"/>
                  <w14:round/>
                </w14:textOutli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07" w:lineRule="auto"/>
              <w:rPr>
                <w:rFonts w:ascii="Arial"/>
                <w:color w:val="auto"/>
                <w:sz w:val="21"/>
                <w:highlight w:val="none"/>
              </w:rPr>
            </w:pPr>
          </w:p>
          <w:p>
            <w:pPr>
              <w:spacing w:before="39" w:line="189" w:lineRule="auto"/>
              <w:ind w:left="179"/>
              <w:rPr>
                <w:rFonts w:ascii="宋体" w:hAnsi="宋体" w:eastAsia="宋体" w:cs="宋体"/>
                <w:color w:val="auto"/>
                <w:sz w:val="12"/>
                <w:szCs w:val="12"/>
                <w:highlight w:val="none"/>
              </w:rPr>
            </w:pPr>
            <w:r>
              <w:rPr>
                <w:rFonts w:ascii="宋体" w:hAnsi="宋体" w:eastAsia="宋体" w:cs="宋体"/>
                <w:color w:val="auto"/>
                <w:sz w:val="12"/>
                <w:szCs w:val="12"/>
                <w:highlight w:val="none"/>
              </w:rPr>
              <w:t>1</w:t>
            </w:r>
          </w:p>
        </w:tc>
        <w:tc>
          <w:tcPr>
            <w:tcW w:w="1375" w:type="dxa"/>
            <w:tcBorders>
              <w:left w:val="single" w:color="000000" w:sz="4" w:space="0"/>
              <w:right w:val="single" w:color="000000" w:sz="4" w:space="0"/>
            </w:tcBorders>
            <w:vAlign w:val="top"/>
          </w:tcPr>
          <w:p>
            <w:pPr>
              <w:spacing w:line="287"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4"/>
                <w:sz w:val="12"/>
                <w:szCs w:val="12"/>
                <w:highlight w:val="none"/>
              </w:rPr>
              <w:t>洗</w:t>
            </w:r>
            <w:r>
              <w:rPr>
                <w:rFonts w:ascii="宋体" w:hAnsi="宋体" w:eastAsia="宋体" w:cs="宋体"/>
                <w:color w:val="auto"/>
                <w:spacing w:val="12"/>
                <w:sz w:val="12"/>
                <w:szCs w:val="12"/>
                <w:highlight w:val="none"/>
              </w:rPr>
              <w:t>墙灯1(</w:t>
            </w:r>
            <w:r>
              <w:rPr>
                <w:rFonts w:ascii="宋体" w:hAnsi="宋体" w:eastAsia="宋体" w:cs="宋体"/>
                <w:color w:val="auto"/>
                <w:sz w:val="12"/>
                <w:szCs w:val="12"/>
                <w:highlight w:val="none"/>
              </w:rPr>
              <w:t>X</w:t>
            </w:r>
            <w:r>
              <w:rPr>
                <w:rFonts w:ascii="宋体" w:hAnsi="宋体" w:eastAsia="宋体" w:cs="宋体"/>
                <w:color w:val="auto"/>
                <w:spacing w:val="12"/>
                <w:sz w:val="12"/>
                <w:szCs w:val="12"/>
                <w:highlight w:val="none"/>
              </w:rPr>
              <w:t>1)</w:t>
            </w:r>
          </w:p>
        </w:tc>
        <w:tc>
          <w:tcPr>
            <w:tcW w:w="3751" w:type="dxa"/>
            <w:tcBorders>
              <w:left w:val="single" w:color="000000" w:sz="4" w:space="0"/>
              <w:right w:val="single" w:color="000000" w:sz="4" w:space="0"/>
            </w:tcBorders>
            <w:vAlign w:val="top"/>
          </w:tcPr>
          <w:p>
            <w:pPr>
              <w:spacing w:before="100" w:line="226" w:lineRule="auto"/>
              <w:ind w:left="44"/>
              <w:rPr>
                <w:rFonts w:ascii="宋体" w:hAnsi="宋体" w:eastAsia="宋体" w:cs="宋体"/>
                <w:color w:val="auto"/>
                <w:sz w:val="12"/>
                <w:szCs w:val="12"/>
                <w:highlight w:val="none"/>
              </w:rPr>
            </w:pP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洗墙灯1(1000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7"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，光束角120°，色温3000</w:t>
            </w:r>
            <w:r>
              <w:rPr>
                <w:rFonts w:ascii="宋体" w:hAnsi="宋体" w:eastAsia="宋体" w:cs="宋体"/>
                <w:color w:val="auto"/>
                <w:sz w:val="12"/>
                <w:szCs w:val="12"/>
                <w:highlight w:val="none"/>
              </w:rPr>
              <w:t>K</w:t>
            </w:r>
          </w:p>
          <w:p>
            <w:pPr>
              <w:spacing w:before="9"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3)功率、电压:功率12</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5" w:line="254"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87"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08" w:lineRule="auto"/>
              <w:rPr>
                <w:rFonts w:ascii="Arial"/>
                <w:color w:val="auto"/>
                <w:sz w:val="21"/>
                <w:highlight w:val="none"/>
              </w:rPr>
            </w:pPr>
          </w:p>
          <w:p>
            <w:pPr>
              <w:spacing w:before="39" w:line="186" w:lineRule="auto"/>
              <w:ind w:left="268"/>
              <w:rPr>
                <w:rFonts w:ascii="宋体" w:hAnsi="宋体" w:eastAsia="宋体" w:cs="宋体"/>
                <w:color w:val="auto"/>
                <w:sz w:val="12"/>
                <w:szCs w:val="12"/>
                <w:highlight w:val="none"/>
              </w:rPr>
            </w:pPr>
            <w:r>
              <w:rPr>
                <w:rFonts w:ascii="宋体" w:hAnsi="宋体" w:eastAsia="宋体" w:cs="宋体"/>
                <w:color w:val="auto"/>
                <w:spacing w:val="2"/>
                <w:sz w:val="12"/>
                <w:szCs w:val="12"/>
                <w:highlight w:val="none"/>
              </w:rPr>
              <w:t>4</w:t>
            </w:r>
            <w:r>
              <w:rPr>
                <w:rFonts w:ascii="宋体" w:hAnsi="宋体" w:eastAsia="宋体" w:cs="宋体"/>
                <w:color w:val="auto"/>
                <w:spacing w:val="1"/>
                <w:sz w:val="12"/>
                <w:szCs w:val="12"/>
                <w:highlight w:val="none"/>
              </w:rPr>
              <w:t>55.00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08" w:lineRule="auto"/>
              <w:rPr>
                <w:rFonts w:ascii="Arial"/>
                <w:color w:val="auto"/>
                <w:sz w:val="21"/>
                <w:highlight w:val="none"/>
              </w:rPr>
            </w:pPr>
          </w:p>
          <w:p>
            <w:pPr>
              <w:spacing w:before="39" w:line="188" w:lineRule="auto"/>
              <w:ind w:left="172"/>
              <w:rPr>
                <w:rFonts w:ascii="宋体" w:hAnsi="宋体" w:eastAsia="宋体" w:cs="宋体"/>
                <w:color w:val="auto"/>
                <w:sz w:val="12"/>
                <w:szCs w:val="12"/>
                <w:highlight w:val="none"/>
              </w:rPr>
            </w:pPr>
            <w:r>
              <w:rPr>
                <w:rFonts w:ascii="宋体" w:hAnsi="宋体" w:eastAsia="宋体" w:cs="宋体"/>
                <w:color w:val="auto"/>
                <w:sz w:val="12"/>
                <w:szCs w:val="12"/>
                <w:highlight w:val="none"/>
              </w:rPr>
              <w:t>2</w:t>
            </w:r>
          </w:p>
        </w:tc>
        <w:tc>
          <w:tcPr>
            <w:tcW w:w="1375" w:type="dxa"/>
            <w:tcBorders>
              <w:left w:val="single" w:color="000000" w:sz="4" w:space="0"/>
              <w:right w:val="single" w:color="000000" w:sz="4" w:space="0"/>
            </w:tcBorders>
            <w:vAlign w:val="top"/>
          </w:tcPr>
          <w:p>
            <w:pPr>
              <w:spacing w:line="288"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3"/>
                <w:sz w:val="12"/>
                <w:szCs w:val="12"/>
                <w:highlight w:val="none"/>
              </w:rPr>
              <w:t>洗墙灯1</w:t>
            </w:r>
            <w:r>
              <w:rPr>
                <w:rFonts w:ascii="宋体" w:hAnsi="宋体" w:eastAsia="宋体" w:cs="宋体"/>
                <w:color w:val="auto"/>
                <w:sz w:val="12"/>
                <w:szCs w:val="12"/>
                <w:highlight w:val="none"/>
              </w:rPr>
              <w:t>a</w:t>
            </w:r>
            <w:r>
              <w:rPr>
                <w:rFonts w:ascii="宋体" w:hAnsi="宋体" w:eastAsia="宋体" w:cs="宋体"/>
                <w:color w:val="auto"/>
                <w:spacing w:val="13"/>
                <w:sz w:val="12"/>
                <w:szCs w:val="12"/>
                <w:highlight w:val="none"/>
              </w:rPr>
              <w:t>(</w:t>
            </w:r>
            <w:r>
              <w:rPr>
                <w:rFonts w:ascii="宋体" w:hAnsi="宋体" w:eastAsia="宋体" w:cs="宋体"/>
                <w:color w:val="auto"/>
                <w:sz w:val="12"/>
                <w:szCs w:val="12"/>
                <w:highlight w:val="none"/>
              </w:rPr>
              <w:t>X</w:t>
            </w:r>
            <w:r>
              <w:rPr>
                <w:rFonts w:ascii="宋体" w:hAnsi="宋体" w:eastAsia="宋体" w:cs="宋体"/>
                <w:color w:val="auto"/>
                <w:spacing w:val="13"/>
                <w:sz w:val="12"/>
                <w:szCs w:val="12"/>
                <w:highlight w:val="none"/>
              </w:rPr>
              <w:t>1</w:t>
            </w:r>
            <w:r>
              <w:rPr>
                <w:rFonts w:ascii="宋体" w:hAnsi="宋体" w:eastAsia="宋体" w:cs="宋体"/>
                <w:color w:val="auto"/>
                <w:sz w:val="12"/>
                <w:szCs w:val="12"/>
                <w:highlight w:val="none"/>
              </w:rPr>
              <w:t>a</w:t>
            </w:r>
            <w:r>
              <w:rPr>
                <w:rFonts w:ascii="宋体" w:hAnsi="宋体" w:eastAsia="宋体" w:cs="宋体"/>
                <w:color w:val="auto"/>
                <w:spacing w:val="12"/>
                <w:sz w:val="12"/>
                <w:szCs w:val="12"/>
                <w:highlight w:val="none"/>
              </w:rPr>
              <w:t>)</w:t>
            </w:r>
          </w:p>
        </w:tc>
        <w:tc>
          <w:tcPr>
            <w:tcW w:w="3751" w:type="dxa"/>
            <w:tcBorders>
              <w:left w:val="single" w:color="000000" w:sz="4" w:space="0"/>
              <w:right w:val="single" w:color="000000" w:sz="4" w:space="0"/>
            </w:tcBorders>
            <w:vAlign w:val="top"/>
          </w:tcPr>
          <w:p>
            <w:pPr>
              <w:spacing w:before="101" w:line="226" w:lineRule="auto"/>
              <w:ind w:left="44"/>
              <w:rPr>
                <w:rFonts w:ascii="宋体" w:hAnsi="宋体" w:eastAsia="宋体" w:cs="宋体"/>
                <w:color w:val="auto"/>
                <w:sz w:val="12"/>
                <w:szCs w:val="12"/>
                <w:highlight w:val="none"/>
              </w:rPr>
            </w:pPr>
            <w:r>
              <w:rPr>
                <w:rFonts w:ascii="宋体" w:hAnsi="宋体" w:eastAsia="宋体" w:cs="宋体"/>
                <w:color w:val="auto"/>
                <w:spacing w:val="10"/>
                <w:sz w:val="12"/>
                <w:szCs w:val="12"/>
                <w:highlight w:val="none"/>
              </w:rPr>
              <w:t>(</w:t>
            </w: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洗墙灯1</w:t>
            </w:r>
            <w:r>
              <w:rPr>
                <w:rFonts w:ascii="宋体" w:hAnsi="宋体" w:eastAsia="宋体" w:cs="宋体"/>
                <w:color w:val="auto"/>
                <w:sz w:val="12"/>
                <w:szCs w:val="12"/>
                <w:highlight w:val="none"/>
              </w:rPr>
              <w:t>a</w:t>
            </w:r>
            <w:r>
              <w:rPr>
                <w:rFonts w:ascii="宋体" w:hAnsi="宋体" w:eastAsia="宋体" w:cs="宋体"/>
                <w:color w:val="auto"/>
                <w:spacing w:val="5"/>
                <w:sz w:val="12"/>
                <w:szCs w:val="12"/>
                <w:highlight w:val="none"/>
              </w:rPr>
              <w:t>(500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7"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，光束角120°，色温3000</w:t>
            </w:r>
            <w:r>
              <w:rPr>
                <w:rFonts w:ascii="宋体" w:hAnsi="宋体" w:eastAsia="宋体" w:cs="宋体"/>
                <w:color w:val="auto"/>
                <w:sz w:val="12"/>
                <w:szCs w:val="12"/>
                <w:highlight w:val="none"/>
              </w:rPr>
              <w:t>K</w:t>
            </w:r>
          </w:p>
          <w:p>
            <w:pPr>
              <w:spacing w:before="9"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3)功率、电压:功率6</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5" w:line="254"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87"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08" w:lineRule="auto"/>
              <w:rPr>
                <w:rFonts w:ascii="Arial"/>
                <w:color w:val="auto"/>
                <w:sz w:val="21"/>
                <w:highlight w:val="none"/>
              </w:rPr>
            </w:pPr>
          </w:p>
          <w:p>
            <w:pPr>
              <w:spacing w:before="39" w:line="186" w:lineRule="auto"/>
              <w:ind w:left="333"/>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30</w:t>
            </w:r>
            <w:r>
              <w:rPr>
                <w:rFonts w:ascii="宋体" w:hAnsi="宋体" w:eastAsia="宋体" w:cs="宋体"/>
                <w:color w:val="auto"/>
                <w:sz w:val="12"/>
                <w:szCs w:val="12"/>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09" w:lineRule="auto"/>
              <w:rPr>
                <w:rFonts w:ascii="Arial"/>
                <w:color w:val="auto"/>
                <w:sz w:val="21"/>
                <w:highlight w:val="none"/>
              </w:rPr>
            </w:pPr>
          </w:p>
          <w:p>
            <w:pPr>
              <w:spacing w:before="39" w:line="187" w:lineRule="auto"/>
              <w:ind w:left="173"/>
              <w:rPr>
                <w:rFonts w:ascii="宋体" w:hAnsi="宋体" w:eastAsia="宋体" w:cs="宋体"/>
                <w:color w:val="auto"/>
                <w:sz w:val="12"/>
                <w:szCs w:val="12"/>
                <w:highlight w:val="none"/>
              </w:rPr>
            </w:pPr>
            <w:r>
              <w:rPr>
                <w:rFonts w:ascii="宋体" w:hAnsi="宋体" w:eastAsia="宋体" w:cs="宋体"/>
                <w:color w:val="auto"/>
                <w:sz w:val="12"/>
                <w:szCs w:val="12"/>
                <w:highlight w:val="none"/>
              </w:rPr>
              <w:t>3</w:t>
            </w:r>
          </w:p>
        </w:tc>
        <w:tc>
          <w:tcPr>
            <w:tcW w:w="1375" w:type="dxa"/>
            <w:tcBorders>
              <w:left w:val="single" w:color="000000" w:sz="4" w:space="0"/>
              <w:right w:val="single" w:color="000000" w:sz="4" w:space="0"/>
            </w:tcBorders>
            <w:vAlign w:val="top"/>
          </w:tcPr>
          <w:p>
            <w:pPr>
              <w:spacing w:line="288"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3"/>
                <w:sz w:val="12"/>
                <w:szCs w:val="12"/>
                <w:highlight w:val="none"/>
              </w:rPr>
              <w:t>洗墙灯1</w:t>
            </w:r>
            <w:r>
              <w:rPr>
                <w:rFonts w:ascii="宋体" w:hAnsi="宋体" w:eastAsia="宋体" w:cs="宋体"/>
                <w:color w:val="auto"/>
                <w:sz w:val="12"/>
                <w:szCs w:val="12"/>
                <w:highlight w:val="none"/>
              </w:rPr>
              <w:t>b</w:t>
            </w:r>
            <w:r>
              <w:rPr>
                <w:rFonts w:ascii="宋体" w:hAnsi="宋体" w:eastAsia="宋体" w:cs="宋体"/>
                <w:color w:val="auto"/>
                <w:spacing w:val="13"/>
                <w:sz w:val="12"/>
                <w:szCs w:val="12"/>
                <w:highlight w:val="none"/>
              </w:rPr>
              <w:t>(</w:t>
            </w:r>
            <w:r>
              <w:rPr>
                <w:rFonts w:ascii="宋体" w:hAnsi="宋体" w:eastAsia="宋体" w:cs="宋体"/>
                <w:color w:val="auto"/>
                <w:sz w:val="12"/>
                <w:szCs w:val="12"/>
                <w:highlight w:val="none"/>
              </w:rPr>
              <w:t>X</w:t>
            </w:r>
            <w:r>
              <w:rPr>
                <w:rFonts w:ascii="宋体" w:hAnsi="宋体" w:eastAsia="宋体" w:cs="宋体"/>
                <w:color w:val="auto"/>
                <w:spacing w:val="13"/>
                <w:sz w:val="12"/>
                <w:szCs w:val="12"/>
                <w:highlight w:val="none"/>
              </w:rPr>
              <w:t>1</w:t>
            </w:r>
            <w:r>
              <w:rPr>
                <w:rFonts w:ascii="宋体" w:hAnsi="宋体" w:eastAsia="宋体" w:cs="宋体"/>
                <w:color w:val="auto"/>
                <w:sz w:val="12"/>
                <w:szCs w:val="12"/>
                <w:highlight w:val="none"/>
              </w:rPr>
              <w:t>b</w:t>
            </w:r>
            <w:r>
              <w:rPr>
                <w:rFonts w:ascii="宋体" w:hAnsi="宋体" w:eastAsia="宋体" w:cs="宋体"/>
                <w:color w:val="auto"/>
                <w:spacing w:val="12"/>
                <w:sz w:val="12"/>
                <w:szCs w:val="12"/>
                <w:highlight w:val="none"/>
              </w:rPr>
              <w:t>)</w:t>
            </w:r>
          </w:p>
        </w:tc>
        <w:tc>
          <w:tcPr>
            <w:tcW w:w="3751" w:type="dxa"/>
            <w:tcBorders>
              <w:left w:val="single" w:color="000000" w:sz="4" w:space="0"/>
              <w:right w:val="single" w:color="000000" w:sz="4" w:space="0"/>
            </w:tcBorders>
            <w:vAlign w:val="top"/>
          </w:tcPr>
          <w:p>
            <w:pPr>
              <w:spacing w:before="101" w:line="226" w:lineRule="auto"/>
              <w:ind w:left="44"/>
              <w:rPr>
                <w:rFonts w:ascii="宋体" w:hAnsi="宋体" w:eastAsia="宋体" w:cs="宋体"/>
                <w:color w:val="auto"/>
                <w:sz w:val="12"/>
                <w:szCs w:val="12"/>
                <w:highlight w:val="none"/>
              </w:rPr>
            </w:pPr>
            <w:r>
              <w:rPr>
                <w:rFonts w:ascii="宋体" w:hAnsi="宋体" w:eastAsia="宋体" w:cs="宋体"/>
                <w:color w:val="auto"/>
                <w:spacing w:val="10"/>
                <w:sz w:val="12"/>
                <w:szCs w:val="12"/>
                <w:highlight w:val="none"/>
              </w:rPr>
              <w:t>(</w:t>
            </w: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洗墙灯1</w:t>
            </w:r>
            <w:r>
              <w:rPr>
                <w:rFonts w:ascii="宋体" w:hAnsi="宋体" w:eastAsia="宋体" w:cs="宋体"/>
                <w:color w:val="auto"/>
                <w:sz w:val="12"/>
                <w:szCs w:val="12"/>
                <w:highlight w:val="none"/>
              </w:rPr>
              <w:t>b</w:t>
            </w:r>
            <w:r>
              <w:rPr>
                <w:rFonts w:ascii="宋体" w:hAnsi="宋体" w:eastAsia="宋体" w:cs="宋体"/>
                <w:color w:val="auto"/>
                <w:spacing w:val="5"/>
                <w:sz w:val="12"/>
                <w:szCs w:val="12"/>
                <w:highlight w:val="none"/>
              </w:rPr>
              <w:t>(300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7"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，光束角120°，色温3000</w:t>
            </w:r>
            <w:r>
              <w:rPr>
                <w:rFonts w:ascii="宋体" w:hAnsi="宋体" w:eastAsia="宋体" w:cs="宋体"/>
                <w:color w:val="auto"/>
                <w:sz w:val="12"/>
                <w:szCs w:val="12"/>
                <w:highlight w:val="none"/>
              </w:rPr>
              <w:t>K</w:t>
            </w:r>
          </w:p>
          <w:p>
            <w:pPr>
              <w:spacing w:before="9"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3)功率、电压:功率4</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6" w:line="254"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88"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09" w:lineRule="auto"/>
              <w:rPr>
                <w:rFonts w:ascii="Arial"/>
                <w:color w:val="auto"/>
                <w:sz w:val="21"/>
                <w:highlight w:val="none"/>
              </w:rPr>
            </w:pPr>
          </w:p>
          <w:p>
            <w:pPr>
              <w:spacing w:before="39" w:line="186" w:lineRule="auto"/>
              <w:ind w:left="333"/>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36</w:t>
            </w:r>
            <w:r>
              <w:rPr>
                <w:rFonts w:ascii="宋体" w:hAnsi="宋体" w:eastAsia="宋体" w:cs="宋体"/>
                <w:color w:val="auto"/>
                <w:sz w:val="12"/>
                <w:szCs w:val="12"/>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0" w:lineRule="auto"/>
              <w:rPr>
                <w:rFonts w:ascii="Arial"/>
                <w:color w:val="auto"/>
                <w:sz w:val="21"/>
                <w:highlight w:val="none"/>
              </w:rPr>
            </w:pPr>
          </w:p>
          <w:p>
            <w:pPr>
              <w:spacing w:before="39" w:line="188" w:lineRule="auto"/>
              <w:ind w:left="170"/>
              <w:rPr>
                <w:rFonts w:ascii="宋体" w:hAnsi="宋体" w:eastAsia="宋体" w:cs="宋体"/>
                <w:color w:val="auto"/>
                <w:sz w:val="12"/>
                <w:szCs w:val="12"/>
                <w:highlight w:val="none"/>
              </w:rPr>
            </w:pPr>
            <w:r>
              <w:rPr>
                <w:rFonts w:ascii="宋体" w:hAnsi="宋体" w:eastAsia="宋体" w:cs="宋体"/>
                <w:color w:val="auto"/>
                <w:sz w:val="12"/>
                <w:szCs w:val="12"/>
                <w:highlight w:val="none"/>
              </w:rPr>
              <w:t>4</w:t>
            </w:r>
          </w:p>
        </w:tc>
        <w:tc>
          <w:tcPr>
            <w:tcW w:w="1375" w:type="dxa"/>
            <w:tcBorders>
              <w:left w:val="single" w:color="000000" w:sz="4" w:space="0"/>
              <w:right w:val="single" w:color="000000" w:sz="4" w:space="0"/>
            </w:tcBorders>
            <w:vAlign w:val="top"/>
          </w:tcPr>
          <w:p>
            <w:pPr>
              <w:spacing w:line="289"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4"/>
                <w:sz w:val="12"/>
                <w:szCs w:val="12"/>
                <w:highlight w:val="none"/>
              </w:rPr>
              <w:t>洗</w:t>
            </w:r>
            <w:r>
              <w:rPr>
                <w:rFonts w:ascii="宋体" w:hAnsi="宋体" w:eastAsia="宋体" w:cs="宋体"/>
                <w:color w:val="auto"/>
                <w:spacing w:val="12"/>
                <w:sz w:val="12"/>
                <w:szCs w:val="12"/>
                <w:highlight w:val="none"/>
              </w:rPr>
              <w:t>墙灯2(</w:t>
            </w:r>
            <w:r>
              <w:rPr>
                <w:rFonts w:ascii="宋体" w:hAnsi="宋体" w:eastAsia="宋体" w:cs="宋体"/>
                <w:color w:val="auto"/>
                <w:sz w:val="12"/>
                <w:szCs w:val="12"/>
                <w:highlight w:val="none"/>
              </w:rPr>
              <w:t>X</w:t>
            </w:r>
            <w:r>
              <w:rPr>
                <w:rFonts w:ascii="宋体" w:hAnsi="宋体" w:eastAsia="宋体" w:cs="宋体"/>
                <w:color w:val="auto"/>
                <w:spacing w:val="12"/>
                <w:sz w:val="12"/>
                <w:szCs w:val="12"/>
                <w:highlight w:val="none"/>
              </w:rPr>
              <w:t>2)</w:t>
            </w:r>
          </w:p>
        </w:tc>
        <w:tc>
          <w:tcPr>
            <w:tcW w:w="3751" w:type="dxa"/>
            <w:tcBorders>
              <w:left w:val="single" w:color="000000" w:sz="4" w:space="0"/>
              <w:right w:val="single" w:color="000000" w:sz="4" w:space="0"/>
            </w:tcBorders>
            <w:vAlign w:val="top"/>
          </w:tcPr>
          <w:p>
            <w:pPr>
              <w:spacing w:before="102" w:line="226" w:lineRule="auto"/>
              <w:ind w:left="44"/>
              <w:rPr>
                <w:rFonts w:ascii="宋体" w:hAnsi="宋体" w:eastAsia="宋体" w:cs="宋体"/>
                <w:color w:val="auto"/>
                <w:sz w:val="12"/>
                <w:szCs w:val="12"/>
                <w:highlight w:val="none"/>
              </w:rPr>
            </w:pP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洗墙灯2(1000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7"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，光束角25*45°，色温3000</w:t>
            </w:r>
            <w:r>
              <w:rPr>
                <w:rFonts w:ascii="宋体" w:hAnsi="宋体" w:eastAsia="宋体" w:cs="宋体"/>
                <w:color w:val="auto"/>
                <w:sz w:val="12"/>
                <w:szCs w:val="12"/>
                <w:highlight w:val="none"/>
              </w:rPr>
              <w:t>K</w:t>
            </w:r>
          </w:p>
          <w:p>
            <w:pPr>
              <w:spacing w:before="9"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3)功率、电压:功率18</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6" w:line="254"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89"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09" w:lineRule="auto"/>
              <w:rPr>
                <w:rFonts w:ascii="Arial"/>
                <w:color w:val="auto"/>
                <w:sz w:val="21"/>
                <w:highlight w:val="none"/>
              </w:rPr>
            </w:pPr>
          </w:p>
          <w:p>
            <w:pPr>
              <w:spacing w:before="39" w:line="187" w:lineRule="auto"/>
              <w:ind w:left="215"/>
              <w:rPr>
                <w:rFonts w:ascii="宋体" w:hAnsi="宋体" w:eastAsia="宋体" w:cs="宋体"/>
                <w:color w:val="auto"/>
                <w:sz w:val="12"/>
                <w:szCs w:val="12"/>
                <w:highlight w:val="none"/>
              </w:rPr>
            </w:pPr>
            <w:r>
              <w:rPr>
                <w:rFonts w:ascii="宋体" w:hAnsi="宋体" w:eastAsia="宋体" w:cs="宋体"/>
                <w:color w:val="auto"/>
                <w:sz w:val="12"/>
                <w:szCs w:val="12"/>
                <w:highlight w:val="none"/>
              </w:rPr>
              <w:t>1250.00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0" w:lineRule="auto"/>
              <w:rPr>
                <w:rFonts w:ascii="Arial"/>
                <w:color w:val="auto"/>
                <w:sz w:val="21"/>
                <w:highlight w:val="none"/>
              </w:rPr>
            </w:pPr>
          </w:p>
          <w:p>
            <w:pPr>
              <w:spacing w:before="39" w:line="186" w:lineRule="auto"/>
              <w:ind w:left="173"/>
              <w:rPr>
                <w:rFonts w:ascii="宋体" w:hAnsi="宋体" w:eastAsia="宋体" w:cs="宋体"/>
                <w:color w:val="auto"/>
                <w:sz w:val="12"/>
                <w:szCs w:val="12"/>
                <w:highlight w:val="none"/>
              </w:rPr>
            </w:pPr>
            <w:r>
              <w:rPr>
                <w:rFonts w:ascii="宋体" w:hAnsi="宋体" w:eastAsia="宋体" w:cs="宋体"/>
                <w:color w:val="auto"/>
                <w:sz w:val="12"/>
                <w:szCs w:val="12"/>
                <w:highlight w:val="none"/>
              </w:rPr>
              <w:t>5</w:t>
            </w:r>
          </w:p>
        </w:tc>
        <w:tc>
          <w:tcPr>
            <w:tcW w:w="1375" w:type="dxa"/>
            <w:tcBorders>
              <w:left w:val="single" w:color="000000" w:sz="4" w:space="0"/>
              <w:right w:val="single" w:color="000000" w:sz="4" w:space="0"/>
            </w:tcBorders>
            <w:vAlign w:val="top"/>
          </w:tcPr>
          <w:p>
            <w:pPr>
              <w:spacing w:line="289"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3"/>
                <w:sz w:val="12"/>
                <w:szCs w:val="12"/>
                <w:highlight w:val="none"/>
              </w:rPr>
              <w:t>洗墙灯2</w:t>
            </w:r>
            <w:r>
              <w:rPr>
                <w:rFonts w:ascii="宋体" w:hAnsi="宋体" w:eastAsia="宋体" w:cs="宋体"/>
                <w:color w:val="auto"/>
                <w:sz w:val="12"/>
                <w:szCs w:val="12"/>
                <w:highlight w:val="none"/>
              </w:rPr>
              <w:t>a</w:t>
            </w:r>
            <w:r>
              <w:rPr>
                <w:rFonts w:ascii="宋体" w:hAnsi="宋体" w:eastAsia="宋体" w:cs="宋体"/>
                <w:color w:val="auto"/>
                <w:spacing w:val="13"/>
                <w:sz w:val="12"/>
                <w:szCs w:val="12"/>
                <w:highlight w:val="none"/>
              </w:rPr>
              <w:t>(</w:t>
            </w:r>
            <w:r>
              <w:rPr>
                <w:rFonts w:ascii="宋体" w:hAnsi="宋体" w:eastAsia="宋体" w:cs="宋体"/>
                <w:color w:val="auto"/>
                <w:sz w:val="12"/>
                <w:szCs w:val="12"/>
                <w:highlight w:val="none"/>
              </w:rPr>
              <w:t>X</w:t>
            </w:r>
            <w:r>
              <w:rPr>
                <w:rFonts w:ascii="宋体" w:hAnsi="宋体" w:eastAsia="宋体" w:cs="宋体"/>
                <w:color w:val="auto"/>
                <w:spacing w:val="13"/>
                <w:sz w:val="12"/>
                <w:szCs w:val="12"/>
                <w:highlight w:val="none"/>
              </w:rPr>
              <w:t>2</w:t>
            </w:r>
            <w:r>
              <w:rPr>
                <w:rFonts w:ascii="宋体" w:hAnsi="宋体" w:eastAsia="宋体" w:cs="宋体"/>
                <w:color w:val="auto"/>
                <w:sz w:val="12"/>
                <w:szCs w:val="12"/>
                <w:highlight w:val="none"/>
              </w:rPr>
              <w:t>a</w:t>
            </w:r>
            <w:r>
              <w:rPr>
                <w:rFonts w:ascii="宋体" w:hAnsi="宋体" w:eastAsia="宋体" w:cs="宋体"/>
                <w:color w:val="auto"/>
                <w:spacing w:val="12"/>
                <w:sz w:val="12"/>
                <w:szCs w:val="12"/>
                <w:highlight w:val="none"/>
              </w:rPr>
              <w:t>)</w:t>
            </w:r>
          </w:p>
        </w:tc>
        <w:tc>
          <w:tcPr>
            <w:tcW w:w="3751" w:type="dxa"/>
            <w:tcBorders>
              <w:left w:val="single" w:color="000000" w:sz="4" w:space="0"/>
              <w:right w:val="single" w:color="000000" w:sz="4" w:space="0"/>
            </w:tcBorders>
            <w:vAlign w:val="top"/>
          </w:tcPr>
          <w:p>
            <w:pPr>
              <w:spacing w:before="102" w:line="226" w:lineRule="auto"/>
              <w:ind w:left="44"/>
              <w:rPr>
                <w:rFonts w:ascii="宋体" w:hAnsi="宋体" w:eastAsia="宋体" w:cs="宋体"/>
                <w:color w:val="auto"/>
                <w:sz w:val="12"/>
                <w:szCs w:val="12"/>
                <w:highlight w:val="none"/>
              </w:rPr>
            </w:pPr>
            <w:r>
              <w:rPr>
                <w:rFonts w:ascii="宋体" w:hAnsi="宋体" w:eastAsia="宋体" w:cs="宋体"/>
                <w:color w:val="auto"/>
                <w:spacing w:val="10"/>
                <w:sz w:val="12"/>
                <w:szCs w:val="12"/>
                <w:highlight w:val="none"/>
              </w:rPr>
              <w:t>(</w:t>
            </w: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洗墙灯2</w:t>
            </w:r>
            <w:r>
              <w:rPr>
                <w:rFonts w:ascii="宋体" w:hAnsi="宋体" w:eastAsia="宋体" w:cs="宋体"/>
                <w:color w:val="auto"/>
                <w:sz w:val="12"/>
                <w:szCs w:val="12"/>
                <w:highlight w:val="none"/>
              </w:rPr>
              <w:t>a</w:t>
            </w:r>
            <w:r>
              <w:rPr>
                <w:rFonts w:ascii="宋体" w:hAnsi="宋体" w:eastAsia="宋体" w:cs="宋体"/>
                <w:color w:val="auto"/>
                <w:spacing w:val="5"/>
                <w:sz w:val="12"/>
                <w:szCs w:val="12"/>
                <w:highlight w:val="none"/>
              </w:rPr>
              <w:t>(500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7"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，光束角25*45°，色温3000</w:t>
            </w:r>
            <w:r>
              <w:rPr>
                <w:rFonts w:ascii="宋体" w:hAnsi="宋体" w:eastAsia="宋体" w:cs="宋体"/>
                <w:color w:val="auto"/>
                <w:sz w:val="12"/>
                <w:szCs w:val="12"/>
                <w:highlight w:val="none"/>
              </w:rPr>
              <w:t>K</w:t>
            </w:r>
          </w:p>
          <w:p>
            <w:pPr>
              <w:spacing w:before="9"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3)功率、电压:功率12</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7" w:line="254"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89"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09" w:lineRule="auto"/>
              <w:rPr>
                <w:rFonts w:ascii="Arial"/>
                <w:color w:val="auto"/>
                <w:sz w:val="21"/>
                <w:highlight w:val="none"/>
              </w:rPr>
            </w:pPr>
          </w:p>
          <w:p>
            <w:pPr>
              <w:spacing w:before="39" w:line="187" w:lineRule="auto"/>
              <w:ind w:left="278"/>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10</w:t>
            </w:r>
            <w:r>
              <w:rPr>
                <w:rFonts w:ascii="宋体" w:hAnsi="宋体" w:eastAsia="宋体" w:cs="宋体"/>
                <w:color w:val="auto"/>
                <w:sz w:val="12"/>
                <w:szCs w:val="12"/>
                <w:highlight w:val="none"/>
              </w:rPr>
              <w:t>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0" w:lineRule="auto"/>
              <w:rPr>
                <w:rFonts w:ascii="Arial"/>
                <w:color w:val="auto"/>
                <w:sz w:val="21"/>
                <w:highlight w:val="none"/>
              </w:rPr>
            </w:pPr>
          </w:p>
          <w:p>
            <w:pPr>
              <w:spacing w:before="39" w:line="187" w:lineRule="auto"/>
              <w:ind w:left="171"/>
              <w:rPr>
                <w:rFonts w:ascii="宋体" w:hAnsi="宋体" w:eastAsia="宋体" w:cs="宋体"/>
                <w:color w:val="auto"/>
                <w:sz w:val="12"/>
                <w:szCs w:val="12"/>
                <w:highlight w:val="none"/>
              </w:rPr>
            </w:pPr>
            <w:r>
              <w:rPr>
                <w:rFonts w:ascii="宋体" w:hAnsi="宋体" w:eastAsia="宋体" w:cs="宋体"/>
                <w:color w:val="auto"/>
                <w:sz w:val="12"/>
                <w:szCs w:val="12"/>
                <w:highlight w:val="none"/>
              </w:rPr>
              <w:t>6</w:t>
            </w:r>
          </w:p>
        </w:tc>
        <w:tc>
          <w:tcPr>
            <w:tcW w:w="1375" w:type="dxa"/>
            <w:tcBorders>
              <w:left w:val="single" w:color="000000" w:sz="4" w:space="0"/>
              <w:right w:val="single" w:color="000000" w:sz="4" w:space="0"/>
            </w:tcBorders>
            <w:vAlign w:val="top"/>
          </w:tcPr>
          <w:p>
            <w:pPr>
              <w:spacing w:line="290"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3"/>
                <w:sz w:val="12"/>
                <w:szCs w:val="12"/>
                <w:highlight w:val="none"/>
              </w:rPr>
              <w:t>洗墙灯2</w:t>
            </w:r>
            <w:r>
              <w:rPr>
                <w:rFonts w:ascii="宋体" w:hAnsi="宋体" w:eastAsia="宋体" w:cs="宋体"/>
                <w:color w:val="auto"/>
                <w:sz w:val="12"/>
                <w:szCs w:val="12"/>
                <w:highlight w:val="none"/>
              </w:rPr>
              <w:t>b</w:t>
            </w:r>
            <w:r>
              <w:rPr>
                <w:rFonts w:ascii="宋体" w:hAnsi="宋体" w:eastAsia="宋体" w:cs="宋体"/>
                <w:color w:val="auto"/>
                <w:spacing w:val="13"/>
                <w:sz w:val="12"/>
                <w:szCs w:val="12"/>
                <w:highlight w:val="none"/>
              </w:rPr>
              <w:t>(</w:t>
            </w:r>
            <w:r>
              <w:rPr>
                <w:rFonts w:ascii="宋体" w:hAnsi="宋体" w:eastAsia="宋体" w:cs="宋体"/>
                <w:color w:val="auto"/>
                <w:sz w:val="12"/>
                <w:szCs w:val="12"/>
                <w:highlight w:val="none"/>
              </w:rPr>
              <w:t>X</w:t>
            </w:r>
            <w:r>
              <w:rPr>
                <w:rFonts w:ascii="宋体" w:hAnsi="宋体" w:eastAsia="宋体" w:cs="宋体"/>
                <w:color w:val="auto"/>
                <w:spacing w:val="13"/>
                <w:sz w:val="12"/>
                <w:szCs w:val="12"/>
                <w:highlight w:val="none"/>
              </w:rPr>
              <w:t>2</w:t>
            </w:r>
            <w:r>
              <w:rPr>
                <w:rFonts w:ascii="宋体" w:hAnsi="宋体" w:eastAsia="宋体" w:cs="宋体"/>
                <w:color w:val="auto"/>
                <w:sz w:val="12"/>
                <w:szCs w:val="12"/>
                <w:highlight w:val="none"/>
              </w:rPr>
              <w:t>b</w:t>
            </w:r>
            <w:r>
              <w:rPr>
                <w:rFonts w:ascii="宋体" w:hAnsi="宋体" w:eastAsia="宋体" w:cs="宋体"/>
                <w:color w:val="auto"/>
                <w:spacing w:val="12"/>
                <w:sz w:val="12"/>
                <w:szCs w:val="12"/>
                <w:highlight w:val="none"/>
              </w:rPr>
              <w:t>)</w:t>
            </w:r>
          </w:p>
        </w:tc>
        <w:tc>
          <w:tcPr>
            <w:tcW w:w="3751" w:type="dxa"/>
            <w:tcBorders>
              <w:left w:val="single" w:color="000000" w:sz="4" w:space="0"/>
              <w:right w:val="single" w:color="000000" w:sz="4" w:space="0"/>
            </w:tcBorders>
            <w:vAlign w:val="top"/>
          </w:tcPr>
          <w:p>
            <w:pPr>
              <w:spacing w:before="103" w:line="226" w:lineRule="auto"/>
              <w:ind w:left="44"/>
              <w:rPr>
                <w:rFonts w:ascii="宋体" w:hAnsi="宋体" w:eastAsia="宋体" w:cs="宋体"/>
                <w:color w:val="auto"/>
                <w:sz w:val="12"/>
                <w:szCs w:val="12"/>
                <w:highlight w:val="none"/>
              </w:rPr>
            </w:pPr>
            <w:r>
              <w:rPr>
                <w:rFonts w:ascii="宋体" w:hAnsi="宋体" w:eastAsia="宋体" w:cs="宋体"/>
                <w:color w:val="auto"/>
                <w:spacing w:val="10"/>
                <w:sz w:val="12"/>
                <w:szCs w:val="12"/>
                <w:highlight w:val="none"/>
              </w:rPr>
              <w:t>(</w:t>
            </w: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洗墙灯2</w:t>
            </w:r>
            <w:r>
              <w:rPr>
                <w:rFonts w:ascii="宋体" w:hAnsi="宋体" w:eastAsia="宋体" w:cs="宋体"/>
                <w:color w:val="auto"/>
                <w:sz w:val="12"/>
                <w:szCs w:val="12"/>
                <w:highlight w:val="none"/>
              </w:rPr>
              <w:t>b</w:t>
            </w:r>
            <w:r>
              <w:rPr>
                <w:rFonts w:ascii="宋体" w:hAnsi="宋体" w:eastAsia="宋体" w:cs="宋体"/>
                <w:color w:val="auto"/>
                <w:spacing w:val="5"/>
                <w:sz w:val="12"/>
                <w:szCs w:val="12"/>
                <w:highlight w:val="none"/>
              </w:rPr>
              <w:t>(300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8"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，光束角25*45°，色温3000</w:t>
            </w:r>
            <w:r>
              <w:rPr>
                <w:rFonts w:ascii="宋体" w:hAnsi="宋体" w:eastAsia="宋体" w:cs="宋体"/>
                <w:color w:val="auto"/>
                <w:sz w:val="12"/>
                <w:szCs w:val="12"/>
                <w:highlight w:val="none"/>
              </w:rPr>
              <w:t>K</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3)功率、电压:功率6</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8" w:line="253"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90"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10" w:lineRule="auto"/>
              <w:rPr>
                <w:rFonts w:ascii="Arial"/>
                <w:color w:val="auto"/>
                <w:sz w:val="21"/>
                <w:highlight w:val="none"/>
              </w:rPr>
            </w:pPr>
          </w:p>
          <w:p>
            <w:pPr>
              <w:spacing w:before="39" w:line="187" w:lineRule="auto"/>
              <w:ind w:left="278"/>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12</w:t>
            </w:r>
            <w:r>
              <w:rPr>
                <w:rFonts w:ascii="宋体" w:hAnsi="宋体" w:eastAsia="宋体" w:cs="宋体"/>
                <w:color w:val="auto"/>
                <w:sz w:val="12"/>
                <w:szCs w:val="12"/>
                <w:highlight w:val="none"/>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1" w:lineRule="auto"/>
              <w:rPr>
                <w:rFonts w:ascii="Arial"/>
                <w:color w:val="auto"/>
                <w:sz w:val="21"/>
                <w:highlight w:val="none"/>
              </w:rPr>
            </w:pPr>
          </w:p>
          <w:p>
            <w:pPr>
              <w:spacing w:before="39" w:line="186" w:lineRule="auto"/>
              <w:ind w:left="173"/>
              <w:rPr>
                <w:rFonts w:ascii="宋体" w:hAnsi="宋体" w:eastAsia="宋体" w:cs="宋体"/>
                <w:color w:val="auto"/>
                <w:sz w:val="12"/>
                <w:szCs w:val="12"/>
                <w:highlight w:val="none"/>
              </w:rPr>
            </w:pPr>
            <w:r>
              <w:rPr>
                <w:rFonts w:ascii="宋体" w:hAnsi="宋体" w:eastAsia="宋体" w:cs="宋体"/>
                <w:color w:val="auto"/>
                <w:sz w:val="12"/>
                <w:szCs w:val="12"/>
                <w:highlight w:val="none"/>
              </w:rPr>
              <w:t>7</w:t>
            </w:r>
          </w:p>
        </w:tc>
        <w:tc>
          <w:tcPr>
            <w:tcW w:w="1375" w:type="dxa"/>
            <w:tcBorders>
              <w:left w:val="single" w:color="000000" w:sz="4" w:space="0"/>
              <w:right w:val="single" w:color="000000" w:sz="4" w:space="0"/>
            </w:tcBorders>
            <w:vAlign w:val="top"/>
          </w:tcPr>
          <w:p>
            <w:pPr>
              <w:spacing w:line="290"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4"/>
                <w:sz w:val="12"/>
                <w:szCs w:val="12"/>
                <w:highlight w:val="none"/>
              </w:rPr>
              <w:t>洗</w:t>
            </w:r>
            <w:r>
              <w:rPr>
                <w:rFonts w:ascii="宋体" w:hAnsi="宋体" w:eastAsia="宋体" w:cs="宋体"/>
                <w:color w:val="auto"/>
                <w:spacing w:val="12"/>
                <w:sz w:val="12"/>
                <w:szCs w:val="12"/>
                <w:highlight w:val="none"/>
              </w:rPr>
              <w:t>墙灯3(</w:t>
            </w:r>
            <w:r>
              <w:rPr>
                <w:rFonts w:ascii="宋体" w:hAnsi="宋体" w:eastAsia="宋体" w:cs="宋体"/>
                <w:color w:val="auto"/>
                <w:sz w:val="12"/>
                <w:szCs w:val="12"/>
                <w:highlight w:val="none"/>
              </w:rPr>
              <w:t>X</w:t>
            </w:r>
            <w:r>
              <w:rPr>
                <w:rFonts w:ascii="宋体" w:hAnsi="宋体" w:eastAsia="宋体" w:cs="宋体"/>
                <w:color w:val="auto"/>
                <w:spacing w:val="12"/>
                <w:sz w:val="12"/>
                <w:szCs w:val="12"/>
                <w:highlight w:val="none"/>
              </w:rPr>
              <w:t>3)</w:t>
            </w:r>
          </w:p>
        </w:tc>
        <w:tc>
          <w:tcPr>
            <w:tcW w:w="3751" w:type="dxa"/>
            <w:tcBorders>
              <w:left w:val="single" w:color="000000" w:sz="4" w:space="0"/>
              <w:right w:val="single" w:color="000000" w:sz="4" w:space="0"/>
            </w:tcBorders>
            <w:vAlign w:val="top"/>
          </w:tcPr>
          <w:p>
            <w:pPr>
              <w:spacing w:before="103" w:line="226" w:lineRule="auto"/>
              <w:ind w:left="44"/>
              <w:rPr>
                <w:rFonts w:ascii="宋体" w:hAnsi="宋体" w:eastAsia="宋体" w:cs="宋体"/>
                <w:color w:val="auto"/>
                <w:sz w:val="12"/>
                <w:szCs w:val="12"/>
                <w:highlight w:val="none"/>
              </w:rPr>
            </w:pP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洗墙灯3(1000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8"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，光束角25*45°，色温3000</w:t>
            </w:r>
            <w:r>
              <w:rPr>
                <w:rFonts w:ascii="宋体" w:hAnsi="宋体" w:eastAsia="宋体" w:cs="宋体"/>
                <w:color w:val="auto"/>
                <w:sz w:val="12"/>
                <w:szCs w:val="12"/>
                <w:highlight w:val="none"/>
              </w:rPr>
              <w:t>K</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3)功率、电压:功率36</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9" w:line="253"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90"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10" w:lineRule="auto"/>
              <w:rPr>
                <w:rFonts w:ascii="Arial"/>
                <w:color w:val="auto"/>
                <w:sz w:val="21"/>
                <w:highlight w:val="none"/>
              </w:rPr>
            </w:pPr>
          </w:p>
          <w:p>
            <w:pPr>
              <w:spacing w:before="39" w:line="187" w:lineRule="auto"/>
              <w:ind w:left="278"/>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17</w:t>
            </w:r>
            <w:r>
              <w:rPr>
                <w:rFonts w:ascii="宋体" w:hAnsi="宋体" w:eastAsia="宋体" w:cs="宋体"/>
                <w:color w:val="auto"/>
                <w:sz w:val="12"/>
                <w:szCs w:val="12"/>
                <w:highlight w:val="none"/>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1" w:lineRule="auto"/>
              <w:rPr>
                <w:rFonts w:ascii="Arial"/>
                <w:color w:val="auto"/>
                <w:sz w:val="21"/>
                <w:highlight w:val="none"/>
              </w:rPr>
            </w:pPr>
          </w:p>
          <w:p>
            <w:pPr>
              <w:spacing w:before="39" w:line="187" w:lineRule="auto"/>
              <w:ind w:left="171"/>
              <w:rPr>
                <w:rFonts w:ascii="宋体" w:hAnsi="宋体" w:eastAsia="宋体" w:cs="宋体"/>
                <w:color w:val="auto"/>
                <w:sz w:val="12"/>
                <w:szCs w:val="12"/>
                <w:highlight w:val="none"/>
              </w:rPr>
            </w:pPr>
            <w:r>
              <w:rPr>
                <w:rFonts w:ascii="宋体" w:hAnsi="宋体" w:eastAsia="宋体" w:cs="宋体"/>
                <w:color w:val="auto"/>
                <w:sz w:val="12"/>
                <w:szCs w:val="12"/>
                <w:highlight w:val="none"/>
              </w:rPr>
              <w:t>8</w:t>
            </w:r>
          </w:p>
        </w:tc>
        <w:tc>
          <w:tcPr>
            <w:tcW w:w="1375"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3"/>
                <w:sz w:val="12"/>
                <w:szCs w:val="12"/>
                <w:highlight w:val="none"/>
              </w:rPr>
              <w:t>洗墙灯3</w:t>
            </w:r>
            <w:r>
              <w:rPr>
                <w:rFonts w:ascii="宋体" w:hAnsi="宋体" w:eastAsia="宋体" w:cs="宋体"/>
                <w:color w:val="auto"/>
                <w:sz w:val="12"/>
                <w:szCs w:val="12"/>
                <w:highlight w:val="none"/>
              </w:rPr>
              <w:t>a</w:t>
            </w:r>
            <w:r>
              <w:rPr>
                <w:rFonts w:ascii="宋体" w:hAnsi="宋体" w:eastAsia="宋体" w:cs="宋体"/>
                <w:color w:val="auto"/>
                <w:spacing w:val="13"/>
                <w:sz w:val="12"/>
                <w:szCs w:val="12"/>
                <w:highlight w:val="none"/>
              </w:rPr>
              <w:t>(</w:t>
            </w:r>
            <w:r>
              <w:rPr>
                <w:rFonts w:ascii="宋体" w:hAnsi="宋体" w:eastAsia="宋体" w:cs="宋体"/>
                <w:color w:val="auto"/>
                <w:sz w:val="12"/>
                <w:szCs w:val="12"/>
                <w:highlight w:val="none"/>
              </w:rPr>
              <w:t>X</w:t>
            </w:r>
            <w:r>
              <w:rPr>
                <w:rFonts w:ascii="宋体" w:hAnsi="宋体" w:eastAsia="宋体" w:cs="宋体"/>
                <w:color w:val="auto"/>
                <w:spacing w:val="13"/>
                <w:sz w:val="12"/>
                <w:szCs w:val="12"/>
                <w:highlight w:val="none"/>
              </w:rPr>
              <w:t>3</w:t>
            </w:r>
            <w:r>
              <w:rPr>
                <w:rFonts w:ascii="宋体" w:hAnsi="宋体" w:eastAsia="宋体" w:cs="宋体"/>
                <w:color w:val="auto"/>
                <w:sz w:val="12"/>
                <w:szCs w:val="12"/>
                <w:highlight w:val="none"/>
              </w:rPr>
              <w:t>a</w:t>
            </w:r>
            <w:r>
              <w:rPr>
                <w:rFonts w:ascii="宋体" w:hAnsi="宋体" w:eastAsia="宋体" w:cs="宋体"/>
                <w:color w:val="auto"/>
                <w:spacing w:val="12"/>
                <w:sz w:val="12"/>
                <w:szCs w:val="12"/>
                <w:highlight w:val="none"/>
              </w:rPr>
              <w:t>)</w:t>
            </w:r>
          </w:p>
        </w:tc>
        <w:tc>
          <w:tcPr>
            <w:tcW w:w="3751" w:type="dxa"/>
            <w:tcBorders>
              <w:left w:val="single" w:color="000000" w:sz="4" w:space="0"/>
              <w:right w:val="single" w:color="000000" w:sz="4" w:space="0"/>
            </w:tcBorders>
            <w:vAlign w:val="top"/>
          </w:tcPr>
          <w:p>
            <w:pPr>
              <w:spacing w:before="103" w:line="226" w:lineRule="auto"/>
              <w:ind w:left="44"/>
              <w:rPr>
                <w:rFonts w:ascii="宋体" w:hAnsi="宋体" w:eastAsia="宋体" w:cs="宋体"/>
                <w:color w:val="auto"/>
                <w:sz w:val="12"/>
                <w:szCs w:val="12"/>
                <w:highlight w:val="none"/>
              </w:rPr>
            </w:pPr>
            <w:r>
              <w:rPr>
                <w:rFonts w:ascii="宋体" w:hAnsi="宋体" w:eastAsia="宋体" w:cs="宋体"/>
                <w:color w:val="auto"/>
                <w:spacing w:val="10"/>
                <w:sz w:val="12"/>
                <w:szCs w:val="12"/>
                <w:highlight w:val="none"/>
              </w:rPr>
              <w:t>(</w:t>
            </w: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洗墙灯3</w:t>
            </w:r>
            <w:r>
              <w:rPr>
                <w:rFonts w:ascii="宋体" w:hAnsi="宋体" w:eastAsia="宋体" w:cs="宋体"/>
                <w:color w:val="auto"/>
                <w:sz w:val="12"/>
                <w:szCs w:val="12"/>
                <w:highlight w:val="none"/>
              </w:rPr>
              <w:t>a</w:t>
            </w:r>
            <w:r>
              <w:rPr>
                <w:rFonts w:ascii="宋体" w:hAnsi="宋体" w:eastAsia="宋体" w:cs="宋体"/>
                <w:color w:val="auto"/>
                <w:spacing w:val="5"/>
                <w:sz w:val="12"/>
                <w:szCs w:val="12"/>
                <w:highlight w:val="none"/>
              </w:rPr>
              <w:t>(500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8"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，光束角25*45°，色温3000</w:t>
            </w:r>
            <w:r>
              <w:rPr>
                <w:rFonts w:ascii="宋体" w:hAnsi="宋体" w:eastAsia="宋体" w:cs="宋体"/>
                <w:color w:val="auto"/>
                <w:sz w:val="12"/>
                <w:szCs w:val="12"/>
                <w:highlight w:val="none"/>
              </w:rPr>
              <w:t>K</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3)功率、电压:功率18</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9" w:line="253"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90"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10" w:lineRule="auto"/>
              <w:rPr>
                <w:rFonts w:ascii="Arial"/>
                <w:color w:val="auto"/>
                <w:sz w:val="21"/>
                <w:highlight w:val="none"/>
              </w:rPr>
            </w:pPr>
          </w:p>
          <w:p>
            <w:pPr>
              <w:spacing w:before="39" w:line="187" w:lineRule="auto"/>
              <w:ind w:left="402"/>
              <w:rPr>
                <w:rFonts w:ascii="宋体" w:hAnsi="宋体" w:eastAsia="宋体" w:cs="宋体"/>
                <w:color w:val="auto"/>
                <w:sz w:val="12"/>
                <w:szCs w:val="12"/>
                <w:highlight w:val="none"/>
              </w:rPr>
            </w:pPr>
            <w:r>
              <w:rPr>
                <w:rFonts w:ascii="宋体" w:hAnsi="宋体" w:eastAsia="宋体" w:cs="宋体"/>
                <w:color w:val="auto"/>
                <w:spacing w:val="-2"/>
                <w:sz w:val="12"/>
                <w:szCs w:val="12"/>
                <w:highlight w:val="none"/>
              </w:rPr>
              <w:t>1</w:t>
            </w:r>
            <w:r>
              <w:rPr>
                <w:rFonts w:ascii="宋体" w:hAnsi="宋体" w:eastAsia="宋体" w:cs="宋体"/>
                <w:color w:val="auto"/>
                <w:spacing w:val="-1"/>
                <w:sz w:val="12"/>
                <w:szCs w:val="12"/>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1" w:lineRule="auto"/>
              <w:rPr>
                <w:rFonts w:ascii="Arial"/>
                <w:color w:val="auto"/>
                <w:sz w:val="21"/>
                <w:highlight w:val="none"/>
              </w:rPr>
            </w:pPr>
          </w:p>
          <w:p>
            <w:pPr>
              <w:spacing w:before="39" w:line="187" w:lineRule="auto"/>
              <w:ind w:left="171"/>
              <w:rPr>
                <w:rFonts w:ascii="宋体" w:hAnsi="宋体" w:eastAsia="宋体" w:cs="宋体"/>
                <w:color w:val="auto"/>
                <w:sz w:val="12"/>
                <w:szCs w:val="12"/>
                <w:highlight w:val="none"/>
              </w:rPr>
            </w:pPr>
            <w:r>
              <w:rPr>
                <w:rFonts w:ascii="宋体" w:hAnsi="宋体" w:eastAsia="宋体" w:cs="宋体"/>
                <w:color w:val="auto"/>
                <w:sz w:val="12"/>
                <w:szCs w:val="12"/>
                <w:highlight w:val="none"/>
              </w:rPr>
              <w:t>9</w:t>
            </w:r>
          </w:p>
        </w:tc>
        <w:tc>
          <w:tcPr>
            <w:tcW w:w="1375"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3"/>
                <w:sz w:val="12"/>
                <w:szCs w:val="12"/>
                <w:highlight w:val="none"/>
              </w:rPr>
              <w:t>洗墙灯3</w:t>
            </w:r>
            <w:r>
              <w:rPr>
                <w:rFonts w:ascii="宋体" w:hAnsi="宋体" w:eastAsia="宋体" w:cs="宋体"/>
                <w:color w:val="auto"/>
                <w:sz w:val="12"/>
                <w:szCs w:val="12"/>
                <w:highlight w:val="none"/>
              </w:rPr>
              <w:t>b</w:t>
            </w:r>
            <w:r>
              <w:rPr>
                <w:rFonts w:ascii="宋体" w:hAnsi="宋体" w:eastAsia="宋体" w:cs="宋体"/>
                <w:color w:val="auto"/>
                <w:spacing w:val="13"/>
                <w:sz w:val="12"/>
                <w:szCs w:val="12"/>
                <w:highlight w:val="none"/>
              </w:rPr>
              <w:t>(</w:t>
            </w:r>
            <w:r>
              <w:rPr>
                <w:rFonts w:ascii="宋体" w:hAnsi="宋体" w:eastAsia="宋体" w:cs="宋体"/>
                <w:color w:val="auto"/>
                <w:sz w:val="12"/>
                <w:szCs w:val="12"/>
                <w:highlight w:val="none"/>
              </w:rPr>
              <w:t>X</w:t>
            </w:r>
            <w:r>
              <w:rPr>
                <w:rFonts w:ascii="宋体" w:hAnsi="宋体" w:eastAsia="宋体" w:cs="宋体"/>
                <w:color w:val="auto"/>
                <w:spacing w:val="13"/>
                <w:sz w:val="12"/>
                <w:szCs w:val="12"/>
                <w:highlight w:val="none"/>
              </w:rPr>
              <w:t>3</w:t>
            </w:r>
            <w:r>
              <w:rPr>
                <w:rFonts w:ascii="宋体" w:hAnsi="宋体" w:eastAsia="宋体" w:cs="宋体"/>
                <w:color w:val="auto"/>
                <w:sz w:val="12"/>
                <w:szCs w:val="12"/>
                <w:highlight w:val="none"/>
              </w:rPr>
              <w:t>b</w:t>
            </w:r>
            <w:r>
              <w:rPr>
                <w:rFonts w:ascii="宋体" w:hAnsi="宋体" w:eastAsia="宋体" w:cs="宋体"/>
                <w:color w:val="auto"/>
                <w:spacing w:val="12"/>
                <w:sz w:val="12"/>
                <w:szCs w:val="12"/>
                <w:highlight w:val="none"/>
              </w:rPr>
              <w:t>)</w:t>
            </w:r>
          </w:p>
        </w:tc>
        <w:tc>
          <w:tcPr>
            <w:tcW w:w="3751" w:type="dxa"/>
            <w:tcBorders>
              <w:left w:val="single" w:color="000000" w:sz="4" w:space="0"/>
              <w:right w:val="single" w:color="000000" w:sz="4" w:space="0"/>
            </w:tcBorders>
            <w:vAlign w:val="top"/>
          </w:tcPr>
          <w:p>
            <w:pPr>
              <w:spacing w:before="104" w:line="226" w:lineRule="auto"/>
              <w:ind w:left="44"/>
              <w:rPr>
                <w:rFonts w:ascii="宋体" w:hAnsi="宋体" w:eastAsia="宋体" w:cs="宋体"/>
                <w:color w:val="auto"/>
                <w:sz w:val="12"/>
                <w:szCs w:val="12"/>
                <w:highlight w:val="none"/>
              </w:rPr>
            </w:pPr>
            <w:r>
              <w:rPr>
                <w:rFonts w:ascii="宋体" w:hAnsi="宋体" w:eastAsia="宋体" w:cs="宋体"/>
                <w:color w:val="auto"/>
                <w:spacing w:val="10"/>
                <w:sz w:val="12"/>
                <w:szCs w:val="12"/>
                <w:highlight w:val="none"/>
              </w:rPr>
              <w:t>(</w:t>
            </w:r>
            <w:r>
              <w:rPr>
                <w:rFonts w:ascii="宋体" w:hAnsi="宋体" w:eastAsia="宋体" w:cs="宋体"/>
                <w:color w:val="auto"/>
                <w:spacing w:val="5"/>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5"/>
                <w:sz w:val="12"/>
                <w:szCs w:val="12"/>
                <w:highlight w:val="none"/>
              </w:rPr>
              <w:t>洗墙灯3</w:t>
            </w:r>
            <w:r>
              <w:rPr>
                <w:rFonts w:ascii="宋体" w:hAnsi="宋体" w:eastAsia="宋体" w:cs="宋体"/>
                <w:color w:val="auto"/>
                <w:sz w:val="12"/>
                <w:szCs w:val="12"/>
                <w:highlight w:val="none"/>
              </w:rPr>
              <w:t>b</w:t>
            </w:r>
            <w:r>
              <w:rPr>
                <w:rFonts w:ascii="宋体" w:hAnsi="宋体" w:eastAsia="宋体" w:cs="宋体"/>
                <w:color w:val="auto"/>
                <w:spacing w:val="5"/>
                <w:sz w:val="12"/>
                <w:szCs w:val="12"/>
                <w:highlight w:val="none"/>
              </w:rPr>
              <w:t>(300</w:t>
            </w:r>
            <w:r>
              <w:rPr>
                <w:rFonts w:ascii="宋体" w:hAnsi="宋体" w:eastAsia="宋体" w:cs="宋体"/>
                <w:color w:val="auto"/>
                <w:sz w:val="12"/>
                <w:szCs w:val="12"/>
                <w:highlight w:val="none"/>
              </w:rPr>
              <w:t>mm</w:t>
            </w:r>
            <w:r>
              <w:rPr>
                <w:rFonts w:ascii="宋体" w:hAnsi="宋体" w:eastAsia="宋体" w:cs="宋体"/>
                <w:color w:val="auto"/>
                <w:spacing w:val="5"/>
                <w:sz w:val="12"/>
                <w:szCs w:val="12"/>
                <w:highlight w:val="none"/>
              </w:rPr>
              <w:t>)</w:t>
            </w:r>
          </w:p>
          <w:p>
            <w:pPr>
              <w:spacing w:before="8"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，光束角25*45°，色温3000</w:t>
            </w:r>
            <w:r>
              <w:rPr>
                <w:rFonts w:ascii="宋体" w:hAnsi="宋体" w:eastAsia="宋体" w:cs="宋体"/>
                <w:color w:val="auto"/>
                <w:sz w:val="12"/>
                <w:szCs w:val="12"/>
                <w:highlight w:val="none"/>
              </w:rPr>
              <w:t>K</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3)功率、电压:功率12</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DC</w:t>
            </w:r>
            <w:r>
              <w:rPr>
                <w:rFonts w:ascii="宋体" w:hAnsi="宋体" w:eastAsia="宋体" w:cs="宋体"/>
                <w:color w:val="auto"/>
                <w:spacing w:val="2"/>
                <w:sz w:val="12"/>
                <w:szCs w:val="12"/>
                <w:highlight w:val="none"/>
              </w:rPr>
              <w:t>24</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(4)防护</w:t>
            </w:r>
            <w:r>
              <w:rPr>
                <w:rFonts w:ascii="宋体" w:hAnsi="宋体" w:eastAsia="宋体" w:cs="宋体"/>
                <w:color w:val="auto"/>
                <w:sz w:val="12"/>
                <w:szCs w:val="12"/>
                <w:highlight w:val="none"/>
              </w:rPr>
              <w:t>等级:IP66</w:t>
            </w:r>
          </w:p>
        </w:tc>
        <w:tc>
          <w:tcPr>
            <w:tcW w:w="2129" w:type="dxa"/>
            <w:tcBorders>
              <w:left w:val="single" w:color="000000" w:sz="4" w:space="0"/>
              <w:right w:val="single" w:color="000000" w:sz="4" w:space="0"/>
            </w:tcBorders>
            <w:vAlign w:val="top"/>
          </w:tcPr>
          <w:p>
            <w:pPr>
              <w:spacing w:before="259" w:line="253"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11" w:lineRule="auto"/>
              <w:rPr>
                <w:rFonts w:ascii="Arial"/>
                <w:color w:val="auto"/>
                <w:sz w:val="21"/>
                <w:highlight w:val="none"/>
              </w:rPr>
            </w:pPr>
          </w:p>
          <w:p>
            <w:pPr>
              <w:spacing w:before="39" w:line="187" w:lineRule="auto"/>
              <w:ind w:left="340"/>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17.0</w:t>
            </w:r>
            <w:r>
              <w:rPr>
                <w:rFonts w:ascii="宋体" w:hAnsi="宋体" w:eastAsia="宋体" w:cs="宋体"/>
                <w:color w:val="auto"/>
                <w:sz w:val="12"/>
                <w:szCs w:val="12"/>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1" w:lineRule="auto"/>
              <w:rPr>
                <w:rFonts w:ascii="Arial"/>
                <w:color w:val="auto"/>
                <w:sz w:val="21"/>
                <w:highlight w:val="none"/>
              </w:rPr>
            </w:pPr>
          </w:p>
          <w:p>
            <w:pPr>
              <w:spacing w:before="39" w:line="188" w:lineRule="auto"/>
              <w:ind w:left="148"/>
              <w:rPr>
                <w:rFonts w:ascii="宋体" w:hAnsi="宋体" w:eastAsia="宋体" w:cs="宋体"/>
                <w:color w:val="auto"/>
                <w:sz w:val="12"/>
                <w:szCs w:val="12"/>
                <w:highlight w:val="none"/>
              </w:rPr>
            </w:pPr>
            <w:r>
              <w:rPr>
                <w:rFonts w:ascii="宋体" w:hAnsi="宋体" w:eastAsia="宋体" w:cs="宋体"/>
                <w:color w:val="auto"/>
                <w:spacing w:val="-3"/>
                <w:sz w:val="12"/>
                <w:szCs w:val="12"/>
                <w:highlight w:val="none"/>
              </w:rPr>
              <w:t>1</w:t>
            </w:r>
            <w:r>
              <w:rPr>
                <w:rFonts w:ascii="宋体" w:hAnsi="宋体" w:eastAsia="宋体" w:cs="宋体"/>
                <w:color w:val="auto"/>
                <w:spacing w:val="-2"/>
                <w:sz w:val="12"/>
                <w:szCs w:val="12"/>
                <w:highlight w:val="none"/>
              </w:rPr>
              <w:t>0</w:t>
            </w:r>
          </w:p>
        </w:tc>
        <w:tc>
          <w:tcPr>
            <w:tcW w:w="1375"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2"/>
                <w:sz w:val="12"/>
                <w:szCs w:val="12"/>
                <w:highlight w:val="none"/>
              </w:rPr>
              <w:t>投</w:t>
            </w:r>
            <w:r>
              <w:rPr>
                <w:rFonts w:ascii="宋体" w:hAnsi="宋体" w:eastAsia="宋体" w:cs="宋体"/>
                <w:color w:val="auto"/>
                <w:spacing w:val="11"/>
                <w:sz w:val="12"/>
                <w:szCs w:val="12"/>
                <w:highlight w:val="none"/>
              </w:rPr>
              <w:t>光灯2(</w:t>
            </w:r>
            <w:r>
              <w:rPr>
                <w:rFonts w:ascii="宋体" w:hAnsi="宋体" w:eastAsia="宋体" w:cs="宋体"/>
                <w:color w:val="auto"/>
                <w:sz w:val="12"/>
                <w:szCs w:val="12"/>
                <w:highlight w:val="none"/>
              </w:rPr>
              <w:t>T</w:t>
            </w:r>
            <w:r>
              <w:rPr>
                <w:rFonts w:ascii="宋体" w:hAnsi="宋体" w:eastAsia="宋体" w:cs="宋体"/>
                <w:color w:val="auto"/>
                <w:spacing w:val="11"/>
                <w:sz w:val="12"/>
                <w:szCs w:val="12"/>
                <w:highlight w:val="none"/>
              </w:rPr>
              <w:t>2)</w:t>
            </w:r>
          </w:p>
        </w:tc>
        <w:tc>
          <w:tcPr>
            <w:tcW w:w="3751" w:type="dxa"/>
            <w:tcBorders>
              <w:left w:val="single" w:color="000000" w:sz="4" w:space="0"/>
              <w:right w:val="single" w:color="000000" w:sz="4" w:space="0"/>
            </w:tcBorders>
            <w:vAlign w:val="top"/>
          </w:tcPr>
          <w:p>
            <w:pPr>
              <w:spacing w:before="104"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1"/>
                <w:sz w:val="12"/>
                <w:szCs w:val="12"/>
                <w:highlight w:val="none"/>
              </w:rPr>
              <w:t>投光灯</w:t>
            </w:r>
            <w:r>
              <w:rPr>
                <w:rFonts w:ascii="宋体" w:hAnsi="宋体" w:eastAsia="宋体" w:cs="宋体"/>
                <w:color w:val="auto"/>
                <w:sz w:val="12"/>
                <w:szCs w:val="12"/>
                <w:highlight w:val="none"/>
              </w:rPr>
              <w:t>2</w:t>
            </w:r>
          </w:p>
          <w:p>
            <w:pPr>
              <w:spacing w:before="8"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，光束角4°，色温3000</w:t>
            </w:r>
            <w:r>
              <w:rPr>
                <w:rFonts w:ascii="宋体" w:hAnsi="宋体" w:eastAsia="宋体" w:cs="宋体"/>
                <w:color w:val="auto"/>
                <w:sz w:val="12"/>
                <w:szCs w:val="12"/>
                <w:highlight w:val="none"/>
              </w:rPr>
              <w:t>K</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3)功率、电压:功率24</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AC</w:t>
            </w:r>
            <w:r>
              <w:rPr>
                <w:rFonts w:ascii="宋体" w:hAnsi="宋体" w:eastAsia="宋体" w:cs="宋体"/>
                <w:color w:val="auto"/>
                <w:spacing w:val="2"/>
                <w:sz w:val="12"/>
                <w:szCs w:val="12"/>
                <w:highlight w:val="none"/>
              </w:rPr>
              <w:t>220</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w:t>
            </w:r>
            <w:r>
              <w:rPr>
                <w:rFonts w:ascii="宋体" w:hAnsi="宋体" w:eastAsia="宋体" w:cs="宋体"/>
                <w:color w:val="auto"/>
                <w:sz w:val="12"/>
                <w:szCs w:val="12"/>
                <w:highlight w:val="none"/>
              </w:rPr>
              <w:t>防护等级IP66</w:t>
            </w:r>
          </w:p>
        </w:tc>
        <w:tc>
          <w:tcPr>
            <w:tcW w:w="2129" w:type="dxa"/>
            <w:tcBorders>
              <w:left w:val="single" w:color="000000" w:sz="4" w:space="0"/>
              <w:right w:val="single" w:color="000000" w:sz="4" w:space="0"/>
            </w:tcBorders>
            <w:vAlign w:val="top"/>
          </w:tcPr>
          <w:p>
            <w:pPr>
              <w:spacing w:before="260" w:line="253"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12" w:lineRule="auto"/>
              <w:rPr>
                <w:rFonts w:ascii="Arial"/>
                <w:color w:val="auto"/>
                <w:sz w:val="21"/>
                <w:highlight w:val="none"/>
              </w:rPr>
            </w:pPr>
          </w:p>
          <w:p>
            <w:pPr>
              <w:spacing w:before="39" w:line="186" w:lineRule="auto"/>
              <w:ind w:left="331"/>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84.0</w:t>
            </w:r>
            <w:r>
              <w:rPr>
                <w:rFonts w:ascii="宋体" w:hAnsi="宋体" w:eastAsia="宋体" w:cs="宋体"/>
                <w:color w:val="auto"/>
                <w:sz w:val="12"/>
                <w:szCs w:val="12"/>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2" w:lineRule="auto"/>
              <w:rPr>
                <w:rFonts w:ascii="Arial"/>
                <w:color w:val="auto"/>
                <w:sz w:val="21"/>
                <w:highlight w:val="none"/>
              </w:rPr>
            </w:pPr>
          </w:p>
          <w:p>
            <w:pPr>
              <w:spacing w:before="39" w:line="189" w:lineRule="auto"/>
              <w:ind w:left="148"/>
              <w:rPr>
                <w:rFonts w:ascii="宋体" w:hAnsi="宋体" w:eastAsia="宋体" w:cs="宋体"/>
                <w:color w:val="auto"/>
                <w:sz w:val="12"/>
                <w:szCs w:val="12"/>
                <w:highlight w:val="none"/>
              </w:rPr>
            </w:pPr>
            <w:r>
              <w:rPr>
                <w:rFonts w:ascii="宋体" w:hAnsi="宋体" w:eastAsia="宋体" w:cs="宋体"/>
                <w:color w:val="auto"/>
                <w:spacing w:val="-3"/>
                <w:sz w:val="12"/>
                <w:szCs w:val="12"/>
                <w:highlight w:val="none"/>
              </w:rPr>
              <w:t>1</w:t>
            </w:r>
            <w:r>
              <w:rPr>
                <w:rFonts w:ascii="宋体" w:hAnsi="宋体" w:eastAsia="宋体" w:cs="宋体"/>
                <w:color w:val="auto"/>
                <w:spacing w:val="-2"/>
                <w:sz w:val="12"/>
                <w:szCs w:val="12"/>
                <w:highlight w:val="none"/>
              </w:rPr>
              <w:t>1</w:t>
            </w:r>
          </w:p>
        </w:tc>
        <w:tc>
          <w:tcPr>
            <w:tcW w:w="1375"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2"/>
                <w:sz w:val="12"/>
                <w:szCs w:val="12"/>
                <w:highlight w:val="none"/>
              </w:rPr>
              <w:t>投</w:t>
            </w:r>
            <w:r>
              <w:rPr>
                <w:rFonts w:ascii="宋体" w:hAnsi="宋体" w:eastAsia="宋体" w:cs="宋体"/>
                <w:color w:val="auto"/>
                <w:spacing w:val="11"/>
                <w:sz w:val="12"/>
                <w:szCs w:val="12"/>
                <w:highlight w:val="none"/>
              </w:rPr>
              <w:t>光灯3(</w:t>
            </w:r>
            <w:r>
              <w:rPr>
                <w:rFonts w:ascii="宋体" w:hAnsi="宋体" w:eastAsia="宋体" w:cs="宋体"/>
                <w:color w:val="auto"/>
                <w:sz w:val="12"/>
                <w:szCs w:val="12"/>
                <w:highlight w:val="none"/>
              </w:rPr>
              <w:t>T</w:t>
            </w:r>
            <w:r>
              <w:rPr>
                <w:rFonts w:ascii="宋体" w:hAnsi="宋体" w:eastAsia="宋体" w:cs="宋体"/>
                <w:color w:val="auto"/>
                <w:spacing w:val="11"/>
                <w:sz w:val="12"/>
                <w:szCs w:val="12"/>
                <w:highlight w:val="none"/>
              </w:rPr>
              <w:t>3)</w:t>
            </w:r>
          </w:p>
        </w:tc>
        <w:tc>
          <w:tcPr>
            <w:tcW w:w="3751" w:type="dxa"/>
            <w:tcBorders>
              <w:left w:val="single" w:color="000000" w:sz="4" w:space="0"/>
              <w:right w:val="single" w:color="000000" w:sz="4" w:space="0"/>
            </w:tcBorders>
            <w:vAlign w:val="top"/>
          </w:tcPr>
          <w:p>
            <w:pPr>
              <w:spacing w:before="105"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1"/>
                <w:sz w:val="12"/>
                <w:szCs w:val="12"/>
                <w:highlight w:val="none"/>
              </w:rPr>
              <w:t>投光灯</w:t>
            </w:r>
            <w:r>
              <w:rPr>
                <w:rFonts w:ascii="宋体" w:hAnsi="宋体" w:eastAsia="宋体" w:cs="宋体"/>
                <w:color w:val="auto"/>
                <w:sz w:val="12"/>
                <w:szCs w:val="12"/>
                <w:highlight w:val="none"/>
              </w:rPr>
              <w:t>3</w:t>
            </w:r>
          </w:p>
          <w:p>
            <w:pPr>
              <w:spacing w:before="8"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，光束角45°，色温3000</w:t>
            </w:r>
            <w:r>
              <w:rPr>
                <w:rFonts w:ascii="宋体" w:hAnsi="宋体" w:eastAsia="宋体" w:cs="宋体"/>
                <w:color w:val="auto"/>
                <w:sz w:val="12"/>
                <w:szCs w:val="12"/>
                <w:highlight w:val="none"/>
              </w:rPr>
              <w:t>K</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3)功率、电压:功率45</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AC</w:t>
            </w:r>
            <w:r>
              <w:rPr>
                <w:rFonts w:ascii="宋体" w:hAnsi="宋体" w:eastAsia="宋体" w:cs="宋体"/>
                <w:color w:val="auto"/>
                <w:spacing w:val="2"/>
                <w:sz w:val="12"/>
                <w:szCs w:val="12"/>
                <w:highlight w:val="none"/>
              </w:rPr>
              <w:t>220</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w:t>
            </w:r>
            <w:r>
              <w:rPr>
                <w:rFonts w:ascii="宋体" w:hAnsi="宋体" w:eastAsia="宋体" w:cs="宋体"/>
                <w:color w:val="auto"/>
                <w:sz w:val="12"/>
                <w:szCs w:val="12"/>
                <w:highlight w:val="none"/>
              </w:rPr>
              <w:t>防护等级IP66</w:t>
            </w:r>
          </w:p>
        </w:tc>
        <w:tc>
          <w:tcPr>
            <w:tcW w:w="2129" w:type="dxa"/>
            <w:tcBorders>
              <w:left w:val="single" w:color="000000" w:sz="4" w:space="0"/>
              <w:right w:val="single" w:color="000000" w:sz="4" w:space="0"/>
            </w:tcBorders>
            <w:vAlign w:val="top"/>
          </w:tcPr>
          <w:p>
            <w:pPr>
              <w:spacing w:before="260" w:line="253"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12" w:lineRule="auto"/>
              <w:rPr>
                <w:rFonts w:ascii="Arial"/>
                <w:color w:val="auto"/>
                <w:sz w:val="21"/>
                <w:highlight w:val="none"/>
              </w:rPr>
            </w:pPr>
          </w:p>
          <w:p>
            <w:pPr>
              <w:spacing w:before="39" w:line="186" w:lineRule="auto"/>
              <w:ind w:left="332"/>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64.0</w:t>
            </w:r>
            <w:r>
              <w:rPr>
                <w:rFonts w:ascii="宋体" w:hAnsi="宋体" w:eastAsia="宋体" w:cs="宋体"/>
                <w:color w:val="auto"/>
                <w:sz w:val="12"/>
                <w:szCs w:val="12"/>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398" w:type="dxa"/>
            <w:tcBorders>
              <w:left w:val="single" w:color="000000" w:sz="4" w:space="0"/>
              <w:right w:val="single" w:color="000000" w:sz="4" w:space="0"/>
            </w:tcBorders>
            <w:vAlign w:val="top"/>
          </w:tcPr>
          <w:p>
            <w:pPr>
              <w:spacing w:line="312" w:lineRule="auto"/>
              <w:rPr>
                <w:rFonts w:ascii="Arial"/>
                <w:color w:val="auto"/>
                <w:sz w:val="21"/>
                <w:highlight w:val="none"/>
              </w:rPr>
            </w:pPr>
          </w:p>
          <w:p>
            <w:pPr>
              <w:spacing w:before="39" w:line="189" w:lineRule="auto"/>
              <w:ind w:left="148"/>
              <w:rPr>
                <w:rFonts w:ascii="宋体" w:hAnsi="宋体" w:eastAsia="宋体" w:cs="宋体"/>
                <w:color w:val="auto"/>
                <w:sz w:val="12"/>
                <w:szCs w:val="12"/>
                <w:highlight w:val="none"/>
              </w:rPr>
            </w:pPr>
            <w:r>
              <w:rPr>
                <w:rFonts w:ascii="宋体" w:hAnsi="宋体" w:eastAsia="宋体" w:cs="宋体"/>
                <w:color w:val="auto"/>
                <w:spacing w:val="-3"/>
                <w:sz w:val="12"/>
                <w:szCs w:val="12"/>
                <w:highlight w:val="none"/>
              </w:rPr>
              <w:t>1</w:t>
            </w:r>
            <w:r>
              <w:rPr>
                <w:rFonts w:ascii="宋体" w:hAnsi="宋体" w:eastAsia="宋体" w:cs="宋体"/>
                <w:color w:val="auto"/>
                <w:spacing w:val="-2"/>
                <w:sz w:val="12"/>
                <w:szCs w:val="12"/>
                <w:highlight w:val="none"/>
              </w:rPr>
              <w:t>2</w:t>
            </w:r>
          </w:p>
        </w:tc>
        <w:tc>
          <w:tcPr>
            <w:tcW w:w="1375"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39"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2"/>
                <w:sz w:val="12"/>
                <w:szCs w:val="12"/>
                <w:highlight w:val="none"/>
              </w:rPr>
              <w:t>投</w:t>
            </w:r>
            <w:r>
              <w:rPr>
                <w:rFonts w:ascii="宋体" w:hAnsi="宋体" w:eastAsia="宋体" w:cs="宋体"/>
                <w:color w:val="auto"/>
                <w:spacing w:val="11"/>
                <w:sz w:val="12"/>
                <w:szCs w:val="12"/>
                <w:highlight w:val="none"/>
              </w:rPr>
              <w:t>光灯4(</w:t>
            </w:r>
            <w:r>
              <w:rPr>
                <w:rFonts w:ascii="宋体" w:hAnsi="宋体" w:eastAsia="宋体" w:cs="宋体"/>
                <w:color w:val="auto"/>
                <w:sz w:val="12"/>
                <w:szCs w:val="12"/>
                <w:highlight w:val="none"/>
              </w:rPr>
              <w:t>T</w:t>
            </w:r>
            <w:r>
              <w:rPr>
                <w:rFonts w:ascii="宋体" w:hAnsi="宋体" w:eastAsia="宋体" w:cs="宋体"/>
                <w:color w:val="auto"/>
                <w:spacing w:val="11"/>
                <w:sz w:val="12"/>
                <w:szCs w:val="12"/>
                <w:highlight w:val="none"/>
              </w:rPr>
              <w:t>4)</w:t>
            </w:r>
          </w:p>
        </w:tc>
        <w:tc>
          <w:tcPr>
            <w:tcW w:w="3751" w:type="dxa"/>
            <w:tcBorders>
              <w:left w:val="single" w:color="000000" w:sz="4" w:space="0"/>
              <w:right w:val="single" w:color="000000" w:sz="4" w:space="0"/>
            </w:tcBorders>
            <w:vAlign w:val="top"/>
          </w:tcPr>
          <w:p>
            <w:pPr>
              <w:spacing w:before="105"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1"/>
                <w:sz w:val="12"/>
                <w:szCs w:val="12"/>
                <w:highlight w:val="none"/>
              </w:rPr>
              <w:t>投光灯</w:t>
            </w:r>
            <w:r>
              <w:rPr>
                <w:rFonts w:ascii="宋体" w:hAnsi="宋体" w:eastAsia="宋体" w:cs="宋体"/>
                <w:color w:val="auto"/>
                <w:sz w:val="12"/>
                <w:szCs w:val="12"/>
                <w:highlight w:val="none"/>
              </w:rPr>
              <w:t>4</w:t>
            </w:r>
          </w:p>
          <w:p>
            <w:pPr>
              <w:spacing w:before="8" w:line="225"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(2)光源、配光角度、</w:t>
            </w:r>
            <w:r>
              <w:rPr>
                <w:rFonts w:ascii="宋体" w:hAnsi="宋体" w:eastAsia="宋体" w:cs="宋体"/>
                <w:color w:val="auto"/>
                <w:spacing w:val="3"/>
                <w:sz w:val="12"/>
                <w:szCs w:val="12"/>
                <w:highlight w:val="none"/>
              </w:rPr>
              <w:t>色</w:t>
            </w:r>
            <w:r>
              <w:rPr>
                <w:rFonts w:ascii="宋体" w:hAnsi="宋体" w:eastAsia="宋体" w:cs="宋体"/>
                <w:color w:val="auto"/>
                <w:spacing w:val="2"/>
                <w:sz w:val="12"/>
                <w:szCs w:val="12"/>
                <w:highlight w:val="none"/>
              </w:rPr>
              <w:t>温:光源</w:t>
            </w:r>
            <w:r>
              <w:rPr>
                <w:rFonts w:ascii="宋体" w:hAnsi="宋体" w:eastAsia="宋体" w:cs="宋体"/>
                <w:color w:val="auto"/>
                <w:sz w:val="12"/>
                <w:szCs w:val="12"/>
                <w:highlight w:val="none"/>
              </w:rPr>
              <w:t>LED</w:t>
            </w:r>
            <w:r>
              <w:rPr>
                <w:rFonts w:ascii="宋体" w:hAnsi="宋体" w:eastAsia="宋体" w:cs="宋体"/>
                <w:color w:val="auto"/>
                <w:spacing w:val="2"/>
                <w:sz w:val="12"/>
                <w:szCs w:val="12"/>
                <w:highlight w:val="none"/>
              </w:rPr>
              <w:t>，光束角4°，色温3000</w:t>
            </w:r>
            <w:r>
              <w:rPr>
                <w:rFonts w:ascii="宋体" w:hAnsi="宋体" w:eastAsia="宋体" w:cs="宋体"/>
                <w:color w:val="auto"/>
                <w:sz w:val="12"/>
                <w:szCs w:val="12"/>
                <w:highlight w:val="none"/>
              </w:rPr>
              <w:t>K</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4"/>
                <w:sz w:val="12"/>
                <w:szCs w:val="12"/>
                <w:highlight w:val="none"/>
              </w:rPr>
              <w:t>(</w:t>
            </w:r>
            <w:r>
              <w:rPr>
                <w:rFonts w:ascii="宋体" w:hAnsi="宋体" w:eastAsia="宋体" w:cs="宋体"/>
                <w:color w:val="auto"/>
                <w:spacing w:val="2"/>
                <w:sz w:val="12"/>
                <w:szCs w:val="12"/>
                <w:highlight w:val="none"/>
              </w:rPr>
              <w:t>3)功率、电压:功率45</w:t>
            </w:r>
            <w:r>
              <w:rPr>
                <w:rFonts w:ascii="宋体" w:hAnsi="宋体" w:eastAsia="宋体" w:cs="宋体"/>
                <w:color w:val="auto"/>
                <w:sz w:val="12"/>
                <w:szCs w:val="12"/>
                <w:highlight w:val="none"/>
              </w:rPr>
              <w:t>W</w:t>
            </w:r>
            <w:r>
              <w:rPr>
                <w:rFonts w:ascii="宋体" w:hAnsi="宋体" w:eastAsia="宋体" w:cs="宋体"/>
                <w:color w:val="auto"/>
                <w:spacing w:val="2"/>
                <w:sz w:val="12"/>
                <w:szCs w:val="12"/>
                <w:highlight w:val="none"/>
              </w:rPr>
              <w:t>，电压</w:t>
            </w:r>
            <w:r>
              <w:rPr>
                <w:rFonts w:ascii="宋体" w:hAnsi="宋体" w:eastAsia="宋体" w:cs="宋体"/>
                <w:color w:val="auto"/>
                <w:sz w:val="12"/>
                <w:szCs w:val="12"/>
                <w:highlight w:val="none"/>
              </w:rPr>
              <w:t>AC</w:t>
            </w:r>
            <w:r>
              <w:rPr>
                <w:rFonts w:ascii="宋体" w:hAnsi="宋体" w:eastAsia="宋体" w:cs="宋体"/>
                <w:color w:val="auto"/>
                <w:spacing w:val="2"/>
                <w:sz w:val="12"/>
                <w:szCs w:val="12"/>
                <w:highlight w:val="none"/>
              </w:rPr>
              <w:t>220</w:t>
            </w:r>
            <w:r>
              <w:rPr>
                <w:rFonts w:ascii="宋体" w:hAnsi="宋体" w:eastAsia="宋体" w:cs="宋体"/>
                <w:color w:val="auto"/>
                <w:sz w:val="12"/>
                <w:szCs w:val="12"/>
                <w:highlight w:val="none"/>
              </w:rPr>
              <w:t>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w:t>
            </w:r>
            <w:r>
              <w:rPr>
                <w:rFonts w:ascii="宋体" w:hAnsi="宋体" w:eastAsia="宋体" w:cs="宋体"/>
                <w:color w:val="auto"/>
                <w:sz w:val="12"/>
                <w:szCs w:val="12"/>
                <w:highlight w:val="none"/>
              </w:rPr>
              <w:t>防护等级IP66</w:t>
            </w:r>
          </w:p>
        </w:tc>
        <w:tc>
          <w:tcPr>
            <w:tcW w:w="2129" w:type="dxa"/>
            <w:tcBorders>
              <w:left w:val="single" w:color="000000" w:sz="4" w:space="0"/>
              <w:right w:val="single" w:color="000000" w:sz="4" w:space="0"/>
            </w:tcBorders>
            <w:vAlign w:val="top"/>
          </w:tcPr>
          <w:p>
            <w:pPr>
              <w:spacing w:before="261" w:line="253"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39"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312" w:lineRule="auto"/>
              <w:rPr>
                <w:rFonts w:ascii="Arial"/>
                <w:color w:val="auto"/>
                <w:sz w:val="21"/>
                <w:highlight w:val="none"/>
              </w:rPr>
            </w:pPr>
          </w:p>
          <w:p>
            <w:pPr>
              <w:spacing w:before="39" w:line="187" w:lineRule="auto"/>
              <w:ind w:left="278"/>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13</w:t>
            </w:r>
            <w:r>
              <w:rPr>
                <w:rFonts w:ascii="宋体" w:hAnsi="宋体" w:eastAsia="宋体" w:cs="宋体"/>
                <w:color w:val="auto"/>
                <w:sz w:val="12"/>
                <w:szCs w:val="12"/>
                <w:highlight w:val="no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51" w:lineRule="auto"/>
              <w:rPr>
                <w:rFonts w:ascii="Arial"/>
                <w:color w:val="auto"/>
                <w:sz w:val="21"/>
                <w:highlight w:val="none"/>
              </w:rPr>
            </w:pPr>
          </w:p>
          <w:p>
            <w:pPr>
              <w:spacing w:before="39" w:line="188" w:lineRule="auto"/>
              <w:ind w:left="148"/>
              <w:rPr>
                <w:rFonts w:ascii="宋体" w:hAnsi="宋体" w:eastAsia="宋体" w:cs="宋体"/>
                <w:color w:val="auto"/>
                <w:sz w:val="12"/>
                <w:szCs w:val="12"/>
                <w:highlight w:val="none"/>
              </w:rPr>
            </w:pPr>
            <w:r>
              <w:rPr>
                <w:rFonts w:ascii="宋体" w:hAnsi="宋体" w:eastAsia="宋体" w:cs="宋体"/>
                <w:color w:val="auto"/>
                <w:spacing w:val="-3"/>
                <w:sz w:val="12"/>
                <w:szCs w:val="12"/>
                <w:highlight w:val="none"/>
              </w:rPr>
              <w:t>1</w:t>
            </w:r>
            <w:r>
              <w:rPr>
                <w:rFonts w:ascii="宋体" w:hAnsi="宋体" w:eastAsia="宋体" w:cs="宋体"/>
                <w:color w:val="auto"/>
                <w:spacing w:val="-2"/>
                <w:sz w:val="12"/>
                <w:szCs w:val="12"/>
                <w:highlight w:val="none"/>
              </w:rPr>
              <w:t>3</w:t>
            </w:r>
          </w:p>
        </w:tc>
        <w:tc>
          <w:tcPr>
            <w:tcW w:w="1375" w:type="dxa"/>
            <w:tcBorders>
              <w:left w:val="single" w:color="000000" w:sz="4" w:space="0"/>
              <w:right w:val="single" w:color="000000" w:sz="4" w:space="0"/>
            </w:tcBorders>
            <w:vAlign w:val="top"/>
          </w:tcPr>
          <w:p>
            <w:pPr>
              <w:spacing w:before="271" w:line="226" w:lineRule="auto"/>
              <w:ind w:left="20"/>
              <w:rPr>
                <w:rFonts w:ascii="宋体" w:hAnsi="宋体" w:eastAsia="宋体" w:cs="宋体"/>
                <w:color w:val="auto"/>
                <w:sz w:val="12"/>
                <w:szCs w:val="12"/>
                <w:highlight w:val="none"/>
              </w:rPr>
            </w:pPr>
            <w:r>
              <w:rPr>
                <w:rFonts w:ascii="宋体" w:hAnsi="宋体" w:eastAsia="宋体" w:cs="宋体"/>
                <w:color w:val="auto"/>
                <w:sz w:val="12"/>
                <w:szCs w:val="12"/>
                <w:highlight w:val="none"/>
              </w:rPr>
              <w:t>LED</w:t>
            </w:r>
            <w:r>
              <w:rPr>
                <w:rFonts w:ascii="宋体" w:hAnsi="宋体" w:eastAsia="宋体" w:cs="宋体"/>
                <w:color w:val="auto"/>
                <w:spacing w:val="12"/>
                <w:sz w:val="12"/>
                <w:szCs w:val="12"/>
                <w:highlight w:val="none"/>
              </w:rPr>
              <w:t>投</w:t>
            </w:r>
            <w:r>
              <w:rPr>
                <w:rFonts w:ascii="宋体" w:hAnsi="宋体" w:eastAsia="宋体" w:cs="宋体"/>
                <w:color w:val="auto"/>
                <w:spacing w:val="11"/>
                <w:sz w:val="12"/>
                <w:szCs w:val="12"/>
                <w:highlight w:val="none"/>
              </w:rPr>
              <w:t>光灯5(</w:t>
            </w:r>
            <w:r>
              <w:rPr>
                <w:rFonts w:ascii="宋体" w:hAnsi="宋体" w:eastAsia="宋体" w:cs="宋体"/>
                <w:color w:val="auto"/>
                <w:sz w:val="12"/>
                <w:szCs w:val="12"/>
                <w:highlight w:val="none"/>
              </w:rPr>
              <w:t>T</w:t>
            </w:r>
            <w:r>
              <w:rPr>
                <w:rFonts w:ascii="宋体" w:hAnsi="宋体" w:eastAsia="宋体" w:cs="宋体"/>
                <w:color w:val="auto"/>
                <w:spacing w:val="11"/>
                <w:sz w:val="12"/>
                <w:szCs w:val="12"/>
                <w:highlight w:val="none"/>
              </w:rPr>
              <w:t>5)</w:t>
            </w:r>
          </w:p>
        </w:tc>
        <w:tc>
          <w:tcPr>
            <w:tcW w:w="3751" w:type="dxa"/>
            <w:tcBorders>
              <w:left w:val="single" w:color="000000" w:sz="4" w:space="0"/>
              <w:right w:val="single" w:color="000000" w:sz="4" w:space="0"/>
            </w:tcBorders>
            <w:vAlign w:val="top"/>
          </w:tcPr>
          <w:p>
            <w:pPr>
              <w:spacing w:before="43"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(1)名称:</w:t>
            </w:r>
            <w:r>
              <w:rPr>
                <w:rFonts w:ascii="宋体" w:hAnsi="宋体" w:eastAsia="宋体" w:cs="宋体"/>
                <w:color w:val="auto"/>
                <w:sz w:val="12"/>
                <w:szCs w:val="12"/>
                <w:highlight w:val="none"/>
              </w:rPr>
              <w:t>LED</w:t>
            </w:r>
            <w:r>
              <w:rPr>
                <w:rFonts w:ascii="宋体" w:hAnsi="宋体" w:eastAsia="宋体" w:cs="宋体"/>
                <w:color w:val="auto"/>
                <w:spacing w:val="1"/>
                <w:sz w:val="12"/>
                <w:szCs w:val="12"/>
                <w:highlight w:val="none"/>
              </w:rPr>
              <w:t>投光灯</w:t>
            </w:r>
            <w:r>
              <w:rPr>
                <w:rFonts w:ascii="宋体" w:hAnsi="宋体" w:eastAsia="宋体" w:cs="宋体"/>
                <w:color w:val="auto"/>
                <w:sz w:val="12"/>
                <w:szCs w:val="12"/>
                <w:highlight w:val="none"/>
              </w:rPr>
              <w:t>5</w:t>
            </w:r>
          </w:p>
          <w:p>
            <w:pPr>
              <w:spacing w:before="8" w:line="225" w:lineRule="auto"/>
              <w:ind w:left="44"/>
              <w:rPr>
                <w:rFonts w:ascii="宋体" w:hAnsi="宋体" w:eastAsia="宋体" w:cs="宋体"/>
                <w:color w:val="auto"/>
                <w:sz w:val="12"/>
                <w:szCs w:val="12"/>
                <w:highlight w:val="none"/>
              </w:rPr>
            </w:pPr>
            <w:r>
              <w:rPr>
                <w:rFonts w:ascii="宋体" w:hAnsi="宋体" w:eastAsia="宋体" w:cs="宋体"/>
                <w:color w:val="auto"/>
                <w:spacing w:val="-2"/>
                <w:sz w:val="12"/>
                <w:szCs w:val="12"/>
                <w:highlight w:val="none"/>
              </w:rPr>
              <w:t>(2)光源</w:t>
            </w:r>
            <w:r>
              <w:rPr>
                <w:rFonts w:ascii="宋体" w:hAnsi="宋体" w:eastAsia="宋体" w:cs="宋体"/>
                <w:color w:val="auto"/>
                <w:spacing w:val="-1"/>
                <w:sz w:val="12"/>
                <w:szCs w:val="12"/>
                <w:highlight w:val="none"/>
              </w:rPr>
              <w:t>、配光角度、色温:光源LED， 光束角3° ，色温3000K</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(3)功率、电压:功率75</w:t>
            </w:r>
            <w:r>
              <w:rPr>
                <w:rFonts w:ascii="宋体" w:hAnsi="宋体" w:eastAsia="宋体" w:cs="宋体"/>
                <w:color w:val="auto"/>
                <w:sz w:val="12"/>
                <w:szCs w:val="12"/>
                <w:highlight w:val="none"/>
              </w:rPr>
              <w:t>W</w:t>
            </w:r>
            <w:r>
              <w:rPr>
                <w:rFonts w:ascii="宋体" w:hAnsi="宋体" w:eastAsia="宋体" w:cs="宋体"/>
                <w:color w:val="auto"/>
                <w:spacing w:val="-1"/>
                <w:sz w:val="12"/>
                <w:szCs w:val="12"/>
                <w:highlight w:val="none"/>
              </w:rPr>
              <w:t>， 电压</w:t>
            </w:r>
            <w:r>
              <w:rPr>
                <w:rFonts w:ascii="宋体" w:hAnsi="宋体" w:eastAsia="宋体" w:cs="宋体"/>
                <w:color w:val="auto"/>
                <w:sz w:val="12"/>
                <w:szCs w:val="12"/>
                <w:highlight w:val="none"/>
              </w:rPr>
              <w:t>AC</w:t>
            </w:r>
            <w:r>
              <w:rPr>
                <w:rFonts w:ascii="宋体" w:hAnsi="宋体" w:eastAsia="宋体" w:cs="宋体"/>
                <w:color w:val="auto"/>
                <w:spacing w:val="-1"/>
                <w:sz w:val="12"/>
                <w:szCs w:val="12"/>
                <w:highlight w:val="none"/>
              </w:rPr>
              <w:t>22</w:t>
            </w:r>
            <w:r>
              <w:rPr>
                <w:rFonts w:ascii="宋体" w:hAnsi="宋体" w:eastAsia="宋体" w:cs="宋体"/>
                <w:color w:val="auto"/>
                <w:sz w:val="12"/>
                <w:szCs w:val="12"/>
                <w:highlight w:val="none"/>
              </w:rPr>
              <w:t>0V</w:t>
            </w:r>
          </w:p>
          <w:p>
            <w:pPr>
              <w:spacing w:before="8" w:line="226" w:lineRule="auto"/>
              <w:ind w:left="44"/>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w:t>
            </w:r>
            <w:r>
              <w:rPr>
                <w:rFonts w:ascii="宋体" w:hAnsi="宋体" w:eastAsia="宋体" w:cs="宋体"/>
                <w:color w:val="auto"/>
                <w:sz w:val="12"/>
                <w:szCs w:val="12"/>
                <w:highlight w:val="none"/>
              </w:rPr>
              <w:t>防护等级IP66</w:t>
            </w:r>
          </w:p>
        </w:tc>
        <w:tc>
          <w:tcPr>
            <w:tcW w:w="2129" w:type="dxa"/>
            <w:tcBorders>
              <w:left w:val="single" w:color="000000" w:sz="4" w:space="0"/>
              <w:right w:val="single" w:color="000000" w:sz="4" w:space="0"/>
            </w:tcBorders>
            <w:vAlign w:val="top"/>
          </w:tcPr>
          <w:p>
            <w:pPr>
              <w:spacing w:before="199" w:line="253" w:lineRule="auto"/>
              <w:ind w:left="27" w:right="111"/>
              <w:rPr>
                <w:rFonts w:ascii="宋体" w:hAnsi="宋体" w:eastAsia="宋体" w:cs="宋体"/>
                <w:color w:val="auto"/>
                <w:sz w:val="12"/>
                <w:szCs w:val="12"/>
                <w:highlight w:val="none"/>
              </w:rPr>
            </w:pPr>
            <w:r>
              <w:rPr>
                <w:rFonts w:ascii="宋体" w:hAnsi="宋体" w:eastAsia="宋体" w:cs="宋体"/>
                <w:color w:val="auto"/>
                <w:spacing w:val="6"/>
                <w:sz w:val="12"/>
                <w:szCs w:val="12"/>
                <w:highlight w:val="none"/>
              </w:rPr>
              <w:t>含灯具成</w:t>
            </w:r>
            <w:r>
              <w:rPr>
                <w:rFonts w:ascii="宋体" w:hAnsi="宋体" w:eastAsia="宋体" w:cs="宋体"/>
                <w:color w:val="auto"/>
                <w:spacing w:val="3"/>
                <w:sz w:val="12"/>
                <w:szCs w:val="12"/>
                <w:highlight w:val="none"/>
              </w:rPr>
              <w:t>套及安装，调试，含配套支</w:t>
            </w:r>
            <w:r>
              <w:rPr>
                <w:rFonts w:ascii="宋体" w:hAnsi="宋体" w:eastAsia="宋体" w:cs="宋体"/>
                <w:color w:val="auto"/>
                <w:sz w:val="12"/>
                <w:szCs w:val="12"/>
                <w:highlight w:val="none"/>
              </w:rPr>
              <w:t xml:space="preserve"> </w:t>
            </w:r>
            <w:r>
              <w:rPr>
                <w:rFonts w:ascii="宋体" w:hAnsi="宋体" w:eastAsia="宋体" w:cs="宋体"/>
                <w:color w:val="auto"/>
                <w:spacing w:val="4"/>
                <w:sz w:val="12"/>
                <w:szCs w:val="12"/>
                <w:highlight w:val="none"/>
              </w:rPr>
              <w:t>架</w:t>
            </w:r>
            <w:r>
              <w:rPr>
                <w:rFonts w:ascii="宋体" w:hAnsi="宋体" w:eastAsia="宋体" w:cs="宋体"/>
                <w:color w:val="auto"/>
                <w:spacing w:val="3"/>
                <w:sz w:val="12"/>
                <w:szCs w:val="12"/>
                <w:highlight w:val="none"/>
              </w:rPr>
              <w:t>等安装辅材</w:t>
            </w:r>
          </w:p>
        </w:tc>
        <w:tc>
          <w:tcPr>
            <w:tcW w:w="393" w:type="dxa"/>
            <w:tcBorders>
              <w:left w:val="single" w:color="000000" w:sz="4" w:space="0"/>
              <w:right w:val="single" w:color="000000" w:sz="4" w:space="0"/>
            </w:tcBorders>
            <w:vAlign w:val="top"/>
          </w:tcPr>
          <w:p>
            <w:pPr>
              <w:spacing w:before="271" w:line="224" w:lineRule="auto"/>
              <w:ind w:left="144"/>
              <w:rPr>
                <w:rFonts w:ascii="宋体" w:hAnsi="宋体" w:eastAsia="宋体" w:cs="宋体"/>
                <w:color w:val="auto"/>
                <w:sz w:val="12"/>
                <w:szCs w:val="12"/>
                <w:highlight w:val="none"/>
              </w:rPr>
            </w:pPr>
            <w:r>
              <w:rPr>
                <w:rFonts w:ascii="宋体" w:hAnsi="宋体" w:eastAsia="宋体" w:cs="宋体"/>
                <w:color w:val="auto"/>
                <w:sz w:val="12"/>
                <w:szCs w:val="12"/>
                <w:highlight w:val="none"/>
              </w:rPr>
              <w:t>套</w:t>
            </w:r>
          </w:p>
        </w:tc>
        <w:tc>
          <w:tcPr>
            <w:tcW w:w="723" w:type="dxa"/>
            <w:tcBorders>
              <w:left w:val="single" w:color="000000" w:sz="4" w:space="0"/>
              <w:right w:val="single" w:color="000000" w:sz="4" w:space="0"/>
            </w:tcBorders>
            <w:vAlign w:val="top"/>
          </w:tcPr>
          <w:p>
            <w:pPr>
              <w:spacing w:line="252" w:lineRule="auto"/>
              <w:rPr>
                <w:rFonts w:ascii="Arial"/>
                <w:color w:val="auto"/>
                <w:sz w:val="21"/>
                <w:highlight w:val="none"/>
              </w:rPr>
            </w:pPr>
          </w:p>
          <w:p>
            <w:pPr>
              <w:spacing w:before="39" w:line="186" w:lineRule="auto"/>
              <w:ind w:left="330"/>
              <w:rPr>
                <w:rFonts w:ascii="宋体" w:hAnsi="宋体" w:eastAsia="宋体" w:cs="宋体"/>
                <w:color w:val="auto"/>
                <w:sz w:val="12"/>
                <w:szCs w:val="12"/>
                <w:highlight w:val="none"/>
              </w:rPr>
            </w:pPr>
            <w:r>
              <w:rPr>
                <w:rFonts w:ascii="宋体" w:hAnsi="宋体" w:eastAsia="宋体" w:cs="宋体"/>
                <w:color w:val="auto"/>
                <w:spacing w:val="1"/>
                <w:sz w:val="12"/>
                <w:szCs w:val="12"/>
                <w:highlight w:val="none"/>
              </w:rPr>
              <w:t>44.00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54" w:lineRule="auto"/>
              <w:rPr>
                <w:rFonts w:ascii="Arial"/>
                <w:color w:val="auto"/>
                <w:sz w:val="21"/>
                <w:highlight w:val="none"/>
              </w:rPr>
            </w:pPr>
          </w:p>
          <w:p>
            <w:pPr>
              <w:spacing w:before="36" w:line="188" w:lineRule="auto"/>
              <w:ind w:left="138"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4"/>
                <w:sz w:val="11"/>
                <w:szCs w:val="11"/>
                <w:highlight w:val="none"/>
              </w:rPr>
              <w:t>1</w:t>
            </w:r>
            <w:r>
              <w:rPr>
                <w:rFonts w:ascii="宋体" w:hAnsi="宋体" w:eastAsia="宋体" w:cs="宋体"/>
                <w:color w:val="auto"/>
                <w:spacing w:val="-2"/>
                <w:sz w:val="11"/>
                <w:szCs w:val="11"/>
                <w:highlight w:val="none"/>
              </w:rPr>
              <w:t>4</w:t>
            </w:r>
          </w:p>
        </w:tc>
        <w:tc>
          <w:tcPr>
            <w:tcW w:w="1375" w:type="dxa"/>
            <w:tcBorders>
              <w:left w:val="single" w:color="000000" w:sz="4" w:space="0"/>
              <w:right w:val="single" w:color="000000" w:sz="4" w:space="0"/>
            </w:tcBorders>
            <w:vAlign w:val="top"/>
          </w:tcPr>
          <w:p>
            <w:pPr>
              <w:spacing w:before="273"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before="57" w:line="223" w:lineRule="auto"/>
              <w:ind w:left="44"/>
              <w:rPr>
                <w:rFonts w:ascii="宋体" w:hAnsi="宋体" w:eastAsia="宋体" w:cs="宋体"/>
                <w:color w:val="auto"/>
                <w:sz w:val="11"/>
                <w:szCs w:val="11"/>
                <w:highlight w:val="none"/>
              </w:rPr>
            </w:pPr>
            <w:r>
              <w:rPr>
                <w:rFonts w:ascii="宋体" w:hAnsi="宋体" w:eastAsia="宋体" w:cs="宋体"/>
                <w:color w:val="auto"/>
                <w:spacing w:val="6"/>
                <w:sz w:val="11"/>
                <w:szCs w:val="11"/>
                <w:highlight w:val="none"/>
              </w:rPr>
              <w:t>(1</w:t>
            </w:r>
            <w:r>
              <w:rPr>
                <w:rFonts w:ascii="宋体" w:hAnsi="宋体" w:eastAsia="宋体" w:cs="宋体"/>
                <w:color w:val="auto"/>
                <w:spacing w:val="3"/>
                <w:sz w:val="11"/>
                <w:szCs w:val="11"/>
                <w:highlight w:val="none"/>
              </w:rPr>
              <w:t>)名称:夜景配电箱(不锈钢外壳，不含智能照明控制模块)</w:t>
            </w:r>
          </w:p>
          <w:p>
            <w:pPr>
              <w:spacing w:before="7"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225"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(4</w:t>
            </w:r>
            <w:r>
              <w:rPr>
                <w:rFonts w:ascii="宋体" w:hAnsi="宋体" w:eastAsia="宋体" w:cs="宋体"/>
                <w:color w:val="auto"/>
                <w:spacing w:val="-1"/>
                <w:sz w:val="11"/>
                <w:szCs w:val="11"/>
                <w:highlight w:val="none"/>
              </w:rPr>
              <w:t>)型号:AL1</w:t>
            </w:r>
          </w:p>
        </w:tc>
        <w:tc>
          <w:tcPr>
            <w:tcW w:w="2129" w:type="dxa"/>
            <w:tcBorders>
              <w:left w:val="single" w:color="000000" w:sz="4" w:space="0"/>
              <w:right w:val="single" w:color="000000" w:sz="4" w:space="0"/>
            </w:tcBorders>
            <w:vAlign w:val="top"/>
          </w:tcPr>
          <w:p>
            <w:pPr>
              <w:spacing w:before="132"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before="273"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line="254" w:lineRule="auto"/>
              <w:rPr>
                <w:rFonts w:ascii="Arial"/>
                <w:color w:val="auto"/>
                <w:sz w:val="21"/>
                <w:highlight w:val="none"/>
              </w:rPr>
            </w:pPr>
          </w:p>
          <w:p>
            <w:pPr>
              <w:spacing w:before="36"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49" w:lineRule="auto"/>
              <w:rPr>
                <w:rFonts w:ascii="Arial"/>
                <w:color w:val="auto"/>
                <w:sz w:val="21"/>
                <w:highlight w:val="none"/>
              </w:rPr>
            </w:pPr>
          </w:p>
          <w:p>
            <w:pPr>
              <w:spacing w:before="36" w:line="186" w:lineRule="auto"/>
              <w:ind w:left="138"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4"/>
                <w:sz w:val="11"/>
                <w:szCs w:val="11"/>
                <w:highlight w:val="none"/>
              </w:rPr>
              <w:t>1</w:t>
            </w:r>
            <w:r>
              <w:rPr>
                <w:rFonts w:ascii="宋体" w:hAnsi="宋体" w:eastAsia="宋体" w:cs="宋体"/>
                <w:color w:val="auto"/>
                <w:spacing w:val="-2"/>
                <w:sz w:val="11"/>
                <w:szCs w:val="11"/>
                <w:highlight w:val="none"/>
              </w:rPr>
              <w:t>5</w:t>
            </w:r>
          </w:p>
        </w:tc>
        <w:tc>
          <w:tcPr>
            <w:tcW w:w="1375" w:type="dxa"/>
            <w:tcBorders>
              <w:left w:val="single" w:color="000000" w:sz="4" w:space="0"/>
              <w:right w:val="single" w:color="000000" w:sz="4" w:space="0"/>
            </w:tcBorders>
            <w:vAlign w:val="top"/>
          </w:tcPr>
          <w:p>
            <w:pPr>
              <w:spacing w:before="268"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before="53" w:line="223" w:lineRule="auto"/>
              <w:ind w:left="44"/>
              <w:rPr>
                <w:rFonts w:ascii="宋体" w:hAnsi="宋体" w:eastAsia="宋体" w:cs="宋体"/>
                <w:color w:val="auto"/>
                <w:sz w:val="11"/>
                <w:szCs w:val="11"/>
                <w:highlight w:val="none"/>
              </w:rPr>
            </w:pPr>
            <w:r>
              <w:rPr>
                <w:rFonts w:ascii="宋体" w:hAnsi="宋体" w:eastAsia="宋体" w:cs="宋体"/>
                <w:color w:val="auto"/>
                <w:spacing w:val="6"/>
                <w:sz w:val="11"/>
                <w:szCs w:val="11"/>
                <w:highlight w:val="none"/>
              </w:rPr>
              <w:t>(1</w:t>
            </w:r>
            <w:r>
              <w:rPr>
                <w:rFonts w:ascii="宋体" w:hAnsi="宋体" w:eastAsia="宋体" w:cs="宋体"/>
                <w:color w:val="auto"/>
                <w:spacing w:val="3"/>
                <w:sz w:val="11"/>
                <w:szCs w:val="11"/>
                <w:highlight w:val="none"/>
              </w:rPr>
              <w:t>)名称:夜景配电箱(不锈钢外壳，不含智能照明控制模块)</w:t>
            </w:r>
          </w:p>
          <w:p>
            <w:pPr>
              <w:spacing w:before="7"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225"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(4</w:t>
            </w:r>
            <w:r>
              <w:rPr>
                <w:rFonts w:ascii="宋体" w:hAnsi="宋体" w:eastAsia="宋体" w:cs="宋体"/>
                <w:color w:val="auto"/>
                <w:spacing w:val="-1"/>
                <w:sz w:val="11"/>
                <w:szCs w:val="11"/>
                <w:highlight w:val="none"/>
              </w:rPr>
              <w:t>)型号:AL2</w:t>
            </w:r>
          </w:p>
        </w:tc>
        <w:tc>
          <w:tcPr>
            <w:tcW w:w="2129" w:type="dxa"/>
            <w:tcBorders>
              <w:left w:val="single" w:color="000000" w:sz="4" w:space="0"/>
              <w:right w:val="single" w:color="000000" w:sz="4" w:space="0"/>
            </w:tcBorders>
            <w:vAlign w:val="top"/>
          </w:tcPr>
          <w:p>
            <w:pPr>
              <w:spacing w:before="127"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before="268"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line="250" w:lineRule="auto"/>
              <w:rPr>
                <w:rFonts w:ascii="Arial"/>
                <w:color w:val="auto"/>
                <w:sz w:val="21"/>
                <w:highlight w:val="none"/>
              </w:rPr>
            </w:pPr>
          </w:p>
          <w:p>
            <w:pPr>
              <w:spacing w:before="35"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22" w:line="186" w:lineRule="auto"/>
              <w:ind w:left="138"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4"/>
                <w:sz w:val="11"/>
                <w:szCs w:val="11"/>
                <w:highlight w:val="none"/>
              </w:rPr>
              <w:t>1</w:t>
            </w:r>
            <w:r>
              <w:rPr>
                <w:rFonts w:ascii="宋体" w:hAnsi="宋体" w:eastAsia="宋体" w:cs="宋体"/>
                <w:color w:val="auto"/>
                <w:spacing w:val="-2"/>
                <w:sz w:val="11"/>
                <w:szCs w:val="11"/>
                <w:highlight w:val="none"/>
              </w:rPr>
              <w:t>6</w:t>
            </w:r>
          </w:p>
        </w:tc>
        <w:tc>
          <w:tcPr>
            <w:tcW w:w="1375" w:type="dxa"/>
            <w:tcBorders>
              <w:left w:val="single" w:color="000000" w:sz="4" w:space="0"/>
              <w:right w:val="single" w:color="000000" w:sz="4" w:space="0"/>
            </w:tcBorders>
            <w:vAlign w:val="top"/>
          </w:tcPr>
          <w:p>
            <w:pPr>
              <w:spacing w:before="203"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line="219" w:lineRule="auto"/>
              <w:ind w:left="44"/>
              <w:rPr>
                <w:rFonts w:ascii="宋体" w:hAnsi="宋体" w:eastAsia="宋体" w:cs="宋体"/>
                <w:color w:val="auto"/>
                <w:sz w:val="11"/>
                <w:szCs w:val="11"/>
                <w:highlight w:val="none"/>
              </w:rPr>
            </w:pPr>
            <w:r>
              <w:rPr>
                <w:rFonts w:ascii="宋体" w:hAnsi="宋体" w:eastAsia="宋体" w:cs="宋体"/>
                <w:color w:val="auto"/>
                <w:spacing w:val="6"/>
                <w:sz w:val="11"/>
                <w:szCs w:val="11"/>
                <w:highlight w:val="none"/>
              </w:rPr>
              <w:t>(1</w:t>
            </w:r>
            <w:r>
              <w:rPr>
                <w:rFonts w:ascii="宋体" w:hAnsi="宋体" w:eastAsia="宋体" w:cs="宋体"/>
                <w:color w:val="auto"/>
                <w:spacing w:val="3"/>
                <w:sz w:val="11"/>
                <w:szCs w:val="11"/>
                <w:highlight w:val="none"/>
              </w:rPr>
              <w:t>)名称:夜景配电箱(不锈钢外壳，不含智能照明控制模块)</w:t>
            </w:r>
          </w:p>
          <w:p>
            <w:pPr>
              <w:spacing w:before="7"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186" w:lineRule="auto"/>
              <w:ind w:left="44" w:leftChars="0"/>
              <w:rPr>
                <w:rFonts w:ascii="宋体" w:hAnsi="宋体" w:eastAsia="宋体" w:cs="宋体"/>
                <w:color w:val="auto"/>
                <w:kern w:val="2"/>
                <w:sz w:val="10"/>
                <w:szCs w:val="10"/>
                <w:highlight w:val="none"/>
                <w:lang w:val="en-US" w:eastAsia="zh-CN" w:bidi="ar-SA"/>
              </w:rPr>
            </w:pPr>
            <w:r>
              <w:rPr>
                <w:rFonts w:ascii="宋体" w:hAnsi="宋体" w:eastAsia="宋体" w:cs="宋体"/>
                <w:color w:val="auto"/>
                <w:spacing w:val="7"/>
                <w:sz w:val="10"/>
                <w:szCs w:val="10"/>
                <w:highlight w:val="none"/>
              </w:rPr>
              <w:t>(</w:t>
            </w:r>
            <w:r>
              <w:rPr>
                <w:rFonts w:ascii="宋体" w:hAnsi="宋体" w:eastAsia="宋体" w:cs="宋体"/>
                <w:color w:val="auto"/>
                <w:spacing w:val="6"/>
                <w:sz w:val="10"/>
                <w:szCs w:val="10"/>
                <w:highlight w:val="none"/>
              </w:rPr>
              <w:t>4)型号:</w:t>
            </w:r>
            <w:r>
              <w:rPr>
                <w:rFonts w:ascii="宋体" w:hAnsi="宋体" w:eastAsia="宋体" w:cs="宋体"/>
                <w:color w:val="auto"/>
                <w:sz w:val="10"/>
                <w:szCs w:val="10"/>
                <w:highlight w:val="none"/>
              </w:rPr>
              <w:t>AL</w:t>
            </w:r>
            <w:r>
              <w:rPr>
                <w:rFonts w:ascii="宋体" w:hAnsi="宋体" w:eastAsia="宋体" w:cs="宋体"/>
                <w:color w:val="auto"/>
                <w:spacing w:val="6"/>
                <w:sz w:val="10"/>
                <w:szCs w:val="10"/>
                <w:highlight w:val="none"/>
              </w:rPr>
              <w:t>3</w:t>
            </w:r>
          </w:p>
        </w:tc>
        <w:tc>
          <w:tcPr>
            <w:tcW w:w="2129" w:type="dxa"/>
            <w:tcBorders>
              <w:left w:val="single" w:color="000000" w:sz="4" w:space="0"/>
              <w:right w:val="single" w:color="000000" w:sz="4" w:space="0"/>
            </w:tcBorders>
            <w:vAlign w:val="top"/>
          </w:tcPr>
          <w:p>
            <w:pPr>
              <w:spacing w:before="62"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before="203"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before="222"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146" w:line="186" w:lineRule="auto"/>
              <w:ind w:left="138"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4"/>
                <w:sz w:val="11"/>
                <w:szCs w:val="11"/>
                <w:highlight w:val="none"/>
              </w:rPr>
              <w:t>1</w:t>
            </w:r>
            <w:r>
              <w:rPr>
                <w:rFonts w:ascii="宋体" w:hAnsi="宋体" w:eastAsia="宋体" w:cs="宋体"/>
                <w:color w:val="auto"/>
                <w:spacing w:val="-2"/>
                <w:sz w:val="11"/>
                <w:szCs w:val="11"/>
                <w:highlight w:val="none"/>
              </w:rPr>
              <w:t>7</w:t>
            </w:r>
          </w:p>
        </w:tc>
        <w:tc>
          <w:tcPr>
            <w:tcW w:w="1375" w:type="dxa"/>
            <w:tcBorders>
              <w:left w:val="single" w:color="000000" w:sz="4" w:space="0"/>
              <w:right w:val="single" w:color="000000" w:sz="4" w:space="0"/>
            </w:tcBorders>
            <w:vAlign w:val="top"/>
          </w:tcPr>
          <w:p>
            <w:pPr>
              <w:spacing w:before="128"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line="237" w:lineRule="auto"/>
              <w:ind w:left="44"/>
              <w:rPr>
                <w:rFonts w:ascii="宋体" w:hAnsi="宋体" w:eastAsia="宋体" w:cs="宋体"/>
                <w:color w:val="auto"/>
                <w:sz w:val="10"/>
                <w:szCs w:val="10"/>
                <w:highlight w:val="none"/>
              </w:rPr>
            </w:pPr>
            <w:r>
              <w:rPr>
                <w:rFonts w:ascii="宋体" w:hAnsi="宋体" w:eastAsia="宋体" w:cs="宋体"/>
                <w:color w:val="auto"/>
                <w:spacing w:val="17"/>
                <w:sz w:val="10"/>
                <w:szCs w:val="10"/>
                <w:highlight w:val="none"/>
              </w:rPr>
              <w:t>(</w:t>
            </w:r>
            <w:r>
              <w:rPr>
                <w:rFonts w:ascii="宋体" w:hAnsi="宋体" w:eastAsia="宋体" w:cs="宋体"/>
                <w:color w:val="auto"/>
                <w:spacing w:val="12"/>
                <w:sz w:val="10"/>
                <w:szCs w:val="10"/>
                <w:highlight w:val="none"/>
              </w:rPr>
              <w:t>1)名称:夜景配电箱(不锈钢外壳，不含智能照明控制模块)</w:t>
            </w:r>
          </w:p>
          <w:p>
            <w:pPr>
              <w:spacing w:before="9"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188" w:lineRule="auto"/>
              <w:ind w:left="44" w:leftChars="0"/>
              <w:rPr>
                <w:rFonts w:ascii="宋体" w:hAnsi="宋体" w:eastAsia="宋体" w:cs="宋体"/>
                <w:color w:val="auto"/>
                <w:kern w:val="2"/>
                <w:sz w:val="9"/>
                <w:szCs w:val="9"/>
                <w:highlight w:val="none"/>
                <w:lang w:val="en-US" w:eastAsia="zh-CN" w:bidi="ar-SA"/>
              </w:rPr>
            </w:pPr>
            <w:r>
              <w:rPr>
                <w:rFonts w:ascii="宋体" w:hAnsi="宋体" w:eastAsia="宋体" w:cs="宋体"/>
                <w:color w:val="auto"/>
                <w:spacing w:val="17"/>
                <w:sz w:val="9"/>
                <w:szCs w:val="9"/>
                <w:highlight w:val="none"/>
              </w:rPr>
              <w:t>(</w:t>
            </w:r>
            <w:r>
              <w:rPr>
                <w:rFonts w:ascii="宋体" w:hAnsi="宋体" w:eastAsia="宋体" w:cs="宋体"/>
                <w:color w:val="auto"/>
                <w:spacing w:val="16"/>
                <w:sz w:val="9"/>
                <w:szCs w:val="9"/>
                <w:highlight w:val="none"/>
              </w:rPr>
              <w:t>3)安装方式:壁挂式</w:t>
            </w:r>
          </w:p>
        </w:tc>
        <w:tc>
          <w:tcPr>
            <w:tcW w:w="2129" w:type="dxa"/>
            <w:tcBorders>
              <w:left w:val="single" w:color="000000" w:sz="4" w:space="0"/>
              <w:right w:val="single" w:color="000000" w:sz="4" w:space="0"/>
            </w:tcBorders>
            <w:vAlign w:val="top"/>
          </w:tcPr>
          <w:p>
            <w:pPr>
              <w:spacing w:before="1" w:line="227" w:lineRule="auto"/>
              <w:ind w:left="27" w:leftChars="0" w:right="47" w:rightChars="0" w:firstLine="2" w:firstLineChars="0"/>
              <w:rPr>
                <w:rFonts w:ascii="宋体" w:hAnsi="宋体" w:eastAsia="宋体" w:cs="宋体"/>
                <w:color w:val="auto"/>
                <w:kern w:val="2"/>
                <w:sz w:val="10"/>
                <w:szCs w:val="10"/>
                <w:highlight w:val="none"/>
                <w:lang w:val="en-US" w:eastAsia="zh-CN" w:bidi="ar-SA"/>
              </w:rPr>
            </w:pPr>
            <w:r>
              <w:rPr>
                <w:rFonts w:ascii="宋体" w:hAnsi="宋体" w:eastAsia="宋体" w:cs="宋体"/>
                <w:color w:val="auto"/>
                <w:spacing w:val="20"/>
                <w:sz w:val="10"/>
                <w:szCs w:val="10"/>
                <w:highlight w:val="none"/>
              </w:rPr>
              <w:t>厚</w:t>
            </w:r>
            <w:r>
              <w:rPr>
                <w:rFonts w:ascii="宋体" w:hAnsi="宋体" w:eastAsia="宋体" w:cs="宋体"/>
                <w:color w:val="auto"/>
                <w:spacing w:val="11"/>
                <w:sz w:val="10"/>
                <w:szCs w:val="10"/>
                <w:highlight w:val="none"/>
              </w:rPr>
              <w:t>度1.2</w:t>
            </w:r>
            <w:r>
              <w:rPr>
                <w:rFonts w:ascii="宋体" w:hAnsi="宋体" w:eastAsia="宋体" w:cs="宋体"/>
                <w:color w:val="auto"/>
                <w:sz w:val="10"/>
                <w:szCs w:val="10"/>
                <w:highlight w:val="none"/>
              </w:rPr>
              <w:t>mm</w:t>
            </w:r>
            <w:r>
              <w:rPr>
                <w:rFonts w:ascii="宋体" w:hAnsi="宋体" w:eastAsia="宋体" w:cs="宋体"/>
                <w:color w:val="auto"/>
                <w:spacing w:val="11"/>
                <w:sz w:val="10"/>
                <w:szCs w:val="10"/>
                <w:highlight w:val="none"/>
              </w:rPr>
              <w:t>不锈钢，含铁架或基础、高</w:t>
            </w:r>
            <w:r>
              <w:rPr>
                <w:rFonts w:ascii="宋体" w:hAnsi="宋体" w:eastAsia="宋体" w:cs="宋体"/>
                <w:color w:val="auto"/>
                <w:sz w:val="10"/>
                <w:szCs w:val="10"/>
                <w:highlight w:val="none"/>
              </w:rPr>
              <w:t xml:space="preserve"> </w:t>
            </w:r>
            <w:r>
              <w:rPr>
                <w:rFonts w:ascii="宋体" w:hAnsi="宋体" w:eastAsia="宋体" w:cs="宋体"/>
                <w:color w:val="auto"/>
                <w:spacing w:val="13"/>
                <w:sz w:val="10"/>
                <w:szCs w:val="10"/>
                <w:highlight w:val="none"/>
              </w:rPr>
              <w:t>空</w:t>
            </w:r>
            <w:r>
              <w:rPr>
                <w:rFonts w:ascii="宋体" w:hAnsi="宋体" w:eastAsia="宋体" w:cs="宋体"/>
                <w:color w:val="auto"/>
                <w:spacing w:val="12"/>
                <w:sz w:val="10"/>
                <w:szCs w:val="10"/>
                <w:highlight w:val="none"/>
              </w:rPr>
              <w:t>安装等含时控器、转换开关、熔断</w:t>
            </w:r>
            <w:r>
              <w:rPr>
                <w:rFonts w:ascii="宋体" w:hAnsi="宋体" w:eastAsia="宋体" w:cs="宋体"/>
                <w:color w:val="auto"/>
                <w:sz w:val="10"/>
                <w:szCs w:val="10"/>
                <w:highlight w:val="none"/>
              </w:rPr>
              <w:t xml:space="preserve"> </w:t>
            </w:r>
            <w:r>
              <w:rPr>
                <w:rFonts w:ascii="宋体" w:hAnsi="宋体" w:eastAsia="宋体" w:cs="宋体"/>
                <w:color w:val="auto"/>
                <w:spacing w:val="16"/>
                <w:sz w:val="10"/>
                <w:szCs w:val="10"/>
                <w:highlight w:val="none"/>
              </w:rPr>
              <w:t>器</w:t>
            </w:r>
            <w:r>
              <w:rPr>
                <w:rFonts w:ascii="宋体" w:hAnsi="宋体" w:eastAsia="宋体" w:cs="宋体"/>
                <w:color w:val="auto"/>
                <w:spacing w:val="11"/>
                <w:sz w:val="10"/>
                <w:szCs w:val="10"/>
                <w:highlight w:val="none"/>
              </w:rPr>
              <w:t>等，详电气图</w:t>
            </w:r>
          </w:p>
        </w:tc>
        <w:tc>
          <w:tcPr>
            <w:tcW w:w="393" w:type="dxa"/>
            <w:tcBorders>
              <w:left w:val="single" w:color="000000" w:sz="4" w:space="0"/>
              <w:right w:val="single" w:color="000000" w:sz="4" w:space="0"/>
            </w:tcBorders>
            <w:vAlign w:val="top"/>
          </w:tcPr>
          <w:p>
            <w:pPr>
              <w:spacing w:before="128"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before="147"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21" w:line="186" w:lineRule="auto"/>
              <w:ind w:left="138"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4"/>
                <w:sz w:val="11"/>
                <w:szCs w:val="11"/>
                <w:highlight w:val="none"/>
              </w:rPr>
              <w:t>1</w:t>
            </w:r>
            <w:r>
              <w:rPr>
                <w:rFonts w:ascii="宋体" w:hAnsi="宋体" w:eastAsia="宋体" w:cs="宋体"/>
                <w:color w:val="auto"/>
                <w:spacing w:val="-2"/>
                <w:sz w:val="11"/>
                <w:szCs w:val="11"/>
                <w:highlight w:val="none"/>
              </w:rPr>
              <w:t>8</w:t>
            </w:r>
          </w:p>
        </w:tc>
        <w:tc>
          <w:tcPr>
            <w:tcW w:w="1375" w:type="dxa"/>
            <w:tcBorders>
              <w:left w:val="single" w:color="000000" w:sz="4" w:space="0"/>
              <w:right w:val="single" w:color="000000" w:sz="4" w:space="0"/>
            </w:tcBorders>
            <w:vAlign w:val="top"/>
          </w:tcPr>
          <w:p>
            <w:pPr>
              <w:spacing w:before="203"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line="236" w:lineRule="auto"/>
              <w:ind w:left="44"/>
              <w:rPr>
                <w:rFonts w:ascii="宋体" w:hAnsi="宋体" w:eastAsia="宋体" w:cs="宋体"/>
                <w:color w:val="auto"/>
                <w:sz w:val="10"/>
                <w:szCs w:val="10"/>
                <w:highlight w:val="none"/>
              </w:rPr>
            </w:pPr>
            <w:r>
              <w:rPr>
                <w:rFonts w:ascii="宋体" w:hAnsi="宋体" w:eastAsia="宋体" w:cs="宋体"/>
                <w:color w:val="auto"/>
                <w:spacing w:val="17"/>
                <w:sz w:val="10"/>
                <w:szCs w:val="10"/>
                <w:highlight w:val="none"/>
              </w:rPr>
              <w:t>(</w:t>
            </w:r>
            <w:r>
              <w:rPr>
                <w:rFonts w:ascii="宋体" w:hAnsi="宋体" w:eastAsia="宋体" w:cs="宋体"/>
                <w:color w:val="auto"/>
                <w:spacing w:val="12"/>
                <w:sz w:val="10"/>
                <w:szCs w:val="10"/>
                <w:highlight w:val="none"/>
              </w:rPr>
              <w:t>1)名称:夜景配电箱(不锈钢外壳，不含智能照明控制模块)</w:t>
            </w:r>
          </w:p>
          <w:p>
            <w:pPr>
              <w:spacing w:before="9"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187" w:lineRule="auto"/>
              <w:ind w:left="44" w:leftChars="0"/>
              <w:rPr>
                <w:rFonts w:ascii="宋体" w:hAnsi="宋体" w:eastAsia="宋体" w:cs="宋体"/>
                <w:color w:val="auto"/>
                <w:kern w:val="2"/>
                <w:sz w:val="10"/>
                <w:szCs w:val="10"/>
                <w:highlight w:val="none"/>
                <w:lang w:val="en-US" w:eastAsia="zh-CN" w:bidi="ar-SA"/>
              </w:rPr>
            </w:pPr>
            <w:r>
              <w:rPr>
                <w:rFonts w:ascii="宋体" w:hAnsi="宋体" w:eastAsia="宋体" w:cs="宋体"/>
                <w:color w:val="auto"/>
                <w:spacing w:val="7"/>
                <w:sz w:val="10"/>
                <w:szCs w:val="10"/>
                <w:highlight w:val="none"/>
              </w:rPr>
              <w:t>(</w:t>
            </w:r>
            <w:r>
              <w:rPr>
                <w:rFonts w:ascii="宋体" w:hAnsi="宋体" w:eastAsia="宋体" w:cs="宋体"/>
                <w:color w:val="auto"/>
                <w:spacing w:val="6"/>
                <w:sz w:val="10"/>
                <w:szCs w:val="10"/>
                <w:highlight w:val="none"/>
              </w:rPr>
              <w:t>4)型号:</w:t>
            </w:r>
            <w:r>
              <w:rPr>
                <w:rFonts w:ascii="宋体" w:hAnsi="宋体" w:eastAsia="宋体" w:cs="宋体"/>
                <w:color w:val="auto"/>
                <w:sz w:val="10"/>
                <w:szCs w:val="10"/>
                <w:highlight w:val="none"/>
              </w:rPr>
              <w:t>AL</w:t>
            </w:r>
            <w:r>
              <w:rPr>
                <w:rFonts w:ascii="宋体" w:hAnsi="宋体" w:eastAsia="宋体" w:cs="宋体"/>
                <w:color w:val="auto"/>
                <w:spacing w:val="6"/>
                <w:sz w:val="10"/>
                <w:szCs w:val="10"/>
                <w:highlight w:val="none"/>
              </w:rPr>
              <w:t>6</w:t>
            </w:r>
          </w:p>
        </w:tc>
        <w:tc>
          <w:tcPr>
            <w:tcW w:w="2129" w:type="dxa"/>
            <w:tcBorders>
              <w:left w:val="single" w:color="000000" w:sz="4" w:space="0"/>
              <w:right w:val="single" w:color="000000" w:sz="4" w:space="0"/>
            </w:tcBorders>
            <w:vAlign w:val="top"/>
          </w:tcPr>
          <w:p>
            <w:pPr>
              <w:spacing w:before="62"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before="203"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before="221"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21" w:line="186" w:lineRule="auto"/>
              <w:ind w:left="138"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4"/>
                <w:sz w:val="11"/>
                <w:szCs w:val="11"/>
                <w:highlight w:val="none"/>
              </w:rPr>
              <w:t>1</w:t>
            </w:r>
            <w:r>
              <w:rPr>
                <w:rFonts w:ascii="宋体" w:hAnsi="宋体" w:eastAsia="宋体" w:cs="宋体"/>
                <w:color w:val="auto"/>
                <w:spacing w:val="-2"/>
                <w:sz w:val="11"/>
                <w:szCs w:val="11"/>
                <w:highlight w:val="none"/>
              </w:rPr>
              <w:t>9</w:t>
            </w:r>
          </w:p>
        </w:tc>
        <w:tc>
          <w:tcPr>
            <w:tcW w:w="1375" w:type="dxa"/>
            <w:tcBorders>
              <w:left w:val="single" w:color="000000" w:sz="4" w:space="0"/>
              <w:right w:val="single" w:color="000000" w:sz="4" w:space="0"/>
            </w:tcBorders>
            <w:vAlign w:val="top"/>
          </w:tcPr>
          <w:p>
            <w:pPr>
              <w:spacing w:before="202"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line="235" w:lineRule="auto"/>
              <w:ind w:left="44"/>
              <w:rPr>
                <w:rFonts w:ascii="宋体" w:hAnsi="宋体" w:eastAsia="宋体" w:cs="宋体"/>
                <w:color w:val="auto"/>
                <w:sz w:val="10"/>
                <w:szCs w:val="10"/>
                <w:highlight w:val="none"/>
              </w:rPr>
            </w:pPr>
            <w:r>
              <w:rPr>
                <w:rFonts w:ascii="宋体" w:hAnsi="宋体" w:eastAsia="宋体" w:cs="宋体"/>
                <w:color w:val="auto"/>
                <w:spacing w:val="17"/>
                <w:sz w:val="10"/>
                <w:szCs w:val="10"/>
                <w:highlight w:val="none"/>
              </w:rPr>
              <w:t>(</w:t>
            </w:r>
            <w:r>
              <w:rPr>
                <w:rFonts w:ascii="宋体" w:hAnsi="宋体" w:eastAsia="宋体" w:cs="宋体"/>
                <w:color w:val="auto"/>
                <w:spacing w:val="12"/>
                <w:sz w:val="10"/>
                <w:szCs w:val="10"/>
                <w:highlight w:val="none"/>
              </w:rPr>
              <w:t>1)名称:夜景配电箱(不锈钢外壳，不含智能照明控制模块)</w:t>
            </w:r>
          </w:p>
          <w:p>
            <w:pPr>
              <w:spacing w:before="9"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188" w:lineRule="auto"/>
              <w:ind w:left="44" w:leftChars="0"/>
              <w:rPr>
                <w:rFonts w:ascii="宋体" w:hAnsi="宋体" w:eastAsia="宋体" w:cs="宋体"/>
                <w:color w:val="auto"/>
                <w:kern w:val="2"/>
                <w:sz w:val="10"/>
                <w:szCs w:val="10"/>
                <w:highlight w:val="none"/>
                <w:lang w:val="en-US" w:eastAsia="zh-CN" w:bidi="ar-SA"/>
              </w:rPr>
            </w:pPr>
            <w:r>
              <w:rPr>
                <w:rFonts w:ascii="宋体" w:hAnsi="宋体" w:eastAsia="宋体" w:cs="宋体"/>
                <w:color w:val="auto"/>
                <w:spacing w:val="7"/>
                <w:sz w:val="10"/>
                <w:szCs w:val="10"/>
                <w:highlight w:val="none"/>
              </w:rPr>
              <w:t>(</w:t>
            </w:r>
            <w:r>
              <w:rPr>
                <w:rFonts w:ascii="宋体" w:hAnsi="宋体" w:eastAsia="宋体" w:cs="宋体"/>
                <w:color w:val="auto"/>
                <w:spacing w:val="6"/>
                <w:sz w:val="10"/>
                <w:szCs w:val="10"/>
                <w:highlight w:val="none"/>
              </w:rPr>
              <w:t>4)型号:</w:t>
            </w:r>
            <w:r>
              <w:rPr>
                <w:rFonts w:ascii="宋体" w:hAnsi="宋体" w:eastAsia="宋体" w:cs="宋体"/>
                <w:color w:val="auto"/>
                <w:sz w:val="10"/>
                <w:szCs w:val="10"/>
                <w:highlight w:val="none"/>
              </w:rPr>
              <w:t>AL</w:t>
            </w:r>
            <w:r>
              <w:rPr>
                <w:rFonts w:ascii="宋体" w:hAnsi="宋体" w:eastAsia="宋体" w:cs="宋体"/>
                <w:color w:val="auto"/>
                <w:spacing w:val="6"/>
                <w:sz w:val="10"/>
                <w:szCs w:val="10"/>
                <w:highlight w:val="none"/>
              </w:rPr>
              <w:t>7</w:t>
            </w:r>
          </w:p>
        </w:tc>
        <w:tc>
          <w:tcPr>
            <w:tcW w:w="2129" w:type="dxa"/>
            <w:tcBorders>
              <w:left w:val="single" w:color="000000" w:sz="4" w:space="0"/>
              <w:right w:val="single" w:color="000000" w:sz="4" w:space="0"/>
            </w:tcBorders>
            <w:vAlign w:val="top"/>
          </w:tcPr>
          <w:p>
            <w:pPr>
              <w:spacing w:before="61"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before="202"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before="221"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21" w:line="185"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20</w:t>
            </w:r>
          </w:p>
        </w:tc>
        <w:tc>
          <w:tcPr>
            <w:tcW w:w="1375" w:type="dxa"/>
            <w:tcBorders>
              <w:left w:val="single" w:color="000000" w:sz="4" w:space="0"/>
              <w:right w:val="single" w:color="000000" w:sz="4" w:space="0"/>
            </w:tcBorders>
            <w:vAlign w:val="top"/>
          </w:tcPr>
          <w:p>
            <w:pPr>
              <w:spacing w:before="202"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line="235" w:lineRule="auto"/>
              <w:ind w:left="44"/>
              <w:rPr>
                <w:rFonts w:ascii="宋体" w:hAnsi="宋体" w:eastAsia="宋体" w:cs="宋体"/>
                <w:color w:val="auto"/>
                <w:sz w:val="10"/>
                <w:szCs w:val="10"/>
                <w:highlight w:val="none"/>
              </w:rPr>
            </w:pPr>
            <w:r>
              <w:rPr>
                <w:rFonts w:ascii="宋体" w:hAnsi="宋体" w:eastAsia="宋体" w:cs="宋体"/>
                <w:color w:val="auto"/>
                <w:spacing w:val="17"/>
                <w:sz w:val="10"/>
                <w:szCs w:val="10"/>
                <w:highlight w:val="none"/>
              </w:rPr>
              <w:t>(</w:t>
            </w:r>
            <w:r>
              <w:rPr>
                <w:rFonts w:ascii="宋体" w:hAnsi="宋体" w:eastAsia="宋体" w:cs="宋体"/>
                <w:color w:val="auto"/>
                <w:spacing w:val="12"/>
                <w:sz w:val="10"/>
                <w:szCs w:val="10"/>
                <w:highlight w:val="none"/>
              </w:rPr>
              <w:t>1)名称:夜景配电箱(不锈钢外壳，不含智能照明控制模块)</w:t>
            </w:r>
          </w:p>
          <w:p>
            <w:pPr>
              <w:spacing w:before="9"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188" w:lineRule="auto"/>
              <w:ind w:left="44" w:leftChars="0"/>
              <w:rPr>
                <w:rFonts w:ascii="宋体" w:hAnsi="宋体" w:eastAsia="宋体" w:cs="宋体"/>
                <w:color w:val="auto"/>
                <w:kern w:val="2"/>
                <w:sz w:val="10"/>
                <w:szCs w:val="10"/>
                <w:highlight w:val="none"/>
                <w:lang w:val="en-US" w:eastAsia="zh-CN" w:bidi="ar-SA"/>
              </w:rPr>
            </w:pPr>
            <w:r>
              <w:rPr>
                <w:rFonts w:ascii="宋体" w:hAnsi="宋体" w:eastAsia="宋体" w:cs="宋体"/>
                <w:color w:val="auto"/>
                <w:spacing w:val="7"/>
                <w:sz w:val="10"/>
                <w:szCs w:val="10"/>
                <w:highlight w:val="none"/>
              </w:rPr>
              <w:t>(</w:t>
            </w:r>
            <w:r>
              <w:rPr>
                <w:rFonts w:ascii="宋体" w:hAnsi="宋体" w:eastAsia="宋体" w:cs="宋体"/>
                <w:color w:val="auto"/>
                <w:spacing w:val="6"/>
                <w:sz w:val="10"/>
                <w:szCs w:val="10"/>
                <w:highlight w:val="none"/>
              </w:rPr>
              <w:t>4)型号:</w:t>
            </w:r>
            <w:r>
              <w:rPr>
                <w:rFonts w:ascii="宋体" w:hAnsi="宋体" w:eastAsia="宋体" w:cs="宋体"/>
                <w:color w:val="auto"/>
                <w:sz w:val="10"/>
                <w:szCs w:val="10"/>
                <w:highlight w:val="none"/>
              </w:rPr>
              <w:t>AL</w:t>
            </w:r>
            <w:r>
              <w:rPr>
                <w:rFonts w:ascii="宋体" w:hAnsi="宋体" w:eastAsia="宋体" w:cs="宋体"/>
                <w:color w:val="auto"/>
                <w:spacing w:val="6"/>
                <w:sz w:val="10"/>
                <w:szCs w:val="10"/>
                <w:highlight w:val="none"/>
              </w:rPr>
              <w:t>8</w:t>
            </w:r>
          </w:p>
        </w:tc>
        <w:tc>
          <w:tcPr>
            <w:tcW w:w="2129" w:type="dxa"/>
            <w:tcBorders>
              <w:left w:val="single" w:color="000000" w:sz="4" w:space="0"/>
              <w:right w:val="single" w:color="000000" w:sz="4" w:space="0"/>
            </w:tcBorders>
            <w:vAlign w:val="top"/>
          </w:tcPr>
          <w:p>
            <w:pPr>
              <w:spacing w:before="61"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before="202"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before="221"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67" w:line="188"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21</w:t>
            </w:r>
          </w:p>
        </w:tc>
        <w:tc>
          <w:tcPr>
            <w:tcW w:w="1375" w:type="dxa"/>
            <w:tcBorders>
              <w:left w:val="single" w:color="000000" w:sz="4" w:space="0"/>
              <w:right w:val="single" w:color="000000" w:sz="4" w:space="0"/>
            </w:tcBorders>
            <w:vAlign w:val="top"/>
          </w:tcPr>
          <w:p>
            <w:pPr>
              <w:spacing w:before="249"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before="43" w:line="223" w:lineRule="auto"/>
              <w:ind w:left="44"/>
              <w:rPr>
                <w:rFonts w:ascii="宋体" w:hAnsi="宋体" w:eastAsia="宋体" w:cs="宋体"/>
                <w:color w:val="auto"/>
                <w:sz w:val="11"/>
                <w:szCs w:val="11"/>
                <w:highlight w:val="none"/>
              </w:rPr>
            </w:pPr>
            <w:r>
              <w:rPr>
                <w:rFonts w:ascii="宋体" w:hAnsi="宋体" w:eastAsia="宋体" w:cs="宋体"/>
                <w:color w:val="auto"/>
                <w:spacing w:val="6"/>
                <w:sz w:val="11"/>
                <w:szCs w:val="11"/>
                <w:highlight w:val="none"/>
              </w:rPr>
              <w:t>(1</w:t>
            </w:r>
            <w:r>
              <w:rPr>
                <w:rFonts w:ascii="宋体" w:hAnsi="宋体" w:eastAsia="宋体" w:cs="宋体"/>
                <w:color w:val="auto"/>
                <w:spacing w:val="3"/>
                <w:sz w:val="11"/>
                <w:szCs w:val="11"/>
                <w:highlight w:val="none"/>
              </w:rPr>
              <w:t>)名称:夜景配电箱(不锈钢外壳，不含智能照明控制模块)</w:t>
            </w:r>
          </w:p>
          <w:p>
            <w:pPr>
              <w:spacing w:before="7"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225"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(4</w:t>
            </w:r>
            <w:r>
              <w:rPr>
                <w:rFonts w:ascii="宋体" w:hAnsi="宋体" w:eastAsia="宋体" w:cs="宋体"/>
                <w:color w:val="auto"/>
                <w:spacing w:val="-1"/>
                <w:sz w:val="11"/>
                <w:szCs w:val="11"/>
                <w:highlight w:val="none"/>
              </w:rPr>
              <w:t>)型号:AL9</w:t>
            </w:r>
          </w:p>
        </w:tc>
        <w:tc>
          <w:tcPr>
            <w:tcW w:w="2129" w:type="dxa"/>
            <w:tcBorders>
              <w:left w:val="single" w:color="000000" w:sz="4" w:space="0"/>
              <w:right w:val="single" w:color="000000" w:sz="4" w:space="0"/>
            </w:tcBorders>
            <w:vAlign w:val="top"/>
          </w:tcPr>
          <w:p>
            <w:pPr>
              <w:spacing w:before="107"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before="249"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before="267"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77" w:lineRule="auto"/>
              <w:rPr>
                <w:rFonts w:ascii="Arial"/>
                <w:color w:val="auto"/>
                <w:sz w:val="21"/>
                <w:highlight w:val="none"/>
              </w:rPr>
            </w:pPr>
          </w:p>
          <w:p>
            <w:pPr>
              <w:spacing w:before="36" w:line="187"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22</w:t>
            </w:r>
          </w:p>
        </w:tc>
        <w:tc>
          <w:tcPr>
            <w:tcW w:w="1375" w:type="dxa"/>
            <w:tcBorders>
              <w:left w:val="single" w:color="000000" w:sz="4" w:space="0"/>
              <w:right w:val="single" w:color="000000" w:sz="4" w:space="0"/>
            </w:tcBorders>
            <w:vAlign w:val="top"/>
          </w:tcPr>
          <w:p>
            <w:pPr>
              <w:spacing w:line="258" w:lineRule="auto"/>
              <w:rPr>
                <w:rFonts w:ascii="Arial"/>
                <w:color w:val="auto"/>
                <w:sz w:val="21"/>
                <w:highlight w:val="none"/>
              </w:rPr>
            </w:pPr>
          </w:p>
          <w:p>
            <w:pPr>
              <w:spacing w:before="36"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before="90" w:line="223" w:lineRule="auto"/>
              <w:ind w:left="44"/>
              <w:rPr>
                <w:rFonts w:ascii="宋体" w:hAnsi="宋体" w:eastAsia="宋体" w:cs="宋体"/>
                <w:color w:val="auto"/>
                <w:sz w:val="11"/>
                <w:szCs w:val="11"/>
                <w:highlight w:val="none"/>
              </w:rPr>
            </w:pPr>
            <w:r>
              <w:rPr>
                <w:rFonts w:ascii="宋体" w:hAnsi="宋体" w:eastAsia="宋体" w:cs="宋体"/>
                <w:color w:val="auto"/>
                <w:spacing w:val="6"/>
                <w:sz w:val="11"/>
                <w:szCs w:val="11"/>
                <w:highlight w:val="none"/>
              </w:rPr>
              <w:t>(1</w:t>
            </w:r>
            <w:r>
              <w:rPr>
                <w:rFonts w:ascii="宋体" w:hAnsi="宋体" w:eastAsia="宋体" w:cs="宋体"/>
                <w:color w:val="auto"/>
                <w:spacing w:val="3"/>
                <w:sz w:val="11"/>
                <w:szCs w:val="11"/>
                <w:highlight w:val="none"/>
              </w:rPr>
              <w:t>)名称:夜景配电箱(不锈钢外壳，不含智能照明控制模块)</w:t>
            </w:r>
          </w:p>
          <w:p>
            <w:pPr>
              <w:spacing w:before="7"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225"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(4)型号:AL10</w:t>
            </w:r>
          </w:p>
        </w:tc>
        <w:tc>
          <w:tcPr>
            <w:tcW w:w="2129" w:type="dxa"/>
            <w:tcBorders>
              <w:left w:val="single" w:color="000000" w:sz="4" w:space="0"/>
              <w:right w:val="single" w:color="000000" w:sz="4" w:space="0"/>
            </w:tcBorders>
            <w:vAlign w:val="top"/>
          </w:tcPr>
          <w:p>
            <w:pPr>
              <w:spacing w:before="154"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line="258" w:lineRule="auto"/>
              <w:rPr>
                <w:rFonts w:ascii="Arial"/>
                <w:color w:val="auto"/>
                <w:sz w:val="21"/>
                <w:highlight w:val="none"/>
              </w:rPr>
            </w:pPr>
          </w:p>
          <w:p>
            <w:pPr>
              <w:spacing w:before="36"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line="277" w:lineRule="auto"/>
              <w:rPr>
                <w:rFonts w:ascii="Arial"/>
                <w:color w:val="auto"/>
                <w:sz w:val="21"/>
                <w:highlight w:val="none"/>
              </w:rPr>
            </w:pPr>
          </w:p>
          <w:p>
            <w:pPr>
              <w:spacing w:before="36"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77" w:lineRule="auto"/>
              <w:rPr>
                <w:rFonts w:ascii="Arial"/>
                <w:color w:val="auto"/>
                <w:sz w:val="21"/>
                <w:highlight w:val="none"/>
              </w:rPr>
            </w:pPr>
          </w:p>
          <w:p>
            <w:pPr>
              <w:spacing w:before="36" w:line="185"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23</w:t>
            </w:r>
          </w:p>
        </w:tc>
        <w:tc>
          <w:tcPr>
            <w:tcW w:w="1375" w:type="dxa"/>
            <w:tcBorders>
              <w:left w:val="single" w:color="000000" w:sz="4" w:space="0"/>
              <w:right w:val="single" w:color="000000" w:sz="4" w:space="0"/>
            </w:tcBorders>
            <w:vAlign w:val="top"/>
          </w:tcPr>
          <w:p>
            <w:pPr>
              <w:spacing w:line="258" w:lineRule="auto"/>
              <w:rPr>
                <w:rFonts w:ascii="Arial"/>
                <w:color w:val="auto"/>
                <w:sz w:val="21"/>
                <w:highlight w:val="none"/>
              </w:rPr>
            </w:pPr>
          </w:p>
          <w:p>
            <w:pPr>
              <w:spacing w:before="36"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before="90" w:line="223" w:lineRule="auto"/>
              <w:ind w:left="44"/>
              <w:rPr>
                <w:rFonts w:ascii="宋体" w:hAnsi="宋体" w:eastAsia="宋体" w:cs="宋体"/>
                <w:color w:val="auto"/>
                <w:sz w:val="11"/>
                <w:szCs w:val="11"/>
                <w:highlight w:val="none"/>
              </w:rPr>
            </w:pPr>
            <w:r>
              <w:rPr>
                <w:rFonts w:ascii="宋体" w:hAnsi="宋体" w:eastAsia="宋体" w:cs="宋体"/>
                <w:color w:val="auto"/>
                <w:spacing w:val="6"/>
                <w:sz w:val="11"/>
                <w:szCs w:val="11"/>
                <w:highlight w:val="none"/>
              </w:rPr>
              <w:t>(1</w:t>
            </w:r>
            <w:r>
              <w:rPr>
                <w:rFonts w:ascii="宋体" w:hAnsi="宋体" w:eastAsia="宋体" w:cs="宋体"/>
                <w:color w:val="auto"/>
                <w:spacing w:val="3"/>
                <w:sz w:val="11"/>
                <w:szCs w:val="11"/>
                <w:highlight w:val="none"/>
              </w:rPr>
              <w:t>)名称:夜景配电箱(不锈钢外壳，不含智能照明控制模块)</w:t>
            </w:r>
          </w:p>
          <w:p>
            <w:pPr>
              <w:spacing w:before="7"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8" w:line="225"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(4</w:t>
            </w:r>
            <w:r>
              <w:rPr>
                <w:rFonts w:ascii="宋体" w:hAnsi="宋体" w:eastAsia="宋体" w:cs="宋体"/>
                <w:color w:val="auto"/>
                <w:sz w:val="11"/>
                <w:szCs w:val="11"/>
                <w:highlight w:val="none"/>
              </w:rPr>
              <w:t>)型号:AL11~13、15</w:t>
            </w:r>
          </w:p>
        </w:tc>
        <w:tc>
          <w:tcPr>
            <w:tcW w:w="2129" w:type="dxa"/>
            <w:tcBorders>
              <w:left w:val="single" w:color="000000" w:sz="4" w:space="0"/>
              <w:right w:val="single" w:color="000000" w:sz="4" w:space="0"/>
            </w:tcBorders>
            <w:vAlign w:val="top"/>
          </w:tcPr>
          <w:p>
            <w:pPr>
              <w:spacing w:before="154"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line="258" w:lineRule="auto"/>
              <w:rPr>
                <w:rFonts w:ascii="Arial"/>
                <w:color w:val="auto"/>
                <w:sz w:val="21"/>
                <w:highlight w:val="none"/>
              </w:rPr>
            </w:pPr>
          </w:p>
          <w:p>
            <w:pPr>
              <w:spacing w:before="36"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line="277" w:lineRule="auto"/>
              <w:rPr>
                <w:rFonts w:ascii="Arial"/>
                <w:color w:val="auto"/>
                <w:sz w:val="21"/>
                <w:highlight w:val="none"/>
              </w:rPr>
            </w:pPr>
          </w:p>
          <w:p>
            <w:pPr>
              <w:spacing w:before="36" w:line="185" w:lineRule="auto"/>
              <w:ind w:left="41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77" w:lineRule="auto"/>
              <w:rPr>
                <w:rFonts w:ascii="Arial"/>
                <w:color w:val="auto"/>
                <w:sz w:val="21"/>
                <w:highlight w:val="none"/>
              </w:rPr>
            </w:pPr>
          </w:p>
          <w:p>
            <w:pPr>
              <w:spacing w:before="36" w:line="187"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24</w:t>
            </w:r>
          </w:p>
        </w:tc>
        <w:tc>
          <w:tcPr>
            <w:tcW w:w="1375" w:type="dxa"/>
            <w:tcBorders>
              <w:left w:val="single" w:color="000000" w:sz="4" w:space="0"/>
              <w:right w:val="single" w:color="000000" w:sz="4" w:space="0"/>
            </w:tcBorders>
            <w:vAlign w:val="top"/>
          </w:tcPr>
          <w:p>
            <w:pPr>
              <w:spacing w:line="259" w:lineRule="auto"/>
              <w:rPr>
                <w:rFonts w:ascii="Arial"/>
                <w:color w:val="auto"/>
                <w:sz w:val="21"/>
                <w:highlight w:val="none"/>
              </w:rPr>
            </w:pPr>
          </w:p>
          <w:p>
            <w:pPr>
              <w:spacing w:before="35"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before="90" w:line="223" w:lineRule="auto"/>
              <w:ind w:left="44"/>
              <w:rPr>
                <w:rFonts w:ascii="宋体" w:hAnsi="宋体" w:eastAsia="宋体" w:cs="宋体"/>
                <w:color w:val="auto"/>
                <w:sz w:val="11"/>
                <w:szCs w:val="11"/>
                <w:highlight w:val="none"/>
              </w:rPr>
            </w:pPr>
            <w:r>
              <w:rPr>
                <w:rFonts w:ascii="宋体" w:hAnsi="宋体" w:eastAsia="宋体" w:cs="宋体"/>
                <w:color w:val="auto"/>
                <w:spacing w:val="6"/>
                <w:sz w:val="11"/>
                <w:szCs w:val="11"/>
                <w:highlight w:val="none"/>
              </w:rPr>
              <w:t>(1</w:t>
            </w:r>
            <w:r>
              <w:rPr>
                <w:rFonts w:ascii="宋体" w:hAnsi="宋体" w:eastAsia="宋体" w:cs="宋体"/>
                <w:color w:val="auto"/>
                <w:spacing w:val="3"/>
                <w:sz w:val="11"/>
                <w:szCs w:val="11"/>
                <w:highlight w:val="none"/>
              </w:rPr>
              <w:t>)名称:夜景配电箱(不锈钢外壳，不含智能照明控制模块)</w:t>
            </w:r>
          </w:p>
          <w:p>
            <w:pPr>
              <w:spacing w:before="7"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225"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(4)</w:t>
            </w:r>
            <w:r>
              <w:rPr>
                <w:rFonts w:ascii="宋体" w:hAnsi="宋体" w:eastAsia="宋体" w:cs="宋体"/>
                <w:color w:val="auto"/>
                <w:sz w:val="11"/>
                <w:szCs w:val="11"/>
                <w:highlight w:val="none"/>
              </w:rPr>
              <w:t>型号:AL16、21、27~32</w:t>
            </w:r>
          </w:p>
        </w:tc>
        <w:tc>
          <w:tcPr>
            <w:tcW w:w="2129" w:type="dxa"/>
            <w:tcBorders>
              <w:left w:val="single" w:color="000000" w:sz="4" w:space="0"/>
              <w:right w:val="single" w:color="000000" w:sz="4" w:space="0"/>
            </w:tcBorders>
            <w:vAlign w:val="top"/>
          </w:tcPr>
          <w:p>
            <w:pPr>
              <w:spacing w:before="155"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line="259" w:lineRule="auto"/>
              <w:rPr>
                <w:rFonts w:ascii="Arial"/>
                <w:color w:val="auto"/>
                <w:sz w:val="21"/>
                <w:highlight w:val="none"/>
              </w:rPr>
            </w:pPr>
          </w:p>
          <w:p>
            <w:pPr>
              <w:spacing w:before="35"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line="277" w:lineRule="auto"/>
              <w:rPr>
                <w:rFonts w:ascii="Arial"/>
                <w:color w:val="auto"/>
                <w:sz w:val="21"/>
                <w:highlight w:val="none"/>
              </w:rPr>
            </w:pPr>
          </w:p>
          <w:p>
            <w:pPr>
              <w:spacing w:before="36" w:line="185" w:lineRule="auto"/>
              <w:ind w:left="413"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8</w:t>
            </w:r>
            <w:r>
              <w:rPr>
                <w:rFonts w:ascii="宋体" w:hAnsi="宋体" w:eastAsia="宋体" w:cs="宋体"/>
                <w:color w:val="auto"/>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78" w:lineRule="auto"/>
              <w:rPr>
                <w:rFonts w:ascii="Arial"/>
                <w:color w:val="auto"/>
                <w:sz w:val="21"/>
                <w:highlight w:val="none"/>
              </w:rPr>
            </w:pPr>
          </w:p>
          <w:p>
            <w:pPr>
              <w:spacing w:before="35" w:line="185"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25</w:t>
            </w:r>
          </w:p>
        </w:tc>
        <w:tc>
          <w:tcPr>
            <w:tcW w:w="1375" w:type="dxa"/>
            <w:tcBorders>
              <w:left w:val="single" w:color="000000" w:sz="4" w:space="0"/>
              <w:right w:val="single" w:color="000000" w:sz="4" w:space="0"/>
            </w:tcBorders>
            <w:vAlign w:val="top"/>
          </w:tcPr>
          <w:p>
            <w:pPr>
              <w:spacing w:line="259" w:lineRule="auto"/>
              <w:rPr>
                <w:rFonts w:ascii="Arial"/>
                <w:color w:val="auto"/>
                <w:sz w:val="21"/>
                <w:highlight w:val="none"/>
              </w:rPr>
            </w:pPr>
          </w:p>
          <w:p>
            <w:pPr>
              <w:spacing w:before="35" w:line="224"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配电</w:t>
            </w:r>
            <w:r>
              <w:rPr>
                <w:rFonts w:ascii="宋体" w:hAnsi="宋体" w:eastAsia="宋体" w:cs="宋体"/>
                <w:color w:val="auto"/>
                <w:sz w:val="11"/>
                <w:szCs w:val="11"/>
                <w:highlight w:val="none"/>
              </w:rPr>
              <w:t>箱</w:t>
            </w:r>
          </w:p>
        </w:tc>
        <w:tc>
          <w:tcPr>
            <w:tcW w:w="3751" w:type="dxa"/>
            <w:tcBorders>
              <w:left w:val="single" w:color="000000" w:sz="4" w:space="0"/>
              <w:right w:val="single" w:color="000000" w:sz="4" w:space="0"/>
            </w:tcBorders>
            <w:vAlign w:val="top"/>
          </w:tcPr>
          <w:p>
            <w:pPr>
              <w:spacing w:before="90" w:line="223" w:lineRule="auto"/>
              <w:ind w:left="44"/>
              <w:rPr>
                <w:rFonts w:ascii="宋体" w:hAnsi="宋体" w:eastAsia="宋体" w:cs="宋体"/>
                <w:color w:val="auto"/>
                <w:sz w:val="11"/>
                <w:szCs w:val="11"/>
                <w:highlight w:val="none"/>
              </w:rPr>
            </w:pPr>
            <w:r>
              <w:rPr>
                <w:rFonts w:ascii="宋体" w:hAnsi="宋体" w:eastAsia="宋体" w:cs="宋体"/>
                <w:color w:val="auto"/>
                <w:spacing w:val="6"/>
                <w:sz w:val="11"/>
                <w:szCs w:val="11"/>
                <w:highlight w:val="none"/>
              </w:rPr>
              <w:t>(1</w:t>
            </w:r>
            <w:r>
              <w:rPr>
                <w:rFonts w:ascii="宋体" w:hAnsi="宋体" w:eastAsia="宋体" w:cs="宋体"/>
                <w:color w:val="auto"/>
                <w:spacing w:val="3"/>
                <w:sz w:val="11"/>
                <w:szCs w:val="11"/>
                <w:highlight w:val="none"/>
              </w:rPr>
              <w:t>)名称:夜景配电箱(不锈钢外壳，不含智能照明控制模块)</w:t>
            </w:r>
          </w:p>
          <w:p>
            <w:pPr>
              <w:spacing w:before="7"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(2)规格:具体详施工图纸</w:t>
            </w:r>
            <w:r>
              <w:rPr>
                <w:rFonts w:ascii="宋体" w:hAnsi="宋体" w:eastAsia="宋体" w:cs="宋体"/>
                <w:color w:val="auto"/>
                <w:sz w:val="11"/>
                <w:szCs w:val="11"/>
                <w:highlight w:val="none"/>
              </w:rPr>
              <w:t>及设计要求</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安装方式:壁挂式</w:t>
            </w:r>
          </w:p>
          <w:p>
            <w:pPr>
              <w:spacing w:before="7" w:line="225"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(4)型号:SY</w:t>
            </w:r>
            <w:r>
              <w:rPr>
                <w:rFonts w:ascii="宋体" w:hAnsi="宋体" w:eastAsia="宋体" w:cs="宋体"/>
                <w:color w:val="auto"/>
                <w:sz w:val="11"/>
                <w:szCs w:val="11"/>
                <w:highlight w:val="none"/>
              </w:rPr>
              <w:t>AL</w:t>
            </w:r>
            <w:r>
              <w:rPr>
                <w:rFonts w:ascii="宋体" w:hAnsi="宋体" w:eastAsia="宋体" w:cs="宋体"/>
                <w:color w:val="auto"/>
                <w:spacing w:val="-1"/>
                <w:sz w:val="11"/>
                <w:szCs w:val="11"/>
                <w:highlight w:val="none"/>
              </w:rPr>
              <w:t>1</w:t>
            </w:r>
          </w:p>
        </w:tc>
        <w:tc>
          <w:tcPr>
            <w:tcW w:w="2129" w:type="dxa"/>
            <w:tcBorders>
              <w:left w:val="single" w:color="000000" w:sz="4" w:space="0"/>
              <w:right w:val="single" w:color="000000" w:sz="4" w:space="0"/>
            </w:tcBorders>
            <w:vAlign w:val="top"/>
          </w:tcPr>
          <w:p>
            <w:pPr>
              <w:spacing w:before="155" w:line="246" w:lineRule="auto"/>
              <w:ind w:left="27" w:leftChars="0" w:right="47" w:rightChars="0" w:firstLine="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厚度1.2</w:t>
            </w:r>
            <w:r>
              <w:rPr>
                <w:rFonts w:ascii="宋体" w:hAnsi="宋体" w:eastAsia="宋体" w:cs="宋体"/>
                <w:color w:val="auto"/>
                <w:sz w:val="11"/>
                <w:szCs w:val="11"/>
                <w:highlight w:val="none"/>
              </w:rPr>
              <w:t>mm</w:t>
            </w:r>
            <w:r>
              <w:rPr>
                <w:rFonts w:ascii="宋体" w:hAnsi="宋体" w:eastAsia="宋体" w:cs="宋体"/>
                <w:color w:val="auto"/>
                <w:spacing w:val="2"/>
                <w:sz w:val="11"/>
                <w:szCs w:val="11"/>
                <w:highlight w:val="none"/>
              </w:rPr>
              <w:t>不锈钢，含铁架或基础</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 xml:space="preserve">高 </w:t>
            </w:r>
            <w:r>
              <w:rPr>
                <w:rFonts w:ascii="宋体" w:hAnsi="宋体" w:eastAsia="宋体" w:cs="宋体"/>
                <w:color w:val="auto"/>
                <w:spacing w:val="3"/>
                <w:sz w:val="11"/>
                <w:szCs w:val="11"/>
                <w:highlight w:val="none"/>
              </w:rPr>
              <w:t>空</w:t>
            </w:r>
            <w:r>
              <w:rPr>
                <w:rFonts w:ascii="宋体" w:hAnsi="宋体" w:eastAsia="宋体" w:cs="宋体"/>
                <w:color w:val="auto"/>
                <w:spacing w:val="2"/>
                <w:sz w:val="11"/>
                <w:szCs w:val="11"/>
                <w:highlight w:val="none"/>
              </w:rPr>
              <w:t>安装等含时控器、转换开关、熔断</w:t>
            </w:r>
            <w:r>
              <w:rPr>
                <w:rFonts w:ascii="宋体" w:hAnsi="宋体" w:eastAsia="宋体" w:cs="宋体"/>
                <w:color w:val="auto"/>
                <w:sz w:val="11"/>
                <w:szCs w:val="11"/>
                <w:highlight w:val="none"/>
              </w:rPr>
              <w:t xml:space="preserve"> </w:t>
            </w:r>
            <w:r>
              <w:rPr>
                <w:rFonts w:ascii="宋体" w:hAnsi="宋体" w:eastAsia="宋体" w:cs="宋体"/>
                <w:color w:val="auto"/>
                <w:spacing w:val="2"/>
                <w:sz w:val="11"/>
                <w:szCs w:val="11"/>
                <w:highlight w:val="none"/>
              </w:rPr>
              <w:t>器等，详电</w:t>
            </w:r>
            <w:r>
              <w:rPr>
                <w:rFonts w:ascii="宋体" w:hAnsi="宋体" w:eastAsia="宋体" w:cs="宋体"/>
                <w:color w:val="auto"/>
                <w:spacing w:val="1"/>
                <w:sz w:val="11"/>
                <w:szCs w:val="11"/>
                <w:highlight w:val="none"/>
              </w:rPr>
              <w:t>气图</w:t>
            </w:r>
          </w:p>
        </w:tc>
        <w:tc>
          <w:tcPr>
            <w:tcW w:w="393" w:type="dxa"/>
            <w:tcBorders>
              <w:left w:val="single" w:color="000000" w:sz="4" w:space="0"/>
              <w:right w:val="single" w:color="000000" w:sz="4" w:space="0"/>
            </w:tcBorders>
            <w:vAlign w:val="top"/>
          </w:tcPr>
          <w:p>
            <w:pPr>
              <w:spacing w:line="259" w:lineRule="auto"/>
              <w:rPr>
                <w:rFonts w:ascii="Arial"/>
                <w:color w:val="auto"/>
                <w:sz w:val="21"/>
                <w:highlight w:val="none"/>
              </w:rPr>
            </w:pPr>
          </w:p>
          <w:p>
            <w:pPr>
              <w:spacing w:before="35"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line="277" w:lineRule="auto"/>
              <w:rPr>
                <w:rFonts w:ascii="Arial"/>
                <w:color w:val="auto"/>
                <w:sz w:val="21"/>
                <w:highlight w:val="none"/>
              </w:rPr>
            </w:pPr>
          </w:p>
          <w:p>
            <w:pPr>
              <w:spacing w:before="36" w:line="185" w:lineRule="auto"/>
              <w:ind w:left="42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12" w:line="185"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26</w:t>
            </w:r>
          </w:p>
        </w:tc>
        <w:tc>
          <w:tcPr>
            <w:tcW w:w="1375" w:type="dxa"/>
            <w:tcBorders>
              <w:left w:val="single" w:color="000000" w:sz="4" w:space="0"/>
              <w:right w:val="single" w:color="000000" w:sz="4" w:space="0"/>
            </w:tcBorders>
            <w:vAlign w:val="top"/>
          </w:tcPr>
          <w:p>
            <w:pPr>
              <w:spacing w:before="193" w:line="223"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模块</w:t>
            </w:r>
          </w:p>
        </w:tc>
        <w:tc>
          <w:tcPr>
            <w:tcW w:w="3751" w:type="dxa"/>
            <w:tcBorders>
              <w:left w:val="single" w:color="000000" w:sz="4" w:space="0"/>
              <w:right w:val="single" w:color="000000" w:sz="4" w:space="0"/>
            </w:tcBorders>
            <w:vAlign w:val="top"/>
          </w:tcPr>
          <w:p>
            <w:pPr>
              <w:spacing w:before="53"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(1)名称:4</w:t>
            </w:r>
            <w:r>
              <w:rPr>
                <w:rFonts w:ascii="宋体" w:hAnsi="宋体" w:eastAsia="宋体" w:cs="宋体"/>
                <w:color w:val="auto"/>
                <w:sz w:val="11"/>
                <w:szCs w:val="11"/>
                <w:highlight w:val="none"/>
              </w:rPr>
              <w:t>G</w:t>
            </w:r>
            <w:r>
              <w:rPr>
                <w:rFonts w:ascii="宋体" w:hAnsi="宋体" w:eastAsia="宋体" w:cs="宋体"/>
                <w:color w:val="auto"/>
                <w:spacing w:val="1"/>
                <w:sz w:val="11"/>
                <w:szCs w:val="11"/>
                <w:highlight w:val="none"/>
              </w:rPr>
              <w:t>智能照明控制模块规</w:t>
            </w:r>
            <w:r>
              <w:rPr>
                <w:rFonts w:ascii="宋体" w:hAnsi="宋体" w:eastAsia="宋体" w:cs="宋体"/>
                <w:color w:val="auto"/>
                <w:sz w:val="11"/>
                <w:szCs w:val="11"/>
                <w:highlight w:val="none"/>
              </w:rPr>
              <w:t>格:4路</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(2</w:t>
            </w:r>
            <w:r>
              <w:rPr>
                <w:rFonts w:ascii="宋体" w:hAnsi="宋体" w:eastAsia="宋体" w:cs="宋体"/>
                <w:color w:val="auto"/>
                <w:spacing w:val="-1"/>
                <w:sz w:val="11"/>
                <w:szCs w:val="11"/>
                <w:highlight w:val="none"/>
              </w:rPr>
              <w:t>)规格:4路</w:t>
            </w:r>
          </w:p>
          <w:p>
            <w:pPr>
              <w:spacing w:before="7" w:line="221"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(3)类型:具体详施工图纸</w:t>
            </w:r>
            <w:r>
              <w:rPr>
                <w:rFonts w:ascii="宋体" w:hAnsi="宋体" w:eastAsia="宋体" w:cs="宋体"/>
                <w:color w:val="auto"/>
                <w:sz w:val="11"/>
                <w:szCs w:val="11"/>
                <w:highlight w:val="none"/>
              </w:rPr>
              <w:t>及设计要求</w:t>
            </w:r>
          </w:p>
        </w:tc>
        <w:tc>
          <w:tcPr>
            <w:tcW w:w="2129" w:type="dxa"/>
            <w:tcBorders>
              <w:left w:val="single" w:color="000000" w:sz="4" w:space="0"/>
              <w:right w:val="single" w:color="000000" w:sz="4" w:space="0"/>
            </w:tcBorders>
            <w:vAlign w:val="top"/>
          </w:tcPr>
          <w:p>
            <w:pPr>
              <w:spacing w:before="118" w:line="251" w:lineRule="auto"/>
              <w:ind w:left="29" w:leftChars="0" w:right="129" w:rightChars="0" w:hanging="2" w:firstLine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含调试安装等安</w:t>
            </w:r>
            <w:r>
              <w:rPr>
                <w:rFonts w:ascii="宋体" w:hAnsi="宋体" w:eastAsia="宋体" w:cs="宋体"/>
                <w:color w:val="auto"/>
                <w:sz w:val="11"/>
                <w:szCs w:val="11"/>
                <w:highlight w:val="none"/>
              </w:rPr>
              <w:t xml:space="preserve">装应满足图纸要求， </w:t>
            </w:r>
            <w:r>
              <w:rPr>
                <w:rFonts w:ascii="宋体" w:hAnsi="宋体" w:eastAsia="宋体" w:cs="宋体"/>
                <w:color w:val="auto"/>
                <w:spacing w:val="2"/>
                <w:sz w:val="11"/>
                <w:szCs w:val="11"/>
                <w:highlight w:val="none"/>
              </w:rPr>
              <w:t>安</w:t>
            </w:r>
            <w:r>
              <w:rPr>
                <w:rFonts w:ascii="宋体" w:hAnsi="宋体" w:eastAsia="宋体" w:cs="宋体"/>
                <w:color w:val="auto"/>
                <w:spacing w:val="1"/>
                <w:sz w:val="11"/>
                <w:szCs w:val="11"/>
                <w:highlight w:val="none"/>
              </w:rPr>
              <w:t>装在配电箱</w:t>
            </w:r>
          </w:p>
        </w:tc>
        <w:tc>
          <w:tcPr>
            <w:tcW w:w="393" w:type="dxa"/>
            <w:tcBorders>
              <w:left w:val="single" w:color="000000" w:sz="4" w:space="0"/>
              <w:right w:val="single" w:color="000000" w:sz="4" w:space="0"/>
            </w:tcBorders>
            <w:vAlign w:val="top"/>
          </w:tcPr>
          <w:p>
            <w:pPr>
              <w:spacing w:before="193" w:line="222"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套</w:t>
            </w:r>
          </w:p>
        </w:tc>
        <w:tc>
          <w:tcPr>
            <w:tcW w:w="723" w:type="dxa"/>
            <w:tcBorders>
              <w:left w:val="single" w:color="000000" w:sz="4" w:space="0"/>
              <w:right w:val="single" w:color="000000" w:sz="4" w:space="0"/>
            </w:tcBorders>
            <w:vAlign w:val="top"/>
          </w:tcPr>
          <w:p>
            <w:pPr>
              <w:spacing w:before="211" w:line="185" w:lineRule="auto"/>
              <w:ind w:left="358"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22.00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13" w:line="185"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27</w:t>
            </w:r>
          </w:p>
        </w:tc>
        <w:tc>
          <w:tcPr>
            <w:tcW w:w="1375" w:type="dxa"/>
            <w:tcBorders>
              <w:left w:val="single" w:color="000000" w:sz="4" w:space="0"/>
              <w:right w:val="single" w:color="000000" w:sz="4" w:space="0"/>
            </w:tcBorders>
            <w:vAlign w:val="top"/>
          </w:tcPr>
          <w:p>
            <w:pPr>
              <w:spacing w:before="194" w:line="224" w:lineRule="auto"/>
              <w:ind w:left="23"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开关电</w:t>
            </w:r>
            <w:r>
              <w:rPr>
                <w:rFonts w:ascii="宋体" w:hAnsi="宋体" w:eastAsia="宋体" w:cs="宋体"/>
                <w:color w:val="auto"/>
                <w:spacing w:val="1"/>
                <w:sz w:val="11"/>
                <w:szCs w:val="11"/>
                <w:highlight w:val="none"/>
              </w:rPr>
              <w:t>源设备</w:t>
            </w:r>
          </w:p>
        </w:tc>
        <w:tc>
          <w:tcPr>
            <w:tcW w:w="3751" w:type="dxa"/>
            <w:tcBorders>
              <w:left w:val="single" w:color="000000" w:sz="4" w:space="0"/>
              <w:right w:val="single" w:color="000000" w:sz="4" w:space="0"/>
            </w:tcBorders>
            <w:vAlign w:val="top"/>
          </w:tcPr>
          <w:p>
            <w:pPr>
              <w:spacing w:before="119"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1)名称:防水开关电源</w:t>
            </w:r>
          </w:p>
          <w:p>
            <w:pPr>
              <w:spacing w:before="7" w:line="223"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w:t>
            </w:r>
            <w:r>
              <w:rPr>
                <w:rFonts w:ascii="宋体" w:hAnsi="宋体" w:eastAsia="宋体" w:cs="宋体"/>
                <w:color w:val="auto"/>
                <w:sz w:val="11"/>
                <w:szCs w:val="11"/>
                <w:highlight w:val="none"/>
              </w:rPr>
              <w:t>规格:DC24V/350W</w:t>
            </w:r>
          </w:p>
        </w:tc>
        <w:tc>
          <w:tcPr>
            <w:tcW w:w="2129" w:type="dxa"/>
            <w:tcBorders>
              <w:left w:val="single" w:color="000000" w:sz="4" w:space="0"/>
              <w:right w:val="single" w:color="000000" w:sz="4" w:space="0"/>
            </w:tcBorders>
            <w:vAlign w:val="top"/>
          </w:tcPr>
          <w:p>
            <w:pPr>
              <w:spacing w:before="193" w:line="220"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3"/>
                <w:sz w:val="11"/>
                <w:szCs w:val="11"/>
                <w:highlight w:val="none"/>
              </w:rPr>
              <w:t>含</w:t>
            </w:r>
            <w:r>
              <w:rPr>
                <w:rFonts w:ascii="宋体" w:hAnsi="宋体" w:eastAsia="宋体" w:cs="宋体"/>
                <w:color w:val="auto"/>
                <w:spacing w:val="2"/>
                <w:sz w:val="11"/>
                <w:szCs w:val="11"/>
                <w:highlight w:val="none"/>
              </w:rPr>
              <w:t>调试安装，安装应满足图纸要求</w:t>
            </w:r>
          </w:p>
        </w:tc>
        <w:tc>
          <w:tcPr>
            <w:tcW w:w="393" w:type="dxa"/>
            <w:tcBorders>
              <w:left w:val="single" w:color="000000" w:sz="4" w:space="0"/>
              <w:right w:val="single" w:color="000000" w:sz="4" w:space="0"/>
            </w:tcBorders>
            <w:vAlign w:val="top"/>
          </w:tcPr>
          <w:p>
            <w:pPr>
              <w:spacing w:before="193" w:line="226" w:lineRule="auto"/>
              <w:ind w:left="140"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台</w:t>
            </w:r>
          </w:p>
        </w:tc>
        <w:tc>
          <w:tcPr>
            <w:tcW w:w="723" w:type="dxa"/>
            <w:tcBorders>
              <w:left w:val="single" w:color="000000" w:sz="4" w:space="0"/>
              <w:right w:val="single" w:color="000000" w:sz="4" w:space="0"/>
            </w:tcBorders>
            <w:vAlign w:val="top"/>
          </w:tcPr>
          <w:p>
            <w:pPr>
              <w:spacing w:before="212" w:line="185" w:lineRule="auto"/>
              <w:ind w:left="30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w:t>
            </w:r>
            <w:r>
              <w:rPr>
                <w:rFonts w:ascii="宋体" w:hAnsi="宋体" w:eastAsia="宋体" w:cs="宋体"/>
                <w:color w:val="auto"/>
                <w:sz w:val="11"/>
                <w:szCs w:val="11"/>
                <w:highlight w:val="none"/>
              </w:rPr>
              <w:t>42.00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13" w:line="185"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28</w:t>
            </w:r>
          </w:p>
        </w:tc>
        <w:tc>
          <w:tcPr>
            <w:tcW w:w="1375" w:type="dxa"/>
            <w:tcBorders>
              <w:left w:val="single" w:color="000000" w:sz="4" w:space="0"/>
              <w:right w:val="single" w:color="000000" w:sz="4" w:space="0"/>
            </w:tcBorders>
            <w:vAlign w:val="top"/>
          </w:tcPr>
          <w:p>
            <w:pPr>
              <w:spacing w:before="194" w:line="223" w:lineRule="auto"/>
              <w:ind w:left="23"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线</w:t>
            </w:r>
            <w:r>
              <w:rPr>
                <w:rFonts w:ascii="宋体" w:hAnsi="宋体" w:eastAsia="宋体" w:cs="宋体"/>
                <w:color w:val="auto"/>
                <w:sz w:val="11"/>
                <w:szCs w:val="11"/>
                <w:highlight w:val="none"/>
              </w:rPr>
              <w:t>槽</w:t>
            </w:r>
          </w:p>
        </w:tc>
        <w:tc>
          <w:tcPr>
            <w:tcW w:w="3751" w:type="dxa"/>
            <w:tcBorders>
              <w:left w:val="single" w:color="000000" w:sz="4" w:space="0"/>
              <w:right w:val="single" w:color="000000" w:sz="4" w:space="0"/>
            </w:tcBorders>
            <w:vAlign w:val="top"/>
          </w:tcPr>
          <w:p>
            <w:pPr>
              <w:spacing w:before="54"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1)名称:线槽</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(2)材质:铝</w:t>
            </w:r>
            <w:r>
              <w:rPr>
                <w:rFonts w:ascii="宋体" w:hAnsi="宋体" w:eastAsia="宋体" w:cs="宋体"/>
                <w:color w:val="auto"/>
                <w:sz w:val="11"/>
                <w:szCs w:val="11"/>
                <w:highlight w:val="none"/>
              </w:rPr>
              <w:t>合金</w:t>
            </w:r>
          </w:p>
          <w:p>
            <w:pPr>
              <w:spacing w:before="8" w:line="223"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(3)规格:</w:t>
            </w:r>
            <w:r>
              <w:rPr>
                <w:rFonts w:ascii="宋体" w:hAnsi="宋体" w:eastAsia="宋体" w:cs="宋体"/>
                <w:color w:val="auto"/>
                <w:sz w:val="11"/>
                <w:szCs w:val="11"/>
                <w:highlight w:val="none"/>
              </w:rPr>
              <w:t>MR-50*50</w:t>
            </w:r>
          </w:p>
        </w:tc>
        <w:tc>
          <w:tcPr>
            <w:tcW w:w="2129" w:type="dxa"/>
            <w:tcBorders>
              <w:left w:val="single" w:color="000000" w:sz="4" w:space="0"/>
              <w:right w:val="single" w:color="000000" w:sz="4" w:space="0"/>
            </w:tcBorders>
            <w:vAlign w:val="top"/>
          </w:tcPr>
          <w:p>
            <w:pPr>
              <w:spacing w:before="194"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含固定、接地等,满足图纸要</w:t>
            </w:r>
            <w:r>
              <w:rPr>
                <w:rFonts w:ascii="宋体" w:hAnsi="宋体" w:eastAsia="宋体" w:cs="宋体"/>
                <w:color w:val="auto"/>
                <w:spacing w:val="1"/>
                <w:sz w:val="11"/>
                <w:szCs w:val="11"/>
                <w:highlight w:val="none"/>
              </w:rPr>
              <w:t>求</w:t>
            </w:r>
          </w:p>
        </w:tc>
        <w:tc>
          <w:tcPr>
            <w:tcW w:w="393" w:type="dxa"/>
            <w:tcBorders>
              <w:left w:val="single" w:color="000000" w:sz="4" w:space="0"/>
              <w:right w:val="single" w:color="000000" w:sz="4" w:space="0"/>
            </w:tcBorders>
            <w:vAlign w:val="top"/>
          </w:tcPr>
          <w:p>
            <w:pPr>
              <w:spacing w:before="194" w:line="146" w:lineRule="exact"/>
              <w:ind w:left="15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position w:val="2"/>
                <w:sz w:val="11"/>
                <w:szCs w:val="11"/>
                <w:highlight w:val="none"/>
              </w:rPr>
              <w:t>m</w:t>
            </w:r>
          </w:p>
        </w:tc>
        <w:tc>
          <w:tcPr>
            <w:tcW w:w="723" w:type="dxa"/>
            <w:tcBorders>
              <w:left w:val="single" w:color="000000" w:sz="4" w:space="0"/>
              <w:right w:val="single" w:color="000000" w:sz="4" w:space="0"/>
            </w:tcBorders>
            <w:vAlign w:val="top"/>
          </w:tcPr>
          <w:p>
            <w:pPr>
              <w:spacing w:before="213" w:line="185" w:lineRule="auto"/>
              <w:ind w:left="25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1510</w:t>
            </w:r>
            <w:r>
              <w:rPr>
                <w:rFonts w:ascii="宋体" w:hAnsi="宋体" w:eastAsia="宋体" w:cs="宋体"/>
                <w:color w:val="auto"/>
                <w:sz w:val="11"/>
                <w:szCs w:val="11"/>
                <w:highlight w:val="none"/>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13" w:line="185"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29</w:t>
            </w:r>
          </w:p>
        </w:tc>
        <w:tc>
          <w:tcPr>
            <w:tcW w:w="1375" w:type="dxa"/>
            <w:tcBorders>
              <w:left w:val="single" w:color="000000" w:sz="4" w:space="0"/>
              <w:right w:val="single" w:color="000000" w:sz="4" w:space="0"/>
            </w:tcBorders>
            <w:vAlign w:val="top"/>
          </w:tcPr>
          <w:p>
            <w:pPr>
              <w:spacing w:before="194" w:line="223" w:lineRule="auto"/>
              <w:ind w:left="23"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线</w:t>
            </w:r>
            <w:r>
              <w:rPr>
                <w:rFonts w:ascii="宋体" w:hAnsi="宋体" w:eastAsia="宋体" w:cs="宋体"/>
                <w:color w:val="auto"/>
                <w:sz w:val="11"/>
                <w:szCs w:val="11"/>
                <w:highlight w:val="none"/>
              </w:rPr>
              <w:t>槽</w:t>
            </w:r>
          </w:p>
        </w:tc>
        <w:tc>
          <w:tcPr>
            <w:tcW w:w="3751" w:type="dxa"/>
            <w:tcBorders>
              <w:left w:val="single" w:color="000000" w:sz="4" w:space="0"/>
              <w:right w:val="single" w:color="000000" w:sz="4" w:space="0"/>
            </w:tcBorders>
            <w:vAlign w:val="top"/>
          </w:tcPr>
          <w:p>
            <w:pPr>
              <w:spacing w:before="53"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1)名称:线槽</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(2)材质:铝</w:t>
            </w:r>
            <w:r>
              <w:rPr>
                <w:rFonts w:ascii="宋体" w:hAnsi="宋体" w:eastAsia="宋体" w:cs="宋体"/>
                <w:color w:val="auto"/>
                <w:sz w:val="11"/>
                <w:szCs w:val="11"/>
                <w:highlight w:val="none"/>
              </w:rPr>
              <w:t>合金</w:t>
            </w:r>
          </w:p>
          <w:p>
            <w:pPr>
              <w:spacing w:before="8" w:line="223"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(3)规格:</w:t>
            </w:r>
            <w:r>
              <w:rPr>
                <w:rFonts w:ascii="宋体" w:hAnsi="宋体" w:eastAsia="宋体" w:cs="宋体"/>
                <w:color w:val="auto"/>
                <w:sz w:val="11"/>
                <w:szCs w:val="11"/>
                <w:highlight w:val="none"/>
              </w:rPr>
              <w:t>MR-50*25</w:t>
            </w:r>
          </w:p>
        </w:tc>
        <w:tc>
          <w:tcPr>
            <w:tcW w:w="2129" w:type="dxa"/>
            <w:tcBorders>
              <w:left w:val="single" w:color="000000" w:sz="4" w:space="0"/>
              <w:right w:val="single" w:color="000000" w:sz="4" w:space="0"/>
            </w:tcBorders>
            <w:vAlign w:val="top"/>
          </w:tcPr>
          <w:p>
            <w:pPr>
              <w:spacing w:before="193"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含固定、接地等,满足图纸要</w:t>
            </w:r>
            <w:r>
              <w:rPr>
                <w:rFonts w:ascii="宋体" w:hAnsi="宋体" w:eastAsia="宋体" w:cs="宋体"/>
                <w:color w:val="auto"/>
                <w:spacing w:val="1"/>
                <w:sz w:val="11"/>
                <w:szCs w:val="11"/>
                <w:highlight w:val="none"/>
              </w:rPr>
              <w:t>求</w:t>
            </w:r>
          </w:p>
        </w:tc>
        <w:tc>
          <w:tcPr>
            <w:tcW w:w="393" w:type="dxa"/>
            <w:tcBorders>
              <w:left w:val="single" w:color="000000" w:sz="4" w:space="0"/>
              <w:right w:val="single" w:color="000000" w:sz="4" w:space="0"/>
            </w:tcBorders>
            <w:vAlign w:val="top"/>
          </w:tcPr>
          <w:p>
            <w:pPr>
              <w:spacing w:before="194" w:line="146" w:lineRule="exact"/>
              <w:ind w:left="15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position w:val="2"/>
                <w:sz w:val="11"/>
                <w:szCs w:val="11"/>
                <w:highlight w:val="none"/>
              </w:rPr>
              <w:t>m</w:t>
            </w:r>
          </w:p>
        </w:tc>
        <w:tc>
          <w:tcPr>
            <w:tcW w:w="723" w:type="dxa"/>
            <w:tcBorders>
              <w:left w:val="single" w:color="000000" w:sz="4" w:space="0"/>
              <w:right w:val="single" w:color="000000" w:sz="4" w:space="0"/>
            </w:tcBorders>
            <w:vAlign w:val="top"/>
          </w:tcPr>
          <w:p>
            <w:pPr>
              <w:spacing w:before="212" w:line="185" w:lineRule="auto"/>
              <w:ind w:left="24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3</w:t>
            </w:r>
            <w:r>
              <w:rPr>
                <w:rFonts w:ascii="宋体" w:hAnsi="宋体" w:eastAsia="宋体" w:cs="宋体"/>
                <w:color w:val="auto"/>
                <w:sz w:val="11"/>
                <w:szCs w:val="11"/>
                <w:highlight w:val="none"/>
              </w:rPr>
              <w:t>259.71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13" w:line="185"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0</w:t>
            </w:r>
          </w:p>
        </w:tc>
        <w:tc>
          <w:tcPr>
            <w:tcW w:w="1375" w:type="dxa"/>
            <w:tcBorders>
              <w:left w:val="single" w:color="000000" w:sz="4" w:space="0"/>
              <w:right w:val="single" w:color="000000" w:sz="4" w:space="0"/>
            </w:tcBorders>
            <w:vAlign w:val="top"/>
          </w:tcPr>
          <w:p>
            <w:pPr>
              <w:spacing w:before="194" w:line="223" w:lineRule="auto"/>
              <w:ind w:left="23"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线</w:t>
            </w:r>
            <w:r>
              <w:rPr>
                <w:rFonts w:ascii="宋体" w:hAnsi="宋体" w:eastAsia="宋体" w:cs="宋体"/>
                <w:color w:val="auto"/>
                <w:sz w:val="11"/>
                <w:szCs w:val="11"/>
                <w:highlight w:val="none"/>
              </w:rPr>
              <w:t>槽</w:t>
            </w:r>
          </w:p>
        </w:tc>
        <w:tc>
          <w:tcPr>
            <w:tcW w:w="3751" w:type="dxa"/>
            <w:tcBorders>
              <w:left w:val="single" w:color="000000" w:sz="4" w:space="0"/>
              <w:right w:val="single" w:color="000000" w:sz="4" w:space="0"/>
            </w:tcBorders>
            <w:vAlign w:val="top"/>
          </w:tcPr>
          <w:p>
            <w:pPr>
              <w:spacing w:before="54"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1)名称:线槽</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(2)材质:铝</w:t>
            </w:r>
            <w:r>
              <w:rPr>
                <w:rFonts w:ascii="宋体" w:hAnsi="宋体" w:eastAsia="宋体" w:cs="宋体"/>
                <w:color w:val="auto"/>
                <w:sz w:val="11"/>
                <w:szCs w:val="11"/>
                <w:highlight w:val="none"/>
              </w:rPr>
              <w:t>合金</w:t>
            </w:r>
          </w:p>
          <w:p>
            <w:pPr>
              <w:spacing w:before="8" w:line="223"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(3)规格:</w:t>
            </w:r>
            <w:r>
              <w:rPr>
                <w:rFonts w:ascii="宋体" w:hAnsi="宋体" w:eastAsia="宋体" w:cs="宋体"/>
                <w:color w:val="auto"/>
                <w:sz w:val="11"/>
                <w:szCs w:val="11"/>
                <w:highlight w:val="none"/>
              </w:rPr>
              <w:t>MR-30*20</w:t>
            </w:r>
          </w:p>
        </w:tc>
        <w:tc>
          <w:tcPr>
            <w:tcW w:w="2129" w:type="dxa"/>
            <w:tcBorders>
              <w:left w:val="single" w:color="000000" w:sz="4" w:space="0"/>
              <w:right w:val="single" w:color="000000" w:sz="4" w:space="0"/>
            </w:tcBorders>
            <w:vAlign w:val="top"/>
          </w:tcPr>
          <w:p>
            <w:pPr>
              <w:spacing w:before="194"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含固定、接地等,满足图纸要</w:t>
            </w:r>
            <w:r>
              <w:rPr>
                <w:rFonts w:ascii="宋体" w:hAnsi="宋体" w:eastAsia="宋体" w:cs="宋体"/>
                <w:color w:val="auto"/>
                <w:spacing w:val="1"/>
                <w:sz w:val="11"/>
                <w:szCs w:val="11"/>
                <w:highlight w:val="none"/>
              </w:rPr>
              <w:t>求</w:t>
            </w:r>
          </w:p>
        </w:tc>
        <w:tc>
          <w:tcPr>
            <w:tcW w:w="393" w:type="dxa"/>
            <w:tcBorders>
              <w:left w:val="single" w:color="000000" w:sz="4" w:space="0"/>
              <w:right w:val="single" w:color="000000" w:sz="4" w:space="0"/>
            </w:tcBorders>
            <w:vAlign w:val="top"/>
          </w:tcPr>
          <w:p>
            <w:pPr>
              <w:spacing w:before="194" w:line="146" w:lineRule="exact"/>
              <w:ind w:left="15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position w:val="2"/>
                <w:sz w:val="11"/>
                <w:szCs w:val="11"/>
                <w:highlight w:val="none"/>
              </w:rPr>
              <w:t>m</w:t>
            </w:r>
          </w:p>
        </w:tc>
        <w:tc>
          <w:tcPr>
            <w:tcW w:w="723" w:type="dxa"/>
            <w:tcBorders>
              <w:left w:val="single" w:color="000000" w:sz="4" w:space="0"/>
              <w:right w:val="single" w:color="000000" w:sz="4" w:space="0"/>
            </w:tcBorders>
            <w:vAlign w:val="top"/>
          </w:tcPr>
          <w:p>
            <w:pPr>
              <w:spacing w:before="213" w:line="185" w:lineRule="auto"/>
              <w:ind w:left="25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1109</w:t>
            </w:r>
            <w:r>
              <w:rPr>
                <w:rFonts w:ascii="宋体" w:hAnsi="宋体" w:eastAsia="宋体" w:cs="宋体"/>
                <w:color w:val="auto"/>
                <w:sz w:val="11"/>
                <w:szCs w:val="1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88" w:lineRule="auto"/>
              <w:rPr>
                <w:rFonts w:ascii="Arial"/>
                <w:color w:val="auto"/>
                <w:sz w:val="21"/>
                <w:highlight w:val="none"/>
              </w:rPr>
            </w:pPr>
          </w:p>
          <w:p>
            <w:pPr>
              <w:spacing w:before="36" w:line="186"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1</w:t>
            </w:r>
          </w:p>
        </w:tc>
        <w:tc>
          <w:tcPr>
            <w:tcW w:w="1375"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36" w:line="223" w:lineRule="auto"/>
              <w:ind w:left="3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电力电</w:t>
            </w:r>
            <w:r>
              <w:rPr>
                <w:rFonts w:ascii="宋体" w:hAnsi="宋体" w:eastAsia="宋体" w:cs="宋体"/>
                <w:color w:val="auto"/>
                <w:spacing w:val="-1"/>
                <w:sz w:val="11"/>
                <w:szCs w:val="11"/>
                <w:highlight w:val="none"/>
              </w:rPr>
              <w:t>缆</w:t>
            </w:r>
          </w:p>
        </w:tc>
        <w:tc>
          <w:tcPr>
            <w:tcW w:w="3751" w:type="dxa"/>
            <w:tcBorders>
              <w:left w:val="single" w:color="000000" w:sz="4" w:space="0"/>
              <w:right w:val="single" w:color="000000" w:sz="4" w:space="0"/>
            </w:tcBorders>
            <w:vAlign w:val="top"/>
          </w:tcPr>
          <w:p>
            <w:pPr>
              <w:spacing w:before="26"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(1)名称</w:t>
            </w:r>
            <w:r>
              <w:rPr>
                <w:rFonts w:ascii="宋体" w:hAnsi="宋体" w:eastAsia="宋体" w:cs="宋体"/>
                <w:color w:val="auto"/>
                <w:sz w:val="11"/>
                <w:szCs w:val="11"/>
                <w:highlight w:val="none"/>
              </w:rPr>
              <w:t>:电力电缆</w:t>
            </w:r>
          </w:p>
          <w:p>
            <w:pPr>
              <w:spacing w:before="7" w:line="222"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(2)型号</w:t>
            </w:r>
            <w:r>
              <w:rPr>
                <w:rFonts w:ascii="宋体" w:hAnsi="宋体" w:eastAsia="宋体" w:cs="宋体"/>
                <w:color w:val="auto"/>
                <w:sz w:val="11"/>
                <w:szCs w:val="11"/>
                <w:highlight w:val="none"/>
              </w:rPr>
              <w:t>::WDZC-YJY</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(3)规格:5</w:t>
            </w:r>
            <w:r>
              <w:rPr>
                <w:rFonts w:ascii="宋体" w:hAnsi="宋体" w:eastAsia="宋体" w:cs="宋体"/>
                <w:color w:val="auto"/>
                <w:sz w:val="11"/>
                <w:szCs w:val="11"/>
                <w:highlight w:val="none"/>
              </w:rPr>
              <w:t>*16mm2</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4)材质:铜芯</w:t>
            </w:r>
          </w:p>
          <w:p>
            <w:pPr>
              <w:spacing w:before="7" w:line="214"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(5)</w:t>
            </w:r>
            <w:r>
              <w:rPr>
                <w:rFonts w:ascii="宋体" w:hAnsi="宋体" w:eastAsia="宋体" w:cs="宋体"/>
                <w:color w:val="auto"/>
                <w:sz w:val="11"/>
                <w:szCs w:val="11"/>
                <w:highlight w:val="none"/>
              </w:rPr>
              <w:t>电压等级(kV):1KV以内</w:t>
            </w:r>
          </w:p>
        </w:tc>
        <w:tc>
          <w:tcPr>
            <w:tcW w:w="2129" w:type="dxa"/>
            <w:tcBorders>
              <w:left w:val="single" w:color="000000" w:sz="4" w:space="0"/>
              <w:right w:val="single" w:color="000000" w:sz="4" w:space="0"/>
            </w:tcBorders>
            <w:vAlign w:val="top"/>
          </w:tcPr>
          <w:p>
            <w:pPr>
              <w:spacing w:line="269" w:lineRule="auto"/>
              <w:rPr>
                <w:rFonts w:ascii="Arial"/>
                <w:color w:val="auto"/>
                <w:sz w:val="21"/>
                <w:highlight w:val="none"/>
              </w:rPr>
            </w:pPr>
          </w:p>
          <w:p>
            <w:pPr>
              <w:spacing w:before="36"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含穿线等安装,安装应满足图纸要求</w:t>
            </w:r>
          </w:p>
        </w:tc>
        <w:tc>
          <w:tcPr>
            <w:tcW w:w="393"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35" w:line="147" w:lineRule="exact"/>
              <w:ind w:left="15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position w:val="2"/>
                <w:sz w:val="11"/>
                <w:szCs w:val="11"/>
                <w:highlight w:val="none"/>
              </w:rPr>
              <w:t>m</w:t>
            </w:r>
          </w:p>
        </w:tc>
        <w:tc>
          <w:tcPr>
            <w:tcW w:w="723" w:type="dxa"/>
            <w:tcBorders>
              <w:left w:val="single" w:color="000000" w:sz="4" w:space="0"/>
              <w:right w:val="single" w:color="000000" w:sz="4" w:space="0"/>
            </w:tcBorders>
            <w:vAlign w:val="top"/>
          </w:tcPr>
          <w:p>
            <w:pPr>
              <w:spacing w:line="288" w:lineRule="auto"/>
              <w:rPr>
                <w:rFonts w:ascii="Arial"/>
                <w:color w:val="auto"/>
                <w:sz w:val="21"/>
                <w:highlight w:val="none"/>
              </w:rPr>
            </w:pPr>
          </w:p>
          <w:p>
            <w:pPr>
              <w:spacing w:before="36" w:line="185" w:lineRule="auto"/>
              <w:ind w:left="309"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100.0</w:t>
            </w:r>
            <w:r>
              <w:rPr>
                <w:rFonts w:ascii="宋体" w:hAnsi="宋体" w:eastAsia="宋体" w:cs="宋体"/>
                <w:color w:val="auto"/>
                <w:sz w:val="11"/>
                <w:szCs w:val="1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89" w:lineRule="auto"/>
              <w:rPr>
                <w:rFonts w:ascii="Arial"/>
                <w:color w:val="auto"/>
                <w:sz w:val="21"/>
                <w:highlight w:val="none"/>
              </w:rPr>
            </w:pPr>
          </w:p>
          <w:p>
            <w:pPr>
              <w:spacing w:before="36" w:line="185"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2</w:t>
            </w:r>
          </w:p>
        </w:tc>
        <w:tc>
          <w:tcPr>
            <w:tcW w:w="1375"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36" w:line="223" w:lineRule="auto"/>
              <w:ind w:left="3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电力电</w:t>
            </w:r>
            <w:r>
              <w:rPr>
                <w:rFonts w:ascii="宋体" w:hAnsi="宋体" w:eastAsia="宋体" w:cs="宋体"/>
                <w:color w:val="auto"/>
                <w:spacing w:val="-1"/>
                <w:sz w:val="11"/>
                <w:szCs w:val="11"/>
                <w:highlight w:val="none"/>
              </w:rPr>
              <w:t>缆</w:t>
            </w:r>
          </w:p>
        </w:tc>
        <w:tc>
          <w:tcPr>
            <w:tcW w:w="3751" w:type="dxa"/>
            <w:tcBorders>
              <w:left w:val="single" w:color="000000" w:sz="4" w:space="0"/>
              <w:right w:val="single" w:color="000000" w:sz="4" w:space="0"/>
            </w:tcBorders>
            <w:vAlign w:val="top"/>
          </w:tcPr>
          <w:p>
            <w:pPr>
              <w:spacing w:before="2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(1)名称</w:t>
            </w:r>
            <w:r>
              <w:rPr>
                <w:rFonts w:ascii="宋体" w:hAnsi="宋体" w:eastAsia="宋体" w:cs="宋体"/>
                <w:color w:val="auto"/>
                <w:sz w:val="11"/>
                <w:szCs w:val="11"/>
                <w:highlight w:val="none"/>
              </w:rPr>
              <w:t>:电力电缆</w:t>
            </w:r>
          </w:p>
          <w:p>
            <w:pPr>
              <w:spacing w:before="7" w:line="222"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(2)型号</w:t>
            </w:r>
            <w:r>
              <w:rPr>
                <w:rFonts w:ascii="宋体" w:hAnsi="宋体" w:eastAsia="宋体" w:cs="宋体"/>
                <w:color w:val="auto"/>
                <w:sz w:val="11"/>
                <w:szCs w:val="11"/>
                <w:highlight w:val="none"/>
              </w:rPr>
              <w:t>::WDZC-YJY</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(3)规格:5</w:t>
            </w:r>
            <w:r>
              <w:rPr>
                <w:rFonts w:ascii="宋体" w:hAnsi="宋体" w:eastAsia="宋体" w:cs="宋体"/>
                <w:color w:val="auto"/>
                <w:sz w:val="11"/>
                <w:szCs w:val="11"/>
                <w:highlight w:val="none"/>
              </w:rPr>
              <w:t>*10mm2</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4)材质:铜芯</w:t>
            </w:r>
          </w:p>
          <w:p>
            <w:pPr>
              <w:spacing w:before="8" w:line="213"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(5)</w:t>
            </w:r>
            <w:r>
              <w:rPr>
                <w:rFonts w:ascii="宋体" w:hAnsi="宋体" w:eastAsia="宋体" w:cs="宋体"/>
                <w:color w:val="auto"/>
                <w:sz w:val="11"/>
                <w:szCs w:val="11"/>
                <w:highlight w:val="none"/>
              </w:rPr>
              <w:t>电压等级(kV):1KV以内</w:t>
            </w:r>
          </w:p>
        </w:tc>
        <w:tc>
          <w:tcPr>
            <w:tcW w:w="2129"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35"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含穿线等安装,安装应满足图纸要求</w:t>
            </w:r>
          </w:p>
        </w:tc>
        <w:tc>
          <w:tcPr>
            <w:tcW w:w="393"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36" w:line="146" w:lineRule="exact"/>
              <w:ind w:left="15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position w:val="2"/>
                <w:sz w:val="11"/>
                <w:szCs w:val="11"/>
                <w:highlight w:val="none"/>
              </w:rPr>
              <w:t>m</w:t>
            </w:r>
          </w:p>
        </w:tc>
        <w:tc>
          <w:tcPr>
            <w:tcW w:w="723" w:type="dxa"/>
            <w:tcBorders>
              <w:left w:val="single" w:color="000000" w:sz="4" w:space="0"/>
              <w:right w:val="single" w:color="000000" w:sz="4" w:space="0"/>
            </w:tcBorders>
            <w:vAlign w:val="top"/>
          </w:tcPr>
          <w:p>
            <w:pPr>
              <w:spacing w:line="289" w:lineRule="auto"/>
              <w:rPr>
                <w:rFonts w:ascii="Arial"/>
                <w:color w:val="auto"/>
                <w:sz w:val="21"/>
                <w:highlight w:val="none"/>
              </w:rPr>
            </w:pPr>
          </w:p>
          <w:p>
            <w:pPr>
              <w:spacing w:before="35" w:line="185" w:lineRule="auto"/>
              <w:ind w:left="30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80</w:t>
            </w:r>
            <w:r>
              <w:rPr>
                <w:rFonts w:ascii="宋体" w:hAnsi="宋体" w:eastAsia="宋体" w:cs="宋体"/>
                <w:color w:val="auto"/>
                <w:sz w:val="11"/>
                <w:szCs w:val="11"/>
                <w:highlight w:val="none"/>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89" w:lineRule="auto"/>
              <w:rPr>
                <w:rFonts w:ascii="Arial"/>
                <w:color w:val="auto"/>
                <w:sz w:val="21"/>
                <w:highlight w:val="none"/>
              </w:rPr>
            </w:pPr>
          </w:p>
          <w:p>
            <w:pPr>
              <w:spacing w:before="36" w:line="185"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3</w:t>
            </w:r>
          </w:p>
        </w:tc>
        <w:tc>
          <w:tcPr>
            <w:tcW w:w="1375"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35" w:line="223" w:lineRule="auto"/>
              <w:ind w:left="3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电力电</w:t>
            </w:r>
            <w:r>
              <w:rPr>
                <w:rFonts w:ascii="宋体" w:hAnsi="宋体" w:eastAsia="宋体" w:cs="宋体"/>
                <w:color w:val="auto"/>
                <w:spacing w:val="-1"/>
                <w:sz w:val="11"/>
                <w:szCs w:val="11"/>
                <w:highlight w:val="none"/>
              </w:rPr>
              <w:t>缆</w:t>
            </w:r>
          </w:p>
        </w:tc>
        <w:tc>
          <w:tcPr>
            <w:tcW w:w="3751" w:type="dxa"/>
            <w:tcBorders>
              <w:left w:val="single" w:color="000000" w:sz="4" w:space="0"/>
              <w:right w:val="single" w:color="000000" w:sz="4" w:space="0"/>
            </w:tcBorders>
            <w:vAlign w:val="top"/>
          </w:tcPr>
          <w:p>
            <w:pPr>
              <w:spacing w:before="2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(1)名称</w:t>
            </w:r>
            <w:r>
              <w:rPr>
                <w:rFonts w:ascii="宋体" w:hAnsi="宋体" w:eastAsia="宋体" w:cs="宋体"/>
                <w:color w:val="auto"/>
                <w:sz w:val="11"/>
                <w:szCs w:val="11"/>
                <w:highlight w:val="none"/>
              </w:rPr>
              <w:t>:电力电缆</w:t>
            </w:r>
          </w:p>
          <w:p>
            <w:pPr>
              <w:spacing w:before="7" w:line="222"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(2)型号</w:t>
            </w:r>
            <w:r>
              <w:rPr>
                <w:rFonts w:ascii="宋体" w:hAnsi="宋体" w:eastAsia="宋体" w:cs="宋体"/>
                <w:color w:val="auto"/>
                <w:sz w:val="11"/>
                <w:szCs w:val="11"/>
                <w:highlight w:val="none"/>
              </w:rPr>
              <w:t>::WDZC-YJY</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(3)规格:5*</w:t>
            </w:r>
            <w:r>
              <w:rPr>
                <w:rFonts w:ascii="宋体" w:hAnsi="宋体" w:eastAsia="宋体" w:cs="宋体"/>
                <w:color w:val="auto"/>
                <w:sz w:val="11"/>
                <w:szCs w:val="11"/>
                <w:highlight w:val="none"/>
              </w:rPr>
              <w:t>6mm2</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4)材质:铜芯</w:t>
            </w:r>
          </w:p>
          <w:p>
            <w:pPr>
              <w:spacing w:before="7" w:line="212"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(5)</w:t>
            </w:r>
            <w:r>
              <w:rPr>
                <w:rFonts w:ascii="宋体" w:hAnsi="宋体" w:eastAsia="宋体" w:cs="宋体"/>
                <w:color w:val="auto"/>
                <w:sz w:val="11"/>
                <w:szCs w:val="11"/>
                <w:highlight w:val="none"/>
              </w:rPr>
              <w:t>电压等级(kV):1KV以内</w:t>
            </w:r>
          </w:p>
        </w:tc>
        <w:tc>
          <w:tcPr>
            <w:tcW w:w="2129"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36"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含穿线等安装,安装应满足图纸要求</w:t>
            </w:r>
          </w:p>
        </w:tc>
        <w:tc>
          <w:tcPr>
            <w:tcW w:w="393" w:type="dxa"/>
            <w:tcBorders>
              <w:left w:val="single" w:color="000000" w:sz="4" w:space="0"/>
              <w:right w:val="single" w:color="000000" w:sz="4" w:space="0"/>
            </w:tcBorders>
            <w:vAlign w:val="top"/>
          </w:tcPr>
          <w:p>
            <w:pPr>
              <w:spacing w:line="270" w:lineRule="auto"/>
              <w:rPr>
                <w:rFonts w:ascii="Arial"/>
                <w:color w:val="auto"/>
                <w:sz w:val="21"/>
                <w:highlight w:val="none"/>
              </w:rPr>
            </w:pPr>
          </w:p>
          <w:p>
            <w:pPr>
              <w:spacing w:before="36" w:line="146" w:lineRule="exact"/>
              <w:ind w:left="15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position w:val="2"/>
                <w:sz w:val="11"/>
                <w:szCs w:val="11"/>
                <w:highlight w:val="none"/>
              </w:rPr>
              <w:t>m</w:t>
            </w:r>
          </w:p>
        </w:tc>
        <w:tc>
          <w:tcPr>
            <w:tcW w:w="723" w:type="dxa"/>
            <w:tcBorders>
              <w:left w:val="single" w:color="000000" w:sz="4" w:space="0"/>
              <w:right w:val="single" w:color="000000" w:sz="4" w:space="0"/>
            </w:tcBorders>
            <w:vAlign w:val="top"/>
          </w:tcPr>
          <w:p>
            <w:pPr>
              <w:spacing w:line="289" w:lineRule="auto"/>
              <w:rPr>
                <w:rFonts w:ascii="Arial"/>
                <w:color w:val="auto"/>
                <w:sz w:val="21"/>
                <w:highlight w:val="none"/>
              </w:rPr>
            </w:pPr>
          </w:p>
          <w:p>
            <w:pPr>
              <w:spacing w:before="36" w:line="185" w:lineRule="auto"/>
              <w:ind w:left="30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6</w:t>
            </w:r>
            <w:r>
              <w:rPr>
                <w:rFonts w:ascii="宋体" w:hAnsi="宋体" w:eastAsia="宋体" w:cs="宋体"/>
                <w:color w:val="auto"/>
                <w:sz w:val="11"/>
                <w:szCs w:val="11"/>
                <w:highlight w:val="none"/>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90" w:lineRule="auto"/>
              <w:rPr>
                <w:rFonts w:ascii="Arial"/>
                <w:color w:val="auto"/>
                <w:sz w:val="21"/>
                <w:highlight w:val="none"/>
              </w:rPr>
            </w:pPr>
          </w:p>
          <w:p>
            <w:pPr>
              <w:spacing w:before="36" w:line="185"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4</w:t>
            </w:r>
          </w:p>
        </w:tc>
        <w:tc>
          <w:tcPr>
            <w:tcW w:w="1375"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36" w:line="223" w:lineRule="auto"/>
              <w:ind w:left="3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电力电</w:t>
            </w:r>
            <w:r>
              <w:rPr>
                <w:rFonts w:ascii="宋体" w:hAnsi="宋体" w:eastAsia="宋体" w:cs="宋体"/>
                <w:color w:val="auto"/>
                <w:spacing w:val="-1"/>
                <w:sz w:val="11"/>
                <w:szCs w:val="11"/>
                <w:highlight w:val="none"/>
              </w:rPr>
              <w:t>缆</w:t>
            </w:r>
          </w:p>
        </w:tc>
        <w:tc>
          <w:tcPr>
            <w:tcW w:w="3751" w:type="dxa"/>
            <w:tcBorders>
              <w:left w:val="single" w:color="000000" w:sz="4" w:space="0"/>
              <w:right w:val="single" w:color="000000" w:sz="4" w:space="0"/>
            </w:tcBorders>
            <w:vAlign w:val="top"/>
          </w:tcPr>
          <w:p>
            <w:pPr>
              <w:spacing w:before="2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(1)名称</w:t>
            </w:r>
            <w:r>
              <w:rPr>
                <w:rFonts w:ascii="宋体" w:hAnsi="宋体" w:eastAsia="宋体" w:cs="宋体"/>
                <w:color w:val="auto"/>
                <w:sz w:val="11"/>
                <w:szCs w:val="11"/>
                <w:highlight w:val="none"/>
              </w:rPr>
              <w:t>:电力电缆</w:t>
            </w:r>
          </w:p>
          <w:p>
            <w:pPr>
              <w:spacing w:before="7" w:line="222"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(2)型号:Z</w:t>
            </w:r>
            <w:r>
              <w:rPr>
                <w:rFonts w:ascii="宋体" w:hAnsi="宋体" w:eastAsia="宋体" w:cs="宋体"/>
                <w:color w:val="auto"/>
                <w:sz w:val="11"/>
                <w:szCs w:val="11"/>
                <w:highlight w:val="none"/>
              </w:rPr>
              <w:t>R</w:t>
            </w: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YJV</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(3)规格:3*</w:t>
            </w:r>
            <w:r>
              <w:rPr>
                <w:rFonts w:ascii="宋体" w:hAnsi="宋体" w:eastAsia="宋体" w:cs="宋体"/>
                <w:color w:val="auto"/>
                <w:sz w:val="11"/>
                <w:szCs w:val="11"/>
                <w:highlight w:val="none"/>
              </w:rPr>
              <w:t>4mm2</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4)材质:铜芯</w:t>
            </w:r>
          </w:p>
          <w:p>
            <w:pPr>
              <w:spacing w:before="7" w:line="212"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(5)</w:t>
            </w:r>
            <w:r>
              <w:rPr>
                <w:rFonts w:ascii="宋体" w:hAnsi="宋体" w:eastAsia="宋体" w:cs="宋体"/>
                <w:color w:val="auto"/>
                <w:sz w:val="11"/>
                <w:szCs w:val="11"/>
                <w:highlight w:val="none"/>
              </w:rPr>
              <w:t>电压等级(kV):1KV以内</w:t>
            </w:r>
          </w:p>
        </w:tc>
        <w:tc>
          <w:tcPr>
            <w:tcW w:w="2129"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35"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含穿线等安装,安装应满足图纸要求</w:t>
            </w:r>
          </w:p>
        </w:tc>
        <w:tc>
          <w:tcPr>
            <w:tcW w:w="393" w:type="dxa"/>
            <w:tcBorders>
              <w:left w:val="single" w:color="000000" w:sz="4" w:space="0"/>
              <w:right w:val="single" w:color="000000" w:sz="4" w:space="0"/>
            </w:tcBorders>
            <w:vAlign w:val="top"/>
          </w:tcPr>
          <w:p>
            <w:pPr>
              <w:spacing w:line="271" w:lineRule="auto"/>
              <w:rPr>
                <w:rFonts w:ascii="Arial"/>
                <w:color w:val="auto"/>
                <w:sz w:val="21"/>
                <w:highlight w:val="none"/>
              </w:rPr>
            </w:pPr>
          </w:p>
          <w:p>
            <w:pPr>
              <w:spacing w:before="36" w:line="146" w:lineRule="exact"/>
              <w:ind w:left="15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position w:val="2"/>
                <w:sz w:val="11"/>
                <w:szCs w:val="11"/>
                <w:highlight w:val="none"/>
              </w:rPr>
              <w:t>m</w:t>
            </w:r>
          </w:p>
        </w:tc>
        <w:tc>
          <w:tcPr>
            <w:tcW w:w="723" w:type="dxa"/>
            <w:tcBorders>
              <w:left w:val="single" w:color="000000" w:sz="4" w:space="0"/>
              <w:right w:val="single" w:color="000000" w:sz="4" w:space="0"/>
            </w:tcBorders>
            <w:vAlign w:val="top"/>
          </w:tcPr>
          <w:p>
            <w:pPr>
              <w:spacing w:line="290" w:lineRule="auto"/>
              <w:rPr>
                <w:rFonts w:ascii="Arial"/>
                <w:color w:val="auto"/>
                <w:sz w:val="21"/>
                <w:highlight w:val="none"/>
              </w:rPr>
            </w:pPr>
          </w:p>
          <w:p>
            <w:pPr>
              <w:spacing w:before="35" w:line="185" w:lineRule="auto"/>
              <w:ind w:left="24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64</w:t>
            </w:r>
            <w:r>
              <w:rPr>
                <w:rFonts w:ascii="宋体" w:hAnsi="宋体" w:eastAsia="宋体" w:cs="宋体"/>
                <w:color w:val="auto"/>
                <w:sz w:val="11"/>
                <w:szCs w:val="11"/>
                <w:highlight w:val="none"/>
              </w:rPr>
              <w:t>80.01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before="215" w:line="185"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5</w:t>
            </w:r>
          </w:p>
        </w:tc>
        <w:tc>
          <w:tcPr>
            <w:tcW w:w="1375" w:type="dxa"/>
            <w:tcBorders>
              <w:left w:val="single" w:color="000000" w:sz="4" w:space="0"/>
              <w:right w:val="single" w:color="000000" w:sz="4" w:space="0"/>
            </w:tcBorders>
            <w:vAlign w:val="top"/>
          </w:tcPr>
          <w:p>
            <w:pPr>
              <w:spacing w:before="197" w:line="223" w:lineRule="auto"/>
              <w:ind w:left="2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配线</w:t>
            </w:r>
          </w:p>
        </w:tc>
        <w:tc>
          <w:tcPr>
            <w:tcW w:w="3751" w:type="dxa"/>
            <w:tcBorders>
              <w:left w:val="single" w:color="000000" w:sz="4" w:space="0"/>
              <w:right w:val="single" w:color="000000" w:sz="4" w:space="0"/>
            </w:tcBorders>
            <w:vAlign w:val="top"/>
          </w:tcPr>
          <w:p>
            <w:pPr>
              <w:spacing w:before="56" w:line="223" w:lineRule="auto"/>
              <w:ind w:left="44"/>
              <w:rPr>
                <w:rFonts w:ascii="宋体" w:hAnsi="宋体" w:eastAsia="宋体" w:cs="宋体"/>
                <w:color w:val="auto"/>
                <w:sz w:val="11"/>
                <w:szCs w:val="11"/>
                <w:highlight w:val="none"/>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1)名称:配线</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z w:val="11"/>
                <w:szCs w:val="11"/>
                <w:highlight w:val="none"/>
              </w:rPr>
              <w:t>(2)规格:ZC-RVV-2*4mm2</w:t>
            </w:r>
          </w:p>
          <w:p>
            <w:pPr>
              <w:spacing w:before="7" w:line="223"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w:t>
            </w:r>
            <w:r>
              <w:rPr>
                <w:rFonts w:ascii="宋体" w:hAnsi="宋体" w:eastAsia="宋体" w:cs="宋体"/>
                <w:color w:val="auto"/>
                <w:spacing w:val="-1"/>
                <w:sz w:val="11"/>
                <w:szCs w:val="11"/>
                <w:highlight w:val="none"/>
              </w:rPr>
              <w:t>3)材质:铜芯</w:t>
            </w:r>
          </w:p>
        </w:tc>
        <w:tc>
          <w:tcPr>
            <w:tcW w:w="2129" w:type="dxa"/>
            <w:tcBorders>
              <w:left w:val="single" w:color="000000" w:sz="4" w:space="0"/>
              <w:right w:val="single" w:color="000000" w:sz="4" w:space="0"/>
            </w:tcBorders>
            <w:vAlign w:val="top"/>
          </w:tcPr>
          <w:p>
            <w:pPr>
              <w:spacing w:before="196"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含穿线等安装,安装应满足图纸要求</w:t>
            </w:r>
          </w:p>
        </w:tc>
        <w:tc>
          <w:tcPr>
            <w:tcW w:w="393" w:type="dxa"/>
            <w:tcBorders>
              <w:left w:val="single" w:color="000000" w:sz="4" w:space="0"/>
              <w:right w:val="single" w:color="000000" w:sz="4" w:space="0"/>
            </w:tcBorders>
            <w:vAlign w:val="top"/>
          </w:tcPr>
          <w:p>
            <w:pPr>
              <w:spacing w:before="196" w:line="146" w:lineRule="exact"/>
              <w:ind w:left="156"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position w:val="2"/>
                <w:sz w:val="11"/>
                <w:szCs w:val="11"/>
                <w:highlight w:val="none"/>
              </w:rPr>
              <w:t>m</w:t>
            </w:r>
          </w:p>
        </w:tc>
        <w:tc>
          <w:tcPr>
            <w:tcW w:w="723" w:type="dxa"/>
            <w:tcBorders>
              <w:left w:val="single" w:color="000000" w:sz="4" w:space="0"/>
              <w:right w:val="single" w:color="000000" w:sz="4" w:space="0"/>
            </w:tcBorders>
            <w:vAlign w:val="top"/>
          </w:tcPr>
          <w:p>
            <w:pPr>
              <w:spacing w:before="215" w:line="185" w:lineRule="auto"/>
              <w:ind w:left="25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1109</w:t>
            </w:r>
            <w:r>
              <w:rPr>
                <w:rFonts w:ascii="宋体" w:hAnsi="宋体" w:eastAsia="宋体" w:cs="宋体"/>
                <w:color w:val="auto"/>
                <w:sz w:val="11"/>
                <w:szCs w:val="1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6" w:line="185"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6</w:t>
            </w:r>
          </w:p>
        </w:tc>
        <w:tc>
          <w:tcPr>
            <w:tcW w:w="1375"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35" w:line="221" w:lineRule="auto"/>
              <w:ind w:left="3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电</w:t>
            </w:r>
            <w:r>
              <w:rPr>
                <w:rFonts w:ascii="宋体" w:hAnsi="宋体" w:eastAsia="宋体" w:cs="宋体"/>
                <w:color w:val="auto"/>
                <w:sz w:val="11"/>
                <w:szCs w:val="11"/>
                <w:highlight w:val="none"/>
              </w:rPr>
              <w:t>力电缆终端头</w:t>
            </w:r>
          </w:p>
        </w:tc>
        <w:tc>
          <w:tcPr>
            <w:tcW w:w="3751" w:type="dxa"/>
            <w:tcBorders>
              <w:left w:val="single" w:color="000000" w:sz="4" w:space="0"/>
              <w:right w:val="single" w:color="000000" w:sz="4" w:space="0"/>
            </w:tcBorders>
            <w:vAlign w:val="top"/>
          </w:tcPr>
          <w:p>
            <w:pPr>
              <w:spacing w:before="28"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1)名称:电力电缆终端头</w:t>
            </w:r>
          </w:p>
          <w:p>
            <w:pPr>
              <w:spacing w:before="9" w:line="222"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(2)型号:</w:t>
            </w:r>
            <w:r>
              <w:rPr>
                <w:rFonts w:ascii="宋体" w:hAnsi="宋体" w:eastAsia="宋体" w:cs="宋体"/>
                <w:color w:val="auto"/>
                <w:sz w:val="11"/>
                <w:szCs w:val="11"/>
                <w:highlight w:val="none"/>
              </w:rPr>
              <w:t>WDZC-YJY</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(3)规格:5</w:t>
            </w:r>
            <w:r>
              <w:rPr>
                <w:rFonts w:ascii="宋体" w:hAnsi="宋体" w:eastAsia="宋体" w:cs="宋体"/>
                <w:color w:val="auto"/>
                <w:sz w:val="11"/>
                <w:szCs w:val="11"/>
                <w:highlight w:val="none"/>
              </w:rPr>
              <w:t>*16mm2</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(4)</w:t>
            </w:r>
            <w:r>
              <w:rPr>
                <w:rFonts w:ascii="宋体" w:hAnsi="宋体" w:eastAsia="宋体" w:cs="宋体"/>
                <w:color w:val="auto"/>
                <w:sz w:val="11"/>
                <w:szCs w:val="11"/>
                <w:highlight w:val="none"/>
              </w:rPr>
              <w:t>电压等级(kV):1KV以内</w:t>
            </w:r>
          </w:p>
          <w:p>
            <w:pPr>
              <w:spacing w:before="7" w:line="210"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(5)材质、</w:t>
            </w:r>
            <w:r>
              <w:rPr>
                <w:rFonts w:ascii="宋体" w:hAnsi="宋体" w:eastAsia="宋体" w:cs="宋体"/>
                <w:color w:val="auto"/>
                <w:sz w:val="11"/>
                <w:szCs w:val="11"/>
                <w:highlight w:val="none"/>
              </w:rPr>
              <w:t>类型:铜芯、干包式</w:t>
            </w:r>
          </w:p>
        </w:tc>
        <w:tc>
          <w:tcPr>
            <w:tcW w:w="2129"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35"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含电缆头等安装,安装应满足图纸要求</w:t>
            </w:r>
          </w:p>
        </w:tc>
        <w:tc>
          <w:tcPr>
            <w:tcW w:w="393"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36" w:line="223"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个</w:t>
            </w:r>
          </w:p>
        </w:tc>
        <w:tc>
          <w:tcPr>
            <w:tcW w:w="723" w:type="dxa"/>
            <w:tcBorders>
              <w:left w:val="single" w:color="000000" w:sz="4" w:space="0"/>
              <w:right w:val="single" w:color="000000" w:sz="4" w:space="0"/>
            </w:tcBorders>
            <w:vAlign w:val="top"/>
          </w:tcPr>
          <w:p>
            <w:pPr>
              <w:spacing w:line="290" w:lineRule="auto"/>
              <w:rPr>
                <w:rFonts w:ascii="Arial"/>
                <w:color w:val="auto"/>
                <w:sz w:val="21"/>
                <w:highlight w:val="none"/>
              </w:rPr>
            </w:pPr>
          </w:p>
          <w:p>
            <w:pPr>
              <w:spacing w:before="36" w:line="185" w:lineRule="auto"/>
              <w:ind w:left="41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2</w:t>
            </w:r>
            <w:r>
              <w:rPr>
                <w:rFonts w:ascii="宋体" w:hAnsi="宋体" w:eastAsia="宋体" w:cs="宋体"/>
                <w:color w:val="auto"/>
                <w:sz w:val="11"/>
                <w:szCs w:val="11"/>
                <w:highlight w:val="none"/>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6" w:line="185"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7</w:t>
            </w:r>
          </w:p>
        </w:tc>
        <w:tc>
          <w:tcPr>
            <w:tcW w:w="1375"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36" w:line="221" w:lineRule="auto"/>
              <w:ind w:left="3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电</w:t>
            </w:r>
            <w:r>
              <w:rPr>
                <w:rFonts w:ascii="宋体" w:hAnsi="宋体" w:eastAsia="宋体" w:cs="宋体"/>
                <w:color w:val="auto"/>
                <w:sz w:val="11"/>
                <w:szCs w:val="11"/>
                <w:highlight w:val="none"/>
              </w:rPr>
              <w:t>力电缆终端头</w:t>
            </w:r>
          </w:p>
        </w:tc>
        <w:tc>
          <w:tcPr>
            <w:tcW w:w="3751" w:type="dxa"/>
            <w:tcBorders>
              <w:left w:val="single" w:color="000000" w:sz="4" w:space="0"/>
              <w:right w:val="single" w:color="000000" w:sz="4" w:space="0"/>
            </w:tcBorders>
            <w:vAlign w:val="top"/>
          </w:tcPr>
          <w:p>
            <w:pPr>
              <w:spacing w:before="28"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1)名称:电力电缆终端头</w:t>
            </w:r>
          </w:p>
          <w:p>
            <w:pPr>
              <w:spacing w:before="9" w:line="222"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(2)型号:</w:t>
            </w:r>
            <w:r>
              <w:rPr>
                <w:rFonts w:ascii="宋体" w:hAnsi="宋体" w:eastAsia="宋体" w:cs="宋体"/>
                <w:color w:val="auto"/>
                <w:sz w:val="11"/>
                <w:szCs w:val="11"/>
                <w:highlight w:val="none"/>
              </w:rPr>
              <w:t>WDZC-YJY</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(3)规格:5</w:t>
            </w:r>
            <w:r>
              <w:rPr>
                <w:rFonts w:ascii="宋体" w:hAnsi="宋体" w:eastAsia="宋体" w:cs="宋体"/>
                <w:color w:val="auto"/>
                <w:sz w:val="11"/>
                <w:szCs w:val="11"/>
                <w:highlight w:val="none"/>
              </w:rPr>
              <w:t>*10mm2</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(4)</w:t>
            </w:r>
            <w:r>
              <w:rPr>
                <w:rFonts w:ascii="宋体" w:hAnsi="宋体" w:eastAsia="宋体" w:cs="宋体"/>
                <w:color w:val="auto"/>
                <w:sz w:val="11"/>
                <w:szCs w:val="11"/>
                <w:highlight w:val="none"/>
              </w:rPr>
              <w:t>电压等级(kV):1KV以内</w:t>
            </w:r>
          </w:p>
          <w:p>
            <w:pPr>
              <w:spacing w:before="7" w:line="209"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(5)材质、</w:t>
            </w:r>
            <w:r>
              <w:rPr>
                <w:rFonts w:ascii="宋体" w:hAnsi="宋体" w:eastAsia="宋体" w:cs="宋体"/>
                <w:color w:val="auto"/>
                <w:sz w:val="11"/>
                <w:szCs w:val="11"/>
                <w:highlight w:val="none"/>
              </w:rPr>
              <w:t>类型:铜芯、干包式</w:t>
            </w:r>
          </w:p>
        </w:tc>
        <w:tc>
          <w:tcPr>
            <w:tcW w:w="2129"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36"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含电缆头等安装,安装应满足图纸要求</w:t>
            </w:r>
          </w:p>
        </w:tc>
        <w:tc>
          <w:tcPr>
            <w:tcW w:w="393" w:type="dxa"/>
            <w:tcBorders>
              <w:left w:val="single" w:color="000000" w:sz="4" w:space="0"/>
              <w:right w:val="single" w:color="000000" w:sz="4" w:space="0"/>
            </w:tcBorders>
            <w:vAlign w:val="top"/>
          </w:tcPr>
          <w:p>
            <w:pPr>
              <w:spacing w:line="272" w:lineRule="auto"/>
              <w:rPr>
                <w:rFonts w:ascii="Arial"/>
                <w:color w:val="auto"/>
                <w:sz w:val="21"/>
                <w:highlight w:val="none"/>
              </w:rPr>
            </w:pPr>
          </w:p>
          <w:p>
            <w:pPr>
              <w:spacing w:before="36" w:line="223"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个</w:t>
            </w:r>
          </w:p>
        </w:tc>
        <w:tc>
          <w:tcPr>
            <w:tcW w:w="723"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5" w:line="185" w:lineRule="auto"/>
              <w:ind w:left="36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1</w:t>
            </w:r>
            <w:r>
              <w:rPr>
                <w:rFonts w:ascii="宋体" w:hAnsi="宋体" w:eastAsia="宋体" w:cs="宋体"/>
                <w:color w:val="auto"/>
                <w:spacing w:val="-1"/>
                <w:sz w:val="11"/>
                <w:szCs w:val="11"/>
                <w:highlight w:val="none"/>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98" w:type="dxa"/>
            <w:tcBorders>
              <w:left w:val="single" w:color="000000" w:sz="4" w:space="0"/>
              <w:right w:val="single" w:color="000000" w:sz="4" w:space="0"/>
            </w:tcBorders>
            <w:vAlign w:val="top"/>
          </w:tcPr>
          <w:p>
            <w:pPr>
              <w:spacing w:line="292" w:lineRule="auto"/>
              <w:rPr>
                <w:rFonts w:ascii="Arial"/>
                <w:color w:val="auto"/>
                <w:sz w:val="21"/>
                <w:highlight w:val="none"/>
              </w:rPr>
            </w:pPr>
          </w:p>
          <w:p>
            <w:pPr>
              <w:spacing w:before="36" w:line="185" w:lineRule="auto"/>
              <w:ind w:left="132"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3</w:t>
            </w:r>
            <w:r>
              <w:rPr>
                <w:rFonts w:ascii="宋体" w:hAnsi="宋体" w:eastAsia="宋体" w:cs="宋体"/>
                <w:color w:val="auto"/>
                <w:spacing w:val="-1"/>
                <w:sz w:val="11"/>
                <w:szCs w:val="11"/>
                <w:highlight w:val="none"/>
              </w:rPr>
              <w:t>8</w:t>
            </w:r>
          </w:p>
        </w:tc>
        <w:tc>
          <w:tcPr>
            <w:tcW w:w="1375" w:type="dxa"/>
            <w:tcBorders>
              <w:left w:val="single" w:color="000000" w:sz="4" w:space="0"/>
              <w:right w:val="single" w:color="000000" w:sz="4" w:space="0"/>
            </w:tcBorders>
            <w:vAlign w:val="top"/>
          </w:tcPr>
          <w:p>
            <w:pPr>
              <w:spacing w:line="273" w:lineRule="auto"/>
              <w:rPr>
                <w:rFonts w:ascii="Arial"/>
                <w:color w:val="auto"/>
                <w:sz w:val="21"/>
                <w:highlight w:val="none"/>
              </w:rPr>
            </w:pPr>
          </w:p>
          <w:p>
            <w:pPr>
              <w:spacing w:before="35" w:line="221" w:lineRule="auto"/>
              <w:ind w:left="35"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电</w:t>
            </w:r>
            <w:r>
              <w:rPr>
                <w:rFonts w:ascii="宋体" w:hAnsi="宋体" w:eastAsia="宋体" w:cs="宋体"/>
                <w:color w:val="auto"/>
                <w:sz w:val="11"/>
                <w:szCs w:val="11"/>
                <w:highlight w:val="none"/>
              </w:rPr>
              <w:t>力电缆终端头</w:t>
            </w:r>
          </w:p>
        </w:tc>
        <w:tc>
          <w:tcPr>
            <w:tcW w:w="3751" w:type="dxa"/>
            <w:tcBorders>
              <w:left w:val="single" w:color="000000" w:sz="4" w:space="0"/>
              <w:right w:val="single" w:color="000000" w:sz="4" w:space="0"/>
            </w:tcBorders>
            <w:vAlign w:val="top"/>
          </w:tcPr>
          <w:p>
            <w:pPr>
              <w:spacing w:before="29" w:line="221"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w:t>
            </w:r>
            <w:r>
              <w:rPr>
                <w:rFonts w:ascii="宋体" w:hAnsi="宋体" w:eastAsia="宋体" w:cs="宋体"/>
                <w:color w:val="auto"/>
                <w:sz w:val="11"/>
                <w:szCs w:val="11"/>
                <w:highlight w:val="none"/>
              </w:rPr>
              <w:t>1)名称:电力电缆终端头</w:t>
            </w:r>
          </w:p>
          <w:p>
            <w:pPr>
              <w:spacing w:before="8" w:line="222"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(2)型号:</w:t>
            </w:r>
            <w:r>
              <w:rPr>
                <w:rFonts w:ascii="宋体" w:hAnsi="宋体" w:eastAsia="宋体" w:cs="宋体"/>
                <w:color w:val="auto"/>
                <w:sz w:val="11"/>
                <w:szCs w:val="11"/>
                <w:highlight w:val="none"/>
              </w:rPr>
              <w:t>WDZC-YJY</w:t>
            </w:r>
          </w:p>
          <w:p>
            <w:pPr>
              <w:spacing w:before="8"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(3)规格:5*</w:t>
            </w:r>
            <w:r>
              <w:rPr>
                <w:rFonts w:ascii="宋体" w:hAnsi="宋体" w:eastAsia="宋体" w:cs="宋体"/>
                <w:color w:val="auto"/>
                <w:sz w:val="11"/>
                <w:szCs w:val="11"/>
                <w:highlight w:val="none"/>
              </w:rPr>
              <w:t>6mm2</w:t>
            </w:r>
          </w:p>
          <w:p>
            <w:pPr>
              <w:spacing w:before="7" w:line="223" w:lineRule="auto"/>
              <w:ind w:left="44"/>
              <w:rPr>
                <w:rFonts w:ascii="宋体" w:hAnsi="宋体" w:eastAsia="宋体" w:cs="宋体"/>
                <w:color w:val="auto"/>
                <w:sz w:val="11"/>
                <w:szCs w:val="11"/>
                <w:highlight w:val="none"/>
              </w:rPr>
            </w:pPr>
            <w:r>
              <w:rPr>
                <w:rFonts w:ascii="宋体" w:hAnsi="宋体" w:eastAsia="宋体" w:cs="宋体"/>
                <w:color w:val="auto"/>
                <w:spacing w:val="1"/>
                <w:sz w:val="11"/>
                <w:szCs w:val="11"/>
                <w:highlight w:val="none"/>
              </w:rPr>
              <w:t>(4)</w:t>
            </w:r>
            <w:r>
              <w:rPr>
                <w:rFonts w:ascii="宋体" w:hAnsi="宋体" w:eastAsia="宋体" w:cs="宋体"/>
                <w:color w:val="auto"/>
                <w:sz w:val="11"/>
                <w:szCs w:val="11"/>
                <w:highlight w:val="none"/>
              </w:rPr>
              <w:t>电压等级(kV):1KV以内</w:t>
            </w:r>
          </w:p>
          <w:p>
            <w:pPr>
              <w:spacing w:before="7" w:line="209" w:lineRule="auto"/>
              <w:ind w:left="44"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1"/>
                <w:sz w:val="11"/>
                <w:szCs w:val="11"/>
                <w:highlight w:val="none"/>
              </w:rPr>
              <w:t>(5)材质、</w:t>
            </w:r>
            <w:r>
              <w:rPr>
                <w:rFonts w:ascii="宋体" w:hAnsi="宋体" w:eastAsia="宋体" w:cs="宋体"/>
                <w:color w:val="auto"/>
                <w:sz w:val="11"/>
                <w:szCs w:val="11"/>
                <w:highlight w:val="none"/>
              </w:rPr>
              <w:t>类型:铜芯、干包式</w:t>
            </w:r>
          </w:p>
        </w:tc>
        <w:tc>
          <w:tcPr>
            <w:tcW w:w="2129" w:type="dxa"/>
            <w:tcBorders>
              <w:left w:val="single" w:color="000000" w:sz="4" w:space="0"/>
              <w:right w:val="single" w:color="000000" w:sz="4" w:space="0"/>
            </w:tcBorders>
            <w:vAlign w:val="top"/>
          </w:tcPr>
          <w:p>
            <w:pPr>
              <w:spacing w:line="273" w:lineRule="auto"/>
              <w:rPr>
                <w:rFonts w:ascii="Arial"/>
                <w:color w:val="auto"/>
                <w:sz w:val="21"/>
                <w:highlight w:val="none"/>
              </w:rPr>
            </w:pPr>
          </w:p>
          <w:p>
            <w:pPr>
              <w:spacing w:before="35" w:line="221" w:lineRule="auto"/>
              <w:ind w:left="27"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pacing w:val="2"/>
                <w:sz w:val="11"/>
                <w:szCs w:val="11"/>
                <w:highlight w:val="none"/>
              </w:rPr>
              <w:t>含电缆头等安装,安装应满足图纸要求</w:t>
            </w:r>
          </w:p>
        </w:tc>
        <w:tc>
          <w:tcPr>
            <w:tcW w:w="393" w:type="dxa"/>
            <w:tcBorders>
              <w:left w:val="single" w:color="000000" w:sz="4" w:space="0"/>
              <w:right w:val="single" w:color="000000" w:sz="4" w:space="0"/>
            </w:tcBorders>
            <w:vAlign w:val="top"/>
          </w:tcPr>
          <w:p>
            <w:pPr>
              <w:spacing w:line="273" w:lineRule="auto"/>
              <w:rPr>
                <w:rFonts w:ascii="Arial"/>
                <w:color w:val="auto"/>
                <w:sz w:val="21"/>
                <w:highlight w:val="none"/>
              </w:rPr>
            </w:pPr>
          </w:p>
          <w:p>
            <w:pPr>
              <w:spacing w:before="36" w:line="223" w:lineRule="auto"/>
              <w:ind w:left="131"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个</w:t>
            </w:r>
          </w:p>
        </w:tc>
        <w:tc>
          <w:tcPr>
            <w:tcW w:w="723" w:type="dxa"/>
            <w:tcBorders>
              <w:left w:val="single" w:color="000000" w:sz="4" w:space="0"/>
              <w:right w:val="single" w:color="000000" w:sz="4" w:space="0"/>
            </w:tcBorders>
            <w:vAlign w:val="top"/>
          </w:tcPr>
          <w:p>
            <w:pPr>
              <w:spacing w:line="291" w:lineRule="auto"/>
              <w:rPr>
                <w:rFonts w:ascii="Arial"/>
                <w:color w:val="auto"/>
                <w:sz w:val="21"/>
                <w:highlight w:val="none"/>
              </w:rPr>
            </w:pPr>
          </w:p>
          <w:p>
            <w:pPr>
              <w:spacing w:before="36" w:line="185" w:lineRule="auto"/>
              <w:ind w:left="358" w:leftChars="0"/>
              <w:rPr>
                <w:rFonts w:ascii="宋体" w:hAnsi="宋体" w:eastAsia="宋体" w:cs="宋体"/>
                <w:color w:val="auto"/>
                <w:kern w:val="2"/>
                <w:sz w:val="11"/>
                <w:szCs w:val="11"/>
                <w:highlight w:val="none"/>
                <w:lang w:val="en-US" w:eastAsia="zh-CN" w:bidi="ar-SA"/>
              </w:rPr>
            </w:pPr>
            <w:r>
              <w:rPr>
                <w:rFonts w:ascii="宋体" w:hAnsi="宋体" w:eastAsia="宋体" w:cs="宋体"/>
                <w:color w:val="auto"/>
                <w:sz w:val="11"/>
                <w:szCs w:val="11"/>
                <w:highlight w:val="none"/>
              </w:rPr>
              <w:t>26.00</w:t>
            </w:r>
          </w:p>
        </w:tc>
      </w:tr>
    </w:tbl>
    <w:p>
      <w:pPr>
        <w:pStyle w:val="5"/>
        <w:keepNext w:val="0"/>
        <w:keepLines w:val="0"/>
        <w:widowControl/>
        <w:suppressLineNumbers w:val="0"/>
        <w:ind w:left="0" w:firstLine="384"/>
        <w:rPr>
          <w:color w:val="auto"/>
          <w:highlight w:val="none"/>
        </w:rPr>
      </w:pPr>
    </w:p>
    <w:p>
      <w:pPr>
        <w:rPr>
          <w:rStyle w:val="8"/>
          <w:rFonts w:hint="eastAsia" w:ascii="宋体" w:hAnsi="宋体" w:eastAsia="宋体" w:cs="宋体"/>
          <w:b/>
          <w:bCs/>
          <w:color w:val="auto"/>
          <w:highlight w:val="none"/>
          <w:lang w:eastAsia="zh-CN"/>
        </w:rPr>
      </w:pPr>
      <w:r>
        <w:rPr>
          <w:rStyle w:val="8"/>
          <w:rFonts w:hint="eastAsia" w:ascii="宋体" w:hAnsi="宋体" w:eastAsia="宋体" w:cs="宋体"/>
          <w:b/>
          <w:bCs/>
          <w:color w:val="auto"/>
          <w:highlight w:val="none"/>
        </w:rPr>
        <w:t>注：1、本项目招标文件如有涉及截图、复印件、证书的均须加盖投标人公章。</w:t>
      </w:r>
    </w:p>
    <w:p>
      <w:pPr>
        <w:pStyle w:val="5"/>
        <w:keepNext w:val="0"/>
        <w:keepLines w:val="0"/>
        <w:widowControl/>
        <w:suppressLineNumbers w:val="0"/>
        <w:spacing w:line="348" w:lineRule="atLeast"/>
        <w:rPr>
          <w:rStyle w:val="8"/>
          <w:rFonts w:hint="eastAsia" w:ascii="宋体" w:hAnsi="宋体" w:eastAsia="宋体" w:cs="宋体"/>
          <w:b/>
          <w:bCs/>
          <w:color w:val="auto"/>
          <w:highlight w:val="none"/>
        </w:rPr>
      </w:pPr>
      <w:r>
        <w:rPr>
          <w:rStyle w:val="8"/>
          <w:rFonts w:hint="eastAsia" w:ascii="宋体" w:hAnsi="宋体" w:eastAsia="宋体" w:cs="宋体"/>
          <w:b/>
          <w:bCs/>
          <w:color w:val="auto"/>
          <w:highlight w:val="none"/>
        </w:rPr>
        <w:t>2、本招标文件未标注“≥”或“≤”或“＞”或“＜”等范围性符号或未规定正负可偏离值的，允许±偏离</w:t>
      </w:r>
      <w:r>
        <w:rPr>
          <w:rStyle w:val="8"/>
          <w:rFonts w:hint="eastAsia" w:ascii="宋体" w:hAnsi="宋体" w:eastAsia="宋体" w:cs="宋体"/>
          <w:b/>
          <w:bCs/>
          <w:color w:val="auto"/>
          <w:highlight w:val="none"/>
          <w:lang w:val="en-US" w:eastAsia="zh-CN"/>
        </w:rPr>
        <w:t>2</w:t>
      </w:r>
      <w:r>
        <w:rPr>
          <w:rStyle w:val="8"/>
          <w:rFonts w:hint="eastAsia" w:ascii="宋体" w:hAnsi="宋体" w:eastAsia="宋体" w:cs="宋体"/>
          <w:b/>
          <w:bCs/>
          <w:color w:val="auto"/>
          <w:highlight w:val="none"/>
        </w:rPr>
        <w:t>%。</w:t>
      </w:r>
    </w:p>
    <w:p>
      <w:pPr>
        <w:pStyle w:val="5"/>
        <w:keepNext w:val="0"/>
        <w:keepLines w:val="0"/>
        <w:widowControl/>
        <w:suppressLineNumbers w:val="0"/>
        <w:spacing w:line="348" w:lineRule="atLeast"/>
        <w:rPr>
          <w:rStyle w:val="8"/>
          <w:rFonts w:hint="eastAsia" w:ascii="宋体" w:hAnsi="宋体" w:eastAsia="宋体" w:cs="宋体"/>
          <w:b/>
          <w:bCs/>
          <w:color w:val="auto"/>
          <w:highlight w:val="none"/>
          <w:lang w:eastAsia="zh-CN"/>
        </w:rPr>
      </w:pPr>
      <w:r>
        <w:rPr>
          <w:rStyle w:val="8"/>
          <w:rFonts w:hint="eastAsia" w:ascii="宋体" w:hAnsi="宋体" w:eastAsia="宋体" w:cs="宋体"/>
          <w:b/>
          <w:bCs/>
          <w:color w:val="auto"/>
          <w:highlight w:val="none"/>
          <w:lang w:val="en-US" w:eastAsia="zh-CN"/>
        </w:rPr>
        <w:t>3、</w:t>
      </w:r>
      <w:r>
        <w:rPr>
          <w:rStyle w:val="8"/>
          <w:rFonts w:hint="eastAsia" w:ascii="宋体" w:hAnsi="宋体" w:eastAsia="宋体" w:cs="宋体"/>
          <w:b/>
          <w:bCs/>
          <w:color w:val="auto"/>
          <w:highlight w:val="none"/>
          <w:lang w:eastAsia="zh-CN"/>
        </w:rPr>
        <w:t>宁化县中洲郡、中洲府小区夜景建设采购</w:t>
      </w:r>
      <w:r>
        <w:rPr>
          <w:rStyle w:val="8"/>
          <w:rFonts w:hint="eastAsia" w:ascii="宋体" w:hAnsi="宋体" w:eastAsia="宋体" w:cs="宋体"/>
          <w:b/>
          <w:bCs/>
          <w:color w:val="auto"/>
          <w:highlight w:val="none"/>
        </w:rPr>
        <w:t>项目《施工图》详见附件</w:t>
      </w:r>
      <w:r>
        <w:rPr>
          <w:rStyle w:val="8"/>
          <w:rFonts w:hint="eastAsia" w:ascii="宋体" w:hAnsi="宋体" w:eastAsia="宋体" w:cs="宋体"/>
          <w:b/>
          <w:bCs/>
          <w:color w:val="auto"/>
          <w:highlight w:val="none"/>
          <w:lang w:val="en-US" w:eastAsia="zh-CN"/>
        </w:rPr>
        <w:t>1、2</w:t>
      </w:r>
      <w:r>
        <w:rPr>
          <w:rStyle w:val="8"/>
          <w:rFonts w:hint="eastAsia" w:ascii="宋体" w:hAnsi="宋体" w:eastAsia="宋体" w:cs="宋体"/>
          <w:b/>
          <w:bCs/>
          <w:color w:val="auto"/>
          <w:highlight w:val="none"/>
        </w:rPr>
        <w:t>。</w:t>
      </w:r>
    </w:p>
    <w:p>
      <w:pPr>
        <w:pStyle w:val="5"/>
        <w:keepNext w:val="0"/>
        <w:keepLines w:val="0"/>
        <w:widowControl/>
        <w:suppressLineNumbers w:val="0"/>
        <w:spacing w:line="348" w:lineRule="atLeast"/>
        <w:rPr>
          <w:rStyle w:val="8"/>
          <w:rFonts w:hint="eastAsia" w:ascii="宋体" w:hAnsi="宋体" w:eastAsia="宋体" w:cs="宋体"/>
          <w:b/>
          <w:bCs/>
          <w:color w:val="auto"/>
          <w:highlight w:val="none"/>
          <w:lang w:eastAsia="zh-CN"/>
        </w:rPr>
      </w:pPr>
      <w:r>
        <w:rPr>
          <w:rStyle w:val="8"/>
          <w:rFonts w:hint="eastAsia" w:ascii="宋体" w:hAnsi="宋体" w:eastAsia="宋体" w:cs="宋体"/>
          <w:b/>
          <w:bCs/>
          <w:color w:val="auto"/>
          <w:highlight w:val="none"/>
          <w:lang w:val="en-US" w:eastAsia="zh-CN"/>
        </w:rPr>
        <w:t>4</w:t>
      </w:r>
      <w:r>
        <w:rPr>
          <w:rStyle w:val="8"/>
          <w:rFonts w:hint="eastAsia" w:ascii="宋体" w:hAnsi="宋体" w:eastAsia="宋体" w:cs="宋体"/>
          <w:b/>
          <w:bCs/>
          <w:color w:val="auto"/>
          <w:highlight w:val="none"/>
          <w:lang w:eastAsia="zh-CN"/>
        </w:rPr>
        <w:t>、投标样品要求：</w:t>
      </w:r>
    </w:p>
    <w:p>
      <w:pPr>
        <w:pStyle w:val="5"/>
        <w:keepNext w:val="0"/>
        <w:keepLines w:val="0"/>
        <w:widowControl/>
        <w:suppressLineNumbers w:val="0"/>
        <w:spacing w:line="348" w:lineRule="atLeast"/>
        <w:rPr>
          <w:color w:val="auto"/>
          <w:highlight w:val="none"/>
        </w:rPr>
      </w:pPr>
      <w:r>
        <w:rPr>
          <w:rFonts w:hint="eastAsia" w:ascii="宋体" w:hAnsi="宋体" w:eastAsia="宋体" w:cs="宋体"/>
          <w:color w:val="auto"/>
          <w:sz w:val="19"/>
          <w:szCs w:val="19"/>
          <w:highlight w:val="none"/>
        </w:rPr>
        <w:t>（1）投标供 应商提供符合招标文件的投标样品。</w:t>
      </w:r>
    </w:p>
    <w:p>
      <w:pPr>
        <w:pStyle w:val="5"/>
        <w:keepNext w:val="0"/>
        <w:keepLines w:val="0"/>
        <w:widowControl/>
        <w:suppressLineNumbers w:val="0"/>
        <w:spacing w:line="348" w:lineRule="atLeast"/>
        <w:rPr>
          <w:color w:val="auto"/>
          <w:highlight w:val="none"/>
        </w:rPr>
      </w:pPr>
      <w:r>
        <w:rPr>
          <w:rFonts w:hint="eastAsia" w:ascii="宋体" w:hAnsi="宋体" w:eastAsia="宋体" w:cs="宋体"/>
          <w:color w:val="auto"/>
          <w:sz w:val="19"/>
          <w:szCs w:val="19"/>
          <w:highlight w:val="none"/>
        </w:rPr>
        <w:t>（2）样品须于开标截止前与投标文件一起送开标地点，填写《样品签到表》。样品须按顺序摆放整齐，应贴货物名 称的标签并遮盖货物品 牌及生产厂家，超过时间送达的样品将拒绝受理。样品和包装均不得标明投标人名 称及货物品 牌。未提供样品或样品提供不齐全的或提供的样品不符合招标文件要求的，均按无效处理。评标过程中可能对样品进行拆散等破坏性检验，由此可能造成的损坏及相关费用由投标人自行承担。</w:t>
      </w:r>
    </w:p>
    <w:p>
      <w:pPr>
        <w:pStyle w:val="5"/>
        <w:keepNext w:val="0"/>
        <w:keepLines w:val="0"/>
        <w:widowControl/>
        <w:suppressLineNumbers w:val="0"/>
        <w:spacing w:line="348" w:lineRule="atLeast"/>
        <w:rPr>
          <w:color w:val="auto"/>
          <w:highlight w:val="none"/>
        </w:rPr>
      </w:pPr>
      <w:r>
        <w:rPr>
          <w:rFonts w:hint="eastAsia" w:ascii="宋体" w:hAnsi="宋体" w:eastAsia="宋体" w:cs="宋体"/>
          <w:color w:val="auto"/>
          <w:sz w:val="19"/>
          <w:szCs w:val="19"/>
          <w:highlight w:val="none"/>
        </w:rPr>
        <w:t>(3）样品退还安排：中标人样品须交由采购人封存保留作为验收样本。未中标投标人提供的样品须于评标结束当天自行处理，招标代 理机构不安排对样品退还手续的签收工作。当日未自行处理所造成的损失由投标人自行负责。</w:t>
      </w:r>
    </w:p>
    <w:p>
      <w:pPr>
        <w:pStyle w:val="5"/>
        <w:keepNext w:val="0"/>
        <w:keepLines w:val="0"/>
        <w:widowControl/>
        <w:suppressLineNumbers w:val="0"/>
        <w:spacing w:line="348" w:lineRule="atLeast"/>
        <w:rPr>
          <w:color w:val="auto"/>
          <w:highlight w:val="none"/>
        </w:rPr>
      </w:pPr>
      <w:r>
        <w:rPr>
          <w:rFonts w:hint="eastAsia" w:ascii="宋体" w:hAnsi="宋体" w:eastAsia="宋体" w:cs="宋体"/>
          <w:color w:val="auto"/>
          <w:sz w:val="19"/>
          <w:szCs w:val="19"/>
          <w:highlight w:val="none"/>
        </w:rPr>
        <w:t>(4) 中标人若所提供实物与样品不符则采购人可要求退货，采购人可按合同规定进行索赔或将暂停使用中标人提供的货物直至中标人重新提供与样品相符的货物。</w:t>
      </w:r>
    </w:p>
    <w:p>
      <w:pPr>
        <w:pStyle w:val="5"/>
        <w:keepNext w:val="0"/>
        <w:keepLines w:val="0"/>
        <w:widowControl/>
        <w:suppressLineNumbers w:val="0"/>
        <w:spacing w:line="348" w:lineRule="atLeast"/>
        <w:rPr>
          <w:color w:val="auto"/>
          <w:highlight w:val="none"/>
        </w:rPr>
      </w:pPr>
      <w:r>
        <w:rPr>
          <w:rFonts w:hint="eastAsia" w:ascii="宋体" w:hAnsi="宋体" w:eastAsia="宋体" w:cs="宋体"/>
          <w:color w:val="auto"/>
          <w:sz w:val="19"/>
          <w:szCs w:val="19"/>
          <w:highlight w:val="none"/>
        </w:rPr>
        <w:t>(5) 投标样品将作为合同执行和验收的标准。</w:t>
      </w:r>
    </w:p>
    <w:p>
      <w:pPr>
        <w:pStyle w:val="5"/>
        <w:keepNext w:val="0"/>
        <w:keepLines w:val="0"/>
        <w:widowControl/>
        <w:suppressLineNumbers w:val="0"/>
        <w:spacing w:line="348" w:lineRule="atLeast"/>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t>(6) 本项目如需复议，评标委员会将不再针对投标样品进行审核。</w:t>
      </w:r>
    </w:p>
    <w:p>
      <w:pPr>
        <w:pStyle w:val="5"/>
        <w:keepNext w:val="0"/>
        <w:keepLines w:val="0"/>
        <w:widowControl/>
        <w:suppressLineNumbers w:val="0"/>
        <w:spacing w:line="348" w:lineRule="atLeast"/>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t>5、演示规定：需演示项目设备自备。演示设备须按顺序摆放整齐，应贴货物名 称的标签并遮盖货物品 牌及生产厂家，演示设备和包装均不得标明投标人名 称及货物品 牌，演示时间不得超过</w:t>
      </w:r>
      <w:r>
        <w:rPr>
          <w:rFonts w:hint="default" w:ascii="宋体" w:hAnsi="宋体" w:eastAsia="宋体" w:cs="宋体"/>
          <w:color w:val="auto"/>
          <w:sz w:val="19"/>
          <w:szCs w:val="19"/>
          <w:highlight w:val="none"/>
        </w:rPr>
        <w:t>15</w:t>
      </w:r>
      <w:r>
        <w:rPr>
          <w:rFonts w:hint="eastAsia" w:ascii="宋体" w:hAnsi="宋体" w:eastAsia="宋体" w:cs="宋体"/>
          <w:color w:val="auto"/>
          <w:sz w:val="19"/>
          <w:szCs w:val="19"/>
          <w:highlight w:val="none"/>
        </w:rPr>
        <w:t>分钟。</w:t>
      </w:r>
    </w:p>
    <w:p>
      <w:pPr>
        <w:keepNext w:val="0"/>
        <w:keepLines w:val="0"/>
        <w:widowControl/>
        <w:suppressLineNumbers w:val="0"/>
        <w:jc w:val="left"/>
        <w:rPr>
          <w:rFonts w:hint="eastAsia" w:eastAsiaTheme="minorEastAsia"/>
          <w:color w:val="auto"/>
          <w:highlight w:val="none"/>
          <w:lang w:val="en-US" w:eastAsia="zh-CN"/>
        </w:rPr>
      </w:pP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三、商务条件</w:t>
      </w:r>
      <w:r>
        <w:rPr>
          <w:rStyle w:val="8"/>
          <w:rFonts w:hint="eastAsia" w:ascii="宋体" w:hAnsi="宋体" w:eastAsia="宋体" w:cs="宋体"/>
          <w:color w:val="auto"/>
          <w:spacing w:val="0"/>
          <w:sz w:val="19"/>
          <w:szCs w:val="19"/>
          <w:highlight w:val="none"/>
        </w:rPr>
        <w:t>（以“★”标示的内容为不允许负偏离的实质性要求）</w:t>
      </w:r>
    </w:p>
    <w:p>
      <w:pPr>
        <w:pStyle w:val="5"/>
        <w:keepNext w:val="0"/>
        <w:keepLines w:val="0"/>
        <w:widowControl/>
        <w:suppressLineNumbers w:val="0"/>
        <w:spacing w:before="60" w:beforeAutospacing="0" w:after="60" w:afterAutospacing="0"/>
        <w:ind w:left="0" w:right="0" w:firstLine="0"/>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rPr>
        <w:t>包：1</w:t>
      </w:r>
    </w:p>
    <w:p>
      <w:pPr>
        <w:pStyle w:val="5"/>
        <w:keepNext w:val="0"/>
        <w:keepLines w:val="0"/>
        <w:widowControl/>
        <w:suppressLineNumbers w:val="0"/>
        <w:spacing w:before="60" w:beforeAutospacing="0" w:after="60" w:afterAutospacing="0"/>
        <w:ind w:left="0" w:right="0" w:firstLine="0"/>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rPr>
        <w:t xml:space="preserve">1、交付地点：福建省三明市宁化县采购人指定地点 </w:t>
      </w:r>
    </w:p>
    <w:p>
      <w:pPr>
        <w:pStyle w:val="5"/>
        <w:keepNext w:val="0"/>
        <w:keepLines w:val="0"/>
        <w:widowControl/>
        <w:suppressLineNumbers w:val="0"/>
        <w:spacing w:before="60" w:beforeAutospacing="0" w:after="60" w:afterAutospacing="0"/>
        <w:ind w:left="0" w:right="0" w:firstLine="0"/>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rPr>
        <w:t>2、交付时间：合同签订后</w:t>
      </w:r>
      <w:r>
        <w:rPr>
          <w:rStyle w:val="8"/>
          <w:rFonts w:hint="eastAsia" w:ascii="宋体" w:hAnsi="宋体" w:eastAsia="宋体" w:cs="宋体"/>
          <w:color w:val="auto"/>
          <w:spacing w:val="0"/>
          <w:sz w:val="19"/>
          <w:szCs w:val="19"/>
          <w:highlight w:val="none"/>
          <w:lang w:val="en-US" w:eastAsia="zh-CN"/>
        </w:rPr>
        <w:t>3</w:t>
      </w:r>
      <w:r>
        <w:rPr>
          <w:rStyle w:val="8"/>
          <w:rFonts w:hint="eastAsia" w:ascii="宋体" w:hAnsi="宋体" w:eastAsia="宋体" w:cs="宋体"/>
          <w:color w:val="auto"/>
          <w:spacing w:val="0"/>
          <w:sz w:val="19"/>
          <w:szCs w:val="19"/>
          <w:highlight w:val="none"/>
        </w:rPr>
        <w:t>0天内交货。</w:t>
      </w:r>
    </w:p>
    <w:p>
      <w:pPr>
        <w:pStyle w:val="5"/>
        <w:keepNext w:val="0"/>
        <w:keepLines w:val="0"/>
        <w:widowControl/>
        <w:suppressLineNumbers w:val="0"/>
        <w:spacing w:before="60" w:beforeAutospacing="0" w:after="60" w:afterAutospacing="0"/>
        <w:ind w:left="0" w:right="0" w:firstLine="0"/>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rPr>
        <w:t>3、交付条件：最终验收合格交付使用</w:t>
      </w:r>
    </w:p>
    <w:p>
      <w:pPr>
        <w:pStyle w:val="5"/>
        <w:keepNext w:val="0"/>
        <w:keepLines w:val="0"/>
        <w:widowControl/>
        <w:suppressLineNumbers w:val="0"/>
        <w:spacing w:before="60" w:beforeAutospacing="0" w:after="60" w:afterAutospacing="0"/>
        <w:ind w:left="0" w:right="0" w:firstLine="0"/>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rPr>
        <w:t>4、是否收取履约保证金：</w:t>
      </w:r>
      <w:r>
        <w:rPr>
          <w:rStyle w:val="8"/>
          <w:rFonts w:hint="eastAsia" w:ascii="宋体" w:hAnsi="宋体" w:eastAsia="宋体" w:cs="宋体"/>
          <w:color w:val="auto"/>
          <w:spacing w:val="0"/>
          <w:sz w:val="19"/>
          <w:szCs w:val="19"/>
          <w:highlight w:val="none"/>
          <w:lang w:eastAsia="zh-CN"/>
        </w:rPr>
        <w:t>否</w:t>
      </w:r>
    </w:p>
    <w:p>
      <w:pPr>
        <w:pStyle w:val="5"/>
        <w:keepNext w:val="0"/>
        <w:keepLines w:val="0"/>
        <w:widowControl/>
        <w:suppressLineNumbers w:val="0"/>
        <w:spacing w:before="60" w:beforeAutospacing="0" w:after="60" w:afterAutospacing="0"/>
        <w:ind w:left="0" w:right="0" w:firstLine="0"/>
        <w:rPr>
          <w:rStyle w:val="8"/>
          <w:rFonts w:hint="eastAsia" w:ascii="宋体" w:hAnsi="宋体" w:eastAsia="宋体" w:cs="宋体"/>
          <w:color w:val="auto"/>
          <w:spacing w:val="0"/>
          <w:sz w:val="19"/>
          <w:szCs w:val="19"/>
          <w:highlight w:val="none"/>
          <w:lang w:eastAsia="zh-CN"/>
        </w:rPr>
      </w:pPr>
      <w:r>
        <w:rPr>
          <w:rStyle w:val="8"/>
          <w:rFonts w:hint="eastAsia" w:ascii="宋体" w:hAnsi="宋体" w:eastAsia="宋体" w:cs="宋体"/>
          <w:color w:val="auto"/>
          <w:spacing w:val="0"/>
          <w:sz w:val="19"/>
          <w:szCs w:val="19"/>
          <w:highlight w:val="none"/>
        </w:rPr>
        <w:t>5、是否邀请投标人参与验收：否</w:t>
      </w:r>
    </w:p>
    <w:p>
      <w:pPr>
        <w:pStyle w:val="5"/>
        <w:keepNext w:val="0"/>
        <w:keepLines w:val="0"/>
        <w:widowControl/>
        <w:suppressLineNumbers w:val="0"/>
        <w:spacing w:before="60" w:beforeAutospacing="0" w:after="60" w:afterAutospacing="0"/>
        <w:ind w:left="0" w:right="0" w:firstLine="0"/>
        <w:rPr>
          <w:color w:val="auto"/>
          <w:highlight w:val="none"/>
        </w:rPr>
      </w:pPr>
      <w:r>
        <w:rPr>
          <w:rStyle w:val="8"/>
          <w:rFonts w:hint="eastAsia" w:ascii="宋体" w:hAnsi="宋体" w:eastAsia="宋体" w:cs="宋体"/>
          <w:color w:val="auto"/>
          <w:spacing w:val="0"/>
          <w:sz w:val="19"/>
          <w:szCs w:val="19"/>
          <w:highlight w:val="none"/>
        </w:rPr>
        <w:t xml:space="preserve">6、验收方式数据表格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6"/>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货物验收标准和方法按采购人要求，采购人将对货物的性能、稳定性和技术要求进行检验，中标人须在验收现场提供必要的技术支持。验收结果经双方确认后，双方代表必须按规定的验收交接单上的项目对照合同填好验收结果并签名盖章，如发现货物与招标文件规定不符，采购人有权拒绝收货并向中标人提出索赔。</w:t>
            </w:r>
          </w:p>
        </w:tc>
      </w:tr>
    </w:tbl>
    <w:p>
      <w:pPr>
        <w:keepNext w:val="0"/>
        <w:keepLines w:val="0"/>
        <w:widowControl/>
        <w:suppressLineNumbers w:val="0"/>
        <w:jc w:val="left"/>
        <w:rPr>
          <w:color w:val="auto"/>
          <w:highlight w:val="none"/>
        </w:rPr>
      </w:pPr>
      <w:r>
        <w:rPr>
          <w:rStyle w:val="8"/>
          <w:rFonts w:ascii="宋体" w:hAnsi="宋体" w:eastAsia="宋体" w:cs="宋体"/>
          <w:color w:val="auto"/>
          <w:kern w:val="0"/>
          <w:sz w:val="24"/>
          <w:szCs w:val="24"/>
          <w:highlight w:val="none"/>
          <w:lang w:val="en-US" w:eastAsia="zh-CN" w:bidi="ar"/>
        </w:rPr>
        <w:t xml:space="preserve">7、支付方式数据表格 </w:t>
      </w:r>
    </w:p>
    <w:tbl>
      <w:tblPr>
        <w:tblStyle w:val="6"/>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6"/>
        <w:gridCol w:w="1786"/>
        <w:gridCol w:w="5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sz w:val="24"/>
                <w:szCs w:val="24"/>
                <w:highlight w:val="none"/>
              </w:rPr>
              <w:t>项目竣工验收合格后，支付至合同价款的</w:t>
            </w:r>
            <w:r>
              <w:rPr>
                <w:rFonts w:hint="eastAsia" w:ascii="宋体" w:hAnsi="宋体" w:eastAsia="宋体" w:cs="宋体"/>
                <w:color w:val="auto"/>
                <w:sz w:val="24"/>
                <w:szCs w:val="24"/>
                <w:highlight w:val="none"/>
                <w:lang w:val="en-US" w:eastAsia="zh-CN"/>
              </w:rPr>
              <w:t>100</w:t>
            </w:r>
            <w:r>
              <w:rPr>
                <w:rFonts w:ascii="宋体" w:hAnsi="宋体" w:eastAsia="宋体" w:cs="宋体"/>
                <w:color w:val="auto"/>
                <w:sz w:val="24"/>
                <w:szCs w:val="24"/>
                <w:highlight w:val="none"/>
              </w:rPr>
              <w:t>%；</w:t>
            </w:r>
          </w:p>
        </w:tc>
      </w:tr>
    </w:tbl>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8、基本要求</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投标人所投产品必须是全新原厂原包装（提供的整套产品各组成部分必须是完整的、全新的、功能齐全的，并且符合国家质量检测标准的，符合招标文件中的规格型号及配置要求的货物，包括零部件)，制造标准、安装标准及技术规范等必须符合相应的国家标准，行业标准及规范要求。投标人所提供的货物必须是通过合法渠道获得的，技术参数必须符合或优于招标文件中的技术规格及要求。必须列出主要货物的明细表，包括产品名 称、品 牌、型号、配置、数量、单价、总价、投标总价、备注等。</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（2）所有灯具要求具有抗老化功能。应能保证工作电流稳定，使工作电源不稳定时，光源不会超负荷工作，保证灯具有偿寿命正常工作。</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（3）中标人不得以任何名义和理由进行转包、分包，如有发现，采购人有权单方终止合同，视为中标人违约；中标人除需支付违约金外还需承担相应的赔偿责任。</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（4）中标人须保障采购人在使用该货物或其任何一部分时不受到第三方关于侵犯专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5）投标人所提供的相关证明材料都必须是单位盖公章，是真实的，一经发现有弄虚作假，视为虚假应标，按无效标处理，若中标的取消中标资格，没收投标保证金并将依法承担相应责任；若复印件内容、公章模糊或残缺不齐的，将按照不利于投标人的内容进行认定。</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9、报价要求</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（1）投标人的报价需包括为实施和完成合同所需的设备材料、劳务、运输、安装（含所需辅材）、检测、验收、质保期维护费（含所需的备品备件）、一年管护期维护费（含所需的备品备件）、利 润、税费、市场变化以及合同明示的所有责任、义务、风险和招标代 理服务费及其它不可预见的一切费用。</w:t>
      </w:r>
    </w:p>
    <w:p>
      <w:pPr>
        <w:pStyle w:val="5"/>
        <w:keepNext w:val="0"/>
        <w:keepLines w:val="0"/>
        <w:widowControl/>
        <w:suppressLineNumbers w:val="0"/>
        <w:spacing w:before="132" w:beforeAutospacing="0" w:after="132" w:afterAutospacing="0"/>
        <w:rPr>
          <w:color w:val="auto"/>
          <w:highlight w:val="none"/>
        </w:rPr>
      </w:pPr>
      <w:r>
        <w:rPr>
          <w:rFonts w:hint="eastAsia" w:ascii="宋体" w:hAnsi="宋体" w:eastAsia="宋体" w:cs="宋体"/>
          <w:color w:val="auto"/>
          <w:sz w:val="19"/>
          <w:szCs w:val="19"/>
          <w:highlight w:val="none"/>
        </w:rPr>
        <w:t>（2）本项目最高限价中包含本项目的设 计费用</w:t>
      </w:r>
      <w:r>
        <w:rPr>
          <w:rFonts w:hint="eastAsia" w:ascii="宋体" w:hAnsi="宋体" w:eastAsia="宋体" w:cs="宋体"/>
          <w:color w:val="auto"/>
          <w:sz w:val="19"/>
          <w:szCs w:val="19"/>
          <w:highlight w:val="none"/>
          <w:lang w:eastAsia="zh-CN"/>
        </w:rPr>
        <w:t>中洲府：</w:t>
      </w:r>
      <w:r>
        <w:rPr>
          <w:rFonts w:hint="eastAsia" w:ascii="宋体" w:hAnsi="宋体" w:eastAsia="宋体" w:cs="宋体"/>
          <w:color w:val="auto"/>
          <w:sz w:val="19"/>
          <w:szCs w:val="19"/>
          <w:highlight w:val="none"/>
          <w:lang w:val="en-US" w:eastAsia="zh-CN"/>
        </w:rPr>
        <w:t>3.65万、中洲郡5.215</w:t>
      </w:r>
      <w:r>
        <w:rPr>
          <w:rFonts w:hint="eastAsia" w:ascii="宋体" w:hAnsi="宋体" w:eastAsia="宋体" w:cs="宋体"/>
          <w:color w:val="auto"/>
          <w:sz w:val="19"/>
          <w:szCs w:val="19"/>
          <w:highlight w:val="none"/>
        </w:rPr>
        <w:t>万元整，投标人在分项报价中需含对应的设 计费，否则报价无效。设 计费由中标人直接支付给设 计单位。</w:t>
      </w:r>
      <w:r>
        <w:rPr>
          <w:rFonts w:hint="eastAsia" w:ascii="宋体" w:hAnsi="宋体" w:eastAsia="宋体" w:cs="宋体"/>
          <w:color w:val="auto"/>
          <w:sz w:val="16"/>
          <w:szCs w:val="16"/>
          <w:highlight w:val="none"/>
        </w:rPr>
        <w:t>投标人在响应此条款时，应提供相应的售 后 服 务</w:t>
      </w:r>
      <w:r>
        <w:rPr>
          <w:rFonts w:hint="eastAsia" w:ascii="宋体" w:hAnsi="宋体" w:eastAsia="宋体" w:cs="宋体"/>
          <w:color w:val="auto"/>
          <w:sz w:val="19"/>
          <w:szCs w:val="19"/>
          <w:highlight w:val="none"/>
        </w:rPr>
        <w:t>专项</w:t>
      </w:r>
      <w:r>
        <w:rPr>
          <w:rFonts w:hint="eastAsia" w:ascii="宋体" w:hAnsi="宋体" w:eastAsia="宋体" w:cs="宋体"/>
          <w:color w:val="auto"/>
          <w:sz w:val="16"/>
          <w:szCs w:val="16"/>
          <w:highlight w:val="none"/>
        </w:rPr>
        <w:t>承诺函，未提供售 后 服 务 承 诺 函的视为无效投标。</w:t>
      </w:r>
    </w:p>
    <w:p>
      <w:pPr>
        <w:pStyle w:val="5"/>
        <w:keepNext w:val="0"/>
        <w:keepLines w:val="0"/>
        <w:widowControl/>
        <w:suppressLineNumbers w:val="0"/>
        <w:autoSpaceDE w:val="0"/>
        <w:autoSpaceDN/>
        <w:spacing w:line="336" w:lineRule="atLeast"/>
        <w:rPr>
          <w:color w:val="auto"/>
          <w:highlight w:val="none"/>
        </w:rPr>
      </w:pP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（3）投标人应按《采购清单》内容逐项报价，如有漏项的视为已包含在其总报价中。</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（4）投标人提供的货物投标价格单位为人民币（元）。</w:t>
      </w:r>
    </w:p>
    <w:p>
      <w:pPr>
        <w:pStyle w:val="5"/>
        <w:keepNext w:val="0"/>
        <w:keepLines w:val="0"/>
        <w:widowControl/>
        <w:suppressLineNumbers w:val="0"/>
        <w:spacing w:line="300" w:lineRule="atLeast"/>
        <w:rPr>
          <w:color w:val="auto"/>
          <w:highlight w:val="none"/>
        </w:rPr>
      </w:pPr>
      <w:r>
        <w:rPr>
          <w:rFonts w:hint="eastAsia" w:ascii="宋体" w:hAnsi="宋体" w:eastAsia="宋体" w:cs="宋体"/>
          <w:color w:val="auto"/>
          <w:sz w:val="19"/>
          <w:szCs w:val="19"/>
          <w:highlight w:val="none"/>
        </w:rPr>
        <w:t>（5）本项目不统一组织现场勘察，</w:t>
      </w:r>
      <w:r>
        <w:rPr>
          <w:rFonts w:hint="eastAsia" w:ascii="宋体" w:hAnsi="宋体" w:eastAsia="宋体" w:cs="宋体"/>
          <w:color w:val="auto"/>
          <w:sz w:val="16"/>
          <w:szCs w:val="16"/>
          <w:highlight w:val="none"/>
        </w:rPr>
        <w:t>为了方便投标人更清楚的了解本项目的现场具体情况及其它相关信息，更好的衔接，避免在投标时因理解不清而影响今后项目的实施。投标人可与招标人联系自行踏勘现场。投标人一旦中标，即视为已行使上述权利，表明投标人完全了解现场情况，自愿承担由此引起的一切不利自己的风险后果，并自愿承担相关责任。投标人应承担现场考察的责任和风险并承当任何考察费用。</w:t>
      </w:r>
    </w:p>
    <w:p>
      <w:pPr>
        <w:pStyle w:val="5"/>
        <w:keepNext w:val="0"/>
        <w:keepLines w:val="0"/>
        <w:widowControl/>
        <w:suppressLineNumbers w:val="0"/>
        <w:autoSpaceDE w:val="0"/>
        <w:autoSpaceDN/>
        <w:spacing w:line="336" w:lineRule="atLeast"/>
        <w:rPr>
          <w:color w:val="auto"/>
          <w:highlight w:val="none"/>
        </w:rPr>
      </w:pP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10、施工要求</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（1）中标方应在到现场施工一周前，向采购方提供安装进度计划表及需采购方配合的事项。</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（2）安装施工过程中，应事先通知采购方，经同意后再进行安装。</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（3）中标方在制作、运输、安装、布线及调试过程中，应严格按照国家有关的操作规程和施工规范进行作业，确保安装牢固，安全可靠。</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（4）中标人应制定详细的建设方案、施工计划，并将施工进度安排计划报采购人备案，确保项目按时完成。采购人将不定期根据进度计划对项目实施进度进行抽查。</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（5）中标方在制作运输安装过程中，应加强作业现场管理，保持整洁有序，不得破坏环境，否则由中标方负全责。</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（6）施工过程中的隐蔽工程部分都应在施工时进行拍照存档，项目竣工后作为验收资料交付采购人。</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7）中标方必须加强制作、运输及安装施工过程中的安全防护，在此过程中，如因中标方原因导致的双方及第三方的任何人身、设备安全事故及财产损失均由中标人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 应商，给采购人造成的损失，还应承担赔偿责任。</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（8）若安装调试过程对原建筑或原成品产生破坏，中标供应 商要负责修补复原。</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9）中标方的货物运抵施工现场后，中标方对货物的防雨、防潮设施负责，并应派专人负责看管，防止丢失，在未安装完工验收前，如有丢失和损坏，责任由中标方负责。防雨、防潮、防冻设施及看管费已含在总报价中，不单独支付。</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11、验收</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（1）验收标准</w:t>
      </w:r>
    </w:p>
    <w:p>
      <w:pPr>
        <w:pStyle w:val="5"/>
        <w:keepNext w:val="0"/>
        <w:keepLines w:val="0"/>
        <w:widowControl/>
        <w:suppressLineNumbers w:val="0"/>
        <w:autoSpaceDE w:val="0"/>
        <w:autoSpaceDN/>
        <w:spacing w:line="336" w:lineRule="atLeast"/>
        <w:ind w:left="0" w:firstLine="384"/>
        <w:rPr>
          <w:color w:val="auto"/>
          <w:highlight w:val="none"/>
        </w:rPr>
      </w:pPr>
      <w:r>
        <w:rPr>
          <w:rFonts w:hint="eastAsia" w:ascii="宋体" w:hAnsi="宋体" w:eastAsia="宋体" w:cs="宋体"/>
          <w:color w:val="auto"/>
          <w:sz w:val="19"/>
          <w:szCs w:val="19"/>
          <w:highlight w:val="none"/>
        </w:rPr>
        <w:t>投标人所提供的货物必须是制造厂家生产的崭新的未开箱的原包装货物。所有货物按厂家验收标准（符合国家或行业或地方标准）、招标文件、投标文件等有关内容进行验收。投标人提供货物的制造标准及技术规范等有关资料必须符合国家相应有关标准、规范要求。</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（2）验收程序和方法</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2.1出厂检验</w:t>
      </w:r>
    </w:p>
    <w:p>
      <w:pPr>
        <w:pStyle w:val="5"/>
        <w:keepNext w:val="0"/>
        <w:keepLines w:val="0"/>
        <w:widowControl/>
        <w:suppressLineNumbers w:val="0"/>
        <w:autoSpaceDE w:val="0"/>
        <w:autoSpaceDN/>
        <w:spacing w:line="336" w:lineRule="atLeast"/>
        <w:ind w:left="0" w:firstLine="384"/>
        <w:rPr>
          <w:color w:val="auto"/>
          <w:highlight w:val="none"/>
        </w:rPr>
      </w:pPr>
      <w:r>
        <w:rPr>
          <w:rFonts w:hint="eastAsia" w:ascii="宋体" w:hAnsi="宋体" w:eastAsia="宋体" w:cs="宋体"/>
          <w:color w:val="auto"/>
          <w:sz w:val="19"/>
          <w:szCs w:val="19"/>
          <w:highlight w:val="none"/>
        </w:rPr>
        <w:t>中标人在货物出厂前，应按货物技术标准规定的检验项目和检验方法进行全面检验，中标人应随同货物出具供货证明、产地证书、出厂检验报告和货物质量合格证等。如果是进口货物供货时还应提供海关验关报告和商检报告。</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2.2中标人自检</w:t>
      </w:r>
    </w:p>
    <w:p>
      <w:pPr>
        <w:pStyle w:val="5"/>
        <w:keepNext w:val="0"/>
        <w:keepLines w:val="0"/>
        <w:widowControl/>
        <w:suppressLineNumbers w:val="0"/>
        <w:autoSpaceDE w:val="0"/>
        <w:autoSpaceDN/>
        <w:spacing w:line="336" w:lineRule="atLeast"/>
        <w:ind w:left="0" w:firstLine="384"/>
        <w:rPr>
          <w:color w:val="auto"/>
          <w:highlight w:val="none"/>
        </w:rPr>
      </w:pPr>
      <w:r>
        <w:rPr>
          <w:rFonts w:hint="eastAsia" w:ascii="宋体" w:hAnsi="宋体" w:eastAsia="宋体" w:cs="宋体"/>
          <w:color w:val="auto"/>
          <w:sz w:val="19"/>
          <w:szCs w:val="19"/>
          <w:highlight w:val="none"/>
        </w:rPr>
        <w:t>要求中标人对所有货物的性能进行自检，检验结果必须符合招标文件技术要求以及合同中相关条款，同时向采购人提供自检记录。</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2.3安装调试检验：</w:t>
      </w:r>
    </w:p>
    <w:p>
      <w:pPr>
        <w:pStyle w:val="5"/>
        <w:keepNext w:val="0"/>
        <w:keepLines w:val="0"/>
        <w:widowControl/>
        <w:suppressLineNumbers w:val="0"/>
        <w:autoSpaceDE w:val="0"/>
        <w:autoSpaceDN/>
        <w:spacing w:line="336" w:lineRule="atLeast"/>
        <w:ind w:left="0" w:firstLine="384"/>
        <w:rPr>
          <w:color w:val="auto"/>
          <w:highlight w:val="none"/>
        </w:rPr>
      </w:pPr>
      <w:r>
        <w:rPr>
          <w:rFonts w:hint="eastAsia" w:ascii="宋体" w:hAnsi="宋体" w:eastAsia="宋体" w:cs="宋体"/>
          <w:color w:val="auto"/>
          <w:sz w:val="19"/>
          <w:szCs w:val="19"/>
          <w:highlight w:val="none"/>
        </w:rPr>
        <w:t>中标方在货物到货之前须提供一份详细的货物清单及验收方案报告。中标方应以书面形式通知采购方所要完成的工作和准备、进行验收的项目种类及验收开始时间，此通知书需经采购方认定后方可执行。采购方与中标方一起对所验收的项目进行测试。</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货物安装调试过程，中标方应作详细检验记录，并将检验记录提交给采购方。</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2.4验收与最终验收</w:t>
      </w:r>
    </w:p>
    <w:p>
      <w:pPr>
        <w:pStyle w:val="5"/>
        <w:keepNext w:val="0"/>
        <w:keepLines w:val="0"/>
        <w:widowControl/>
        <w:suppressLineNumbers w:val="0"/>
        <w:autoSpaceDE w:val="0"/>
        <w:autoSpaceDN/>
        <w:spacing w:line="336" w:lineRule="atLeast"/>
        <w:ind w:left="0" w:firstLine="384"/>
        <w:rPr>
          <w:color w:val="auto"/>
          <w:highlight w:val="none"/>
        </w:rPr>
      </w:pPr>
      <w:r>
        <w:rPr>
          <w:rFonts w:hint="eastAsia" w:ascii="宋体" w:hAnsi="宋体" w:eastAsia="宋体" w:cs="宋体"/>
          <w:color w:val="auto"/>
          <w:sz w:val="19"/>
          <w:szCs w:val="19"/>
          <w:highlight w:val="none"/>
        </w:rPr>
        <w:t>货物安装调试和试运行结束后，中标人与采购人验收小组按招标文件以及合同相关条款要求对所有货物进行验收，经验收的所有产品各项技术参数、性能指标配置及其质量等，均必须符合招标文件要求及投标文件承诺，并达到国家强制标准，其结果由双方确认，双方签署最终验收合格报告。验收时，中标人所供产品与招标文件或投标文件响应性不相符的，采购人可以退货。验收清单一式叁份，采购人和中标人各一份，送招标代 理机构备案一份（原件）。</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（3）中标人在采购人货物现场进行最终验收所发生的一切费用，均由中标人承担。</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（4）到货后，如发现货物未能满足以上要求，采购方有权要求退货，同时中标方必须按合同约定赔偿给采购方所造成的经济损失。</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12、保修期及售 后服务</w:t>
      </w:r>
    </w:p>
    <w:p>
      <w:pPr>
        <w:pStyle w:val="5"/>
        <w:keepNext w:val="0"/>
        <w:keepLines w:val="0"/>
        <w:widowControl/>
        <w:suppressLineNumbers w:val="0"/>
        <w:spacing w:before="132" w:beforeAutospacing="0" w:after="132" w:afterAutospacing="0"/>
        <w:rPr>
          <w:rFonts w:hint="eastAsia" w:ascii="宋体" w:hAnsi="宋体" w:eastAsia="宋体" w:cs="宋体"/>
          <w:color w:val="auto"/>
          <w:sz w:val="19"/>
          <w:szCs w:val="19"/>
          <w:highlight w:val="none"/>
        </w:rPr>
      </w:pPr>
      <w:r>
        <w:rPr>
          <w:rFonts w:hint="eastAsia" w:ascii="宋体" w:hAnsi="宋体" w:eastAsia="宋体" w:cs="宋体"/>
          <w:color w:val="auto"/>
          <w:sz w:val="19"/>
          <w:szCs w:val="19"/>
          <w:highlight w:val="none"/>
        </w:rPr>
        <w:t>（1）质保期：自最终验收合格后，双方签署最终验收报告之日起，质保期不低于36个月（设备如制造商出厂规定的质保期超过36个月的，以厂家出厂质保期为准）。质保期内正常使用中出现故障，由中标人免费维修并免费更换损坏的硬件并自行承担维修期间所产生的一切费用（如维修人员差旅费等）。投标人在响应此条款时，应提供相应的售 后 服 务专项承诺函，未提供售 后 服 务 承 诺 函的视为无效投标。</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（2）管护期：自质保期满后开始计算一年管护期，管护期间正常使用中出现故障，由中标人免费维修并免费更换损坏的硬件并自行承担维修期间所产生的一切费用（如维修人员差旅费等）。</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（3）投标人应在福建地区设有维保人员，以便提供便捷周到的服务。投标时须提供售 后服务人员名单、维修受理联系电话等相关资料。</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4）中标人应设立7*24小时热线服务电话，受理采购人系统故障申告、技术咨询。中标人在收到采购人系统故障申告后，必须按要求及时解决。1小时内响应，4小时内到现场，8小时内解决故障。免费质保期及一年管护期结束后，产品一旦出现故障，应提供维修所需的零配件，并派出检修人员在24小时内到现场对货物进行免费维修，维修只收取更换的零配件成本费和检修人员实际发生的差旅费。</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（5）中标人应免费提供一套维修专用工具。</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（6）中标人应提供定期巡检服务，针对项目制定详细的巡检方案。</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7）技术资料要求：中标人提供完整的技术资料2套，包括：货物验收标准（含货物合格证验收清单等）、原包装箱内的所有原厂资料及附件：①、产品验收标准；②、技术说明书；③、使用说明书；④、设备安装、调试、维修线路原理图；⑤、零部件目录；⑥、备品备件、易损件清单；⑦、安装、维修及操作手册；⑧、合同中要求的其他文件资料。</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13、技术培训</w:t>
      </w:r>
    </w:p>
    <w:p>
      <w:pPr>
        <w:pStyle w:val="5"/>
        <w:keepNext w:val="0"/>
        <w:keepLines w:val="0"/>
        <w:widowControl/>
        <w:suppressLineNumbers w:val="0"/>
        <w:autoSpaceDE w:val="0"/>
        <w:autoSpaceDN/>
        <w:spacing w:line="336" w:lineRule="atLeast"/>
        <w:ind w:left="0" w:firstLine="384"/>
        <w:rPr>
          <w:color w:val="auto"/>
          <w:highlight w:val="none"/>
        </w:rPr>
      </w:pPr>
      <w:r>
        <w:rPr>
          <w:rFonts w:hint="eastAsia" w:ascii="宋体" w:hAnsi="宋体" w:eastAsia="宋体" w:cs="宋体"/>
          <w:color w:val="auto"/>
          <w:sz w:val="19"/>
          <w:szCs w:val="19"/>
          <w:highlight w:val="none"/>
        </w:rPr>
        <w:t>中标方应结合出厂检验、采购方自检、最终检验三阶段，根据产品的特点及技术要求，中标人应对采购方技术管理人员进行使用操作、维修、保养、管理等现场技术培训，直至采购方的技术人员能独立操作；并提供成套培训资料。培训费用由供 应商承担。</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14、违约责任</w:t>
      </w:r>
    </w:p>
    <w:p>
      <w:pPr>
        <w:pStyle w:val="5"/>
        <w:keepNext w:val="0"/>
        <w:keepLines w:val="0"/>
        <w:widowControl/>
        <w:suppressLineNumbers w:val="0"/>
        <w:autoSpaceDE w:val="0"/>
        <w:autoSpaceDN/>
        <w:spacing w:line="336" w:lineRule="atLeast"/>
        <w:ind w:left="0" w:firstLine="384"/>
        <w:rPr>
          <w:color w:val="auto"/>
          <w:highlight w:val="none"/>
        </w:rPr>
      </w:pPr>
      <w:r>
        <w:rPr>
          <w:rFonts w:hint="eastAsia" w:ascii="宋体" w:hAnsi="宋体" w:eastAsia="宋体" w:cs="宋体"/>
          <w:color w:val="auto"/>
          <w:sz w:val="19"/>
          <w:szCs w:val="19"/>
          <w:highlight w:val="none"/>
        </w:rPr>
        <w:t>中标方在规定时间内不能按时将设备安装交付采购人使用的，每天按合同总额的0.1%支付给采购人逾期违约金；延期超过7天，每天按合同总额的0.3%支付给采购人逾期违约金；延期超过15天，每天按合同的0.5%付给采购人逾期违约金；延期超过30天，每天按合同总额的1%支付给采购人逾期违约金，且采购人有权单方解除合同。</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15、结算方式</w:t>
      </w:r>
    </w:p>
    <w:p>
      <w:pPr>
        <w:pStyle w:val="5"/>
        <w:keepNext w:val="0"/>
        <w:keepLines w:val="0"/>
        <w:widowControl/>
        <w:suppressLineNumbers w:val="0"/>
        <w:autoSpaceDE w:val="0"/>
        <w:autoSpaceDN/>
        <w:spacing w:line="336" w:lineRule="atLeast"/>
        <w:ind w:left="0" w:firstLine="384"/>
        <w:rPr>
          <w:color w:val="auto"/>
          <w:highlight w:val="none"/>
        </w:rPr>
      </w:pPr>
      <w:r>
        <w:rPr>
          <w:rFonts w:hint="eastAsia" w:ascii="宋体" w:hAnsi="宋体" w:eastAsia="宋体" w:cs="宋体"/>
          <w:color w:val="auto"/>
          <w:sz w:val="19"/>
          <w:szCs w:val="19"/>
          <w:highlight w:val="none"/>
        </w:rPr>
        <w:t xml:space="preserve">本工程按固定单价合同，工程量按实结算。清单外新增的项目按有关定额计取，但必须按中标优惠率优惠；若定额无法套价或低于市场价的，需双方面议协办理签证单价。但经采购方同意的设 计变更、工程签证的允许按签证调整工程造价（调整部分工程造价根据本项目的下浮比例作相应的增减）。 </w:t>
      </w:r>
    </w:p>
    <w:p>
      <w:pPr>
        <w:pStyle w:val="5"/>
        <w:keepNext w:val="0"/>
        <w:keepLines w:val="0"/>
        <w:widowControl/>
        <w:suppressLineNumbers w:val="0"/>
        <w:rPr>
          <w:color w:val="auto"/>
          <w:highlight w:val="none"/>
        </w:rPr>
      </w:pP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ascii="宋体" w:hAnsi="宋体" w:eastAsia="宋体" w:cs="宋体"/>
          <w:color w:val="auto"/>
          <w:spacing w:val="0"/>
          <w:sz w:val="19"/>
          <w:szCs w:val="19"/>
          <w:highlight w:val="none"/>
        </w:rPr>
        <w:t>四、其他事项</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1、除招标文件另有规定外，若出现有关法律、法规和规章有强制性规定但招标文件未列明的情形，则投标人应按照有关法律、法规和规章强制性规定执行。</w:t>
      </w:r>
    </w:p>
    <w:p>
      <w:pPr>
        <w:pStyle w:val="5"/>
        <w:keepNext w:val="0"/>
        <w:keepLines w:val="0"/>
        <w:widowControl/>
        <w:suppressLineNumbers w:val="0"/>
        <w:autoSpaceDE w:val="0"/>
        <w:autoSpaceDN/>
        <w:spacing w:line="336" w:lineRule="atLeast"/>
        <w:rPr>
          <w:color w:val="auto"/>
          <w:highlight w:val="none"/>
        </w:rPr>
      </w:pPr>
      <w:r>
        <w:rPr>
          <w:rFonts w:hint="eastAsia" w:ascii="宋体" w:hAnsi="宋体" w:eastAsia="宋体" w:cs="宋体"/>
          <w:color w:val="auto"/>
          <w:sz w:val="19"/>
          <w:szCs w:val="19"/>
          <w:highlight w:val="none"/>
        </w:rPr>
        <w:t>2、其他：本招标文件未明确的其它约定事项或条款，待采购人与中标人签订合同时，由双方协商订立。</w:t>
      </w:r>
    </w:p>
    <w:p>
      <w:pPr>
        <w:pStyle w:val="5"/>
        <w:keepNext w:val="0"/>
        <w:keepLines w:val="0"/>
        <w:widowControl/>
        <w:suppressLineNumbers w:val="0"/>
        <w:spacing w:before="132" w:beforeAutospacing="0" w:after="132" w:afterAutospacing="0" w:line="216" w:lineRule="atLeast"/>
        <w:rPr>
          <w:color w:val="auto"/>
          <w:highlight w:val="none"/>
        </w:rPr>
      </w:pPr>
    </w:p>
    <w:p>
      <w:pPr>
        <w:pStyle w:val="5"/>
        <w:keepNext w:val="0"/>
        <w:keepLines w:val="0"/>
        <w:widowControl/>
        <w:suppressLineNumbers w:val="0"/>
        <w:rPr>
          <w:color w:val="auto"/>
          <w:highlight w:val="none"/>
        </w:rPr>
      </w:pPr>
      <w:r>
        <w:rPr>
          <w:rFonts w:hint="default" w:ascii="Calibri" w:hAnsi="Calibri" w:cs="Calibri"/>
          <w:color w:val="auto"/>
          <w:sz w:val="15"/>
          <w:szCs w:val="15"/>
          <w:highlight w:val="none"/>
        </w:rPr>
        <w:t> </w:t>
      </w:r>
    </w:p>
    <w:p>
      <w:pPr>
        <w:pStyle w:val="5"/>
        <w:keepNext w:val="0"/>
        <w:keepLines w:val="0"/>
        <w:widowControl/>
        <w:suppressLineNumbers w:val="0"/>
        <w:rPr>
          <w:color w:val="auto"/>
          <w:highlight w:val="none"/>
        </w:rPr>
      </w:pPr>
    </w:p>
    <w:p>
      <w:pPr>
        <w:pStyle w:val="5"/>
        <w:keepNext w:val="0"/>
        <w:keepLines w:val="0"/>
        <w:widowControl/>
        <w:suppressLineNumbers w:val="0"/>
        <w:spacing w:before="60" w:beforeAutospacing="0" w:after="60"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rStyle w:val="8"/>
          <w:rFonts w:hint="eastAsia" w:ascii="宋体" w:hAnsi="宋体" w:eastAsia="宋体" w:cs="宋体"/>
          <w:color w:val="auto"/>
          <w:spacing w:val="0"/>
          <w:sz w:val="25"/>
          <w:szCs w:val="25"/>
          <w:highlight w:val="none"/>
        </w:rPr>
      </w:pPr>
    </w:p>
    <w:p>
      <w:pPr>
        <w:pStyle w:val="5"/>
        <w:keepNext w:val="0"/>
        <w:keepLines w:val="0"/>
        <w:widowControl/>
        <w:suppressLineNumbers w:val="0"/>
        <w:spacing w:before="60" w:beforeAutospacing="0" w:after="60" w:afterAutospacing="0"/>
        <w:ind w:left="0" w:right="0" w:firstLine="0"/>
        <w:jc w:val="center"/>
        <w:rPr>
          <w:rStyle w:val="8"/>
          <w:rFonts w:hint="eastAsia" w:ascii="宋体" w:hAnsi="宋体" w:eastAsia="宋体" w:cs="宋体"/>
          <w:color w:val="auto"/>
          <w:spacing w:val="0"/>
          <w:sz w:val="25"/>
          <w:szCs w:val="25"/>
          <w:highlight w:val="none"/>
        </w:rPr>
      </w:pPr>
    </w:p>
    <w:p>
      <w:pPr>
        <w:rPr>
          <w:rStyle w:val="8"/>
          <w:rFonts w:hint="eastAsia" w:ascii="宋体" w:hAnsi="宋体" w:eastAsia="宋体" w:cs="宋体"/>
          <w:color w:val="auto"/>
          <w:spacing w:val="0"/>
          <w:sz w:val="25"/>
          <w:szCs w:val="25"/>
          <w:highlight w:val="none"/>
        </w:rPr>
      </w:pPr>
      <w:r>
        <w:rPr>
          <w:rStyle w:val="8"/>
          <w:rFonts w:hint="eastAsia" w:ascii="宋体" w:hAnsi="宋体" w:eastAsia="宋体" w:cs="宋体"/>
          <w:color w:val="auto"/>
          <w:spacing w:val="0"/>
          <w:sz w:val="25"/>
          <w:szCs w:val="25"/>
          <w:highlight w:val="none"/>
        </w:rPr>
        <w:br w:type="page"/>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5"/>
          <w:szCs w:val="25"/>
          <w:highlight w:val="none"/>
        </w:rPr>
        <w:t>第六章   政府采购合同（参考文本）</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19"/>
          <w:szCs w:val="19"/>
          <w:highlight w:val="none"/>
        </w:rPr>
        <w:t>编制说明</w:t>
      </w:r>
    </w:p>
    <w:p>
      <w:pPr>
        <w:pStyle w:val="5"/>
        <w:keepNext w:val="0"/>
        <w:keepLines w:val="0"/>
        <w:widowControl/>
        <w:suppressLineNumbers w:val="0"/>
        <w:spacing w:before="60" w:beforeAutospacing="0" w:after="60" w:afterAutospacing="0"/>
        <w:ind w:left="0" w:right="0" w:firstLine="0"/>
        <w:rPr>
          <w:color w:val="auto"/>
          <w:highlight w:val="none"/>
        </w:rPr>
      </w:pPr>
      <w:r>
        <w:rPr>
          <w:rStyle w:val="8"/>
          <w:rFonts w:hint="eastAsia" w:ascii="宋体" w:hAnsi="宋体" w:eastAsia="宋体" w:cs="宋体"/>
          <w:color w:val="auto"/>
          <w:spacing w:val="0"/>
          <w:sz w:val="19"/>
          <w:szCs w:val="19"/>
          <w:highlight w:val="none"/>
        </w:rPr>
        <w:t>1、签订合同应遵守政府采购法、民法典。</w:t>
      </w:r>
    </w:p>
    <w:p>
      <w:pPr>
        <w:pStyle w:val="5"/>
        <w:keepNext w:val="0"/>
        <w:keepLines w:val="0"/>
        <w:widowControl/>
        <w:suppressLineNumbers w:val="0"/>
        <w:spacing w:before="60" w:beforeAutospacing="0" w:after="60" w:afterAutospacing="0"/>
        <w:ind w:left="0" w:right="0" w:firstLine="0"/>
        <w:rPr>
          <w:color w:val="auto"/>
          <w:highlight w:val="none"/>
        </w:rPr>
      </w:pPr>
      <w:r>
        <w:rPr>
          <w:rStyle w:val="8"/>
          <w:rFonts w:hint="eastAsia" w:ascii="宋体" w:hAnsi="宋体" w:eastAsia="宋体" w:cs="宋体"/>
          <w:color w:val="auto"/>
          <w:spacing w:val="0"/>
          <w:sz w:val="19"/>
          <w:szCs w:val="19"/>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5"/>
        <w:keepNext w:val="0"/>
        <w:keepLines w:val="0"/>
        <w:widowControl/>
        <w:suppressLineNumbers w:val="0"/>
        <w:spacing w:before="60" w:beforeAutospacing="0" w:after="60" w:afterAutospacing="0"/>
        <w:ind w:left="0" w:right="0" w:firstLine="0"/>
        <w:rPr>
          <w:color w:val="auto"/>
          <w:highlight w:val="none"/>
        </w:rPr>
      </w:pPr>
      <w:r>
        <w:rPr>
          <w:rStyle w:val="8"/>
          <w:rFonts w:hint="eastAsia" w:ascii="宋体" w:hAnsi="宋体" w:eastAsia="宋体" w:cs="宋体"/>
          <w:color w:val="auto"/>
          <w:spacing w:val="0"/>
          <w:sz w:val="19"/>
          <w:szCs w:val="19"/>
          <w:highlight w:val="none"/>
        </w:rPr>
        <w:t>3、国家有关部门对若干合同有规范文本的，可使用相应合同文本。</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u w:val="singl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甲方：</w:t>
      </w:r>
      <w:r>
        <w:rPr>
          <w:rFonts w:hint="eastAsia" w:ascii="宋体" w:hAnsi="宋体" w:eastAsia="宋体" w:cs="宋体"/>
          <w:color w:val="auto"/>
          <w:spacing w:val="0"/>
          <w:sz w:val="19"/>
          <w:szCs w:val="19"/>
          <w:highlight w:val="none"/>
          <w:u w:val="single"/>
        </w:rPr>
        <w:t>（采购人全称）</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乙方：</w:t>
      </w:r>
      <w:r>
        <w:rPr>
          <w:rFonts w:hint="eastAsia" w:ascii="宋体" w:hAnsi="宋体" w:eastAsia="宋体" w:cs="宋体"/>
          <w:color w:val="auto"/>
          <w:spacing w:val="0"/>
          <w:sz w:val="19"/>
          <w:szCs w:val="19"/>
          <w:highlight w:val="none"/>
          <w:u w:val="single"/>
        </w:rPr>
        <w:t>（中标人全称）</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根据招标编号为</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的</w:t>
      </w:r>
      <w:r>
        <w:rPr>
          <w:rFonts w:hint="eastAsia" w:ascii="宋体" w:hAnsi="宋体" w:eastAsia="宋体" w:cs="宋体"/>
          <w:color w:val="auto"/>
          <w:spacing w:val="0"/>
          <w:sz w:val="19"/>
          <w:szCs w:val="19"/>
          <w:highlight w:val="none"/>
          <w:u w:val="single"/>
        </w:rPr>
        <w:t>（填写“项目名称”）</w:t>
      </w:r>
      <w:r>
        <w:rPr>
          <w:rFonts w:hint="eastAsia" w:ascii="宋体" w:hAnsi="宋体" w:eastAsia="宋体" w:cs="宋体"/>
          <w:color w:val="auto"/>
          <w:spacing w:val="0"/>
          <w:sz w:val="19"/>
          <w:szCs w:val="19"/>
          <w:highlight w:val="none"/>
        </w:rPr>
        <w:t>项目（以下简称：“本项目”）的招标结果，乙方为中标人。现经甲乙双方友好协商，就以下事项达成一致并签订本合同：</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1、下列合同文件是构成本合同不可分割的部分：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1.1合同条款；</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1.2招标文件、乙方的投标文件；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1.3其他文件或材料：□无。□</w:t>
      </w:r>
      <w:r>
        <w:rPr>
          <w:rFonts w:hint="eastAsia" w:ascii="宋体" w:hAnsi="宋体" w:eastAsia="宋体" w:cs="宋体"/>
          <w:color w:val="auto"/>
          <w:spacing w:val="0"/>
          <w:highlight w:val="none"/>
        </w:rPr>
        <w:t>（若有联合协议或分包意向协议）。</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2、合同标的</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u w:val="single"/>
        </w:rPr>
        <w:t>（按照实际情况编制填写，可以是表格或文字描述）</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3、合同总金额</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3.1合同总金额为人民币大写：</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元（￥</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4、合同标的交付时间、地点和条件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4.1交付时间：</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4.2交付地点：</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4.3交付条件：</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5、合同标的应符合招标文件、乙方投标文件的规定或约定，具体如下：</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u w:val="single"/>
        </w:rPr>
        <w:t>（按照实际情况编制填写，可以是表格或文字描述）</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6、验收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6.1验收应按照招标文件、乙方投标文件的规定或约定进行，具体如下：</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u w:val="single"/>
        </w:rPr>
        <w:t>（按照实际情况编制填写，可以是表格或文字描述）</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6.2本项目是否邀请其他投标人参与验收：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□不邀请。□邀请，具体如下：</w:t>
      </w:r>
      <w:r>
        <w:rPr>
          <w:rFonts w:hint="eastAsia" w:ascii="宋体" w:hAnsi="宋体" w:eastAsia="宋体" w:cs="宋体"/>
          <w:color w:val="auto"/>
          <w:spacing w:val="0"/>
          <w:sz w:val="19"/>
          <w:szCs w:val="19"/>
          <w:highlight w:val="none"/>
          <w:u w:val="single"/>
        </w:rPr>
        <w:t>（按照招标文件规定填写）</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7、合同款项的支付应按照招标文件的规定进行，具体如下：</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u w:val="single"/>
        </w:rPr>
        <w:t>（按照实际情况编制填写，可以是表格或文字描述，包括一次性支付或分期支付等）</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8、履约保证金</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□无。□有，具体如下：</w:t>
      </w:r>
      <w:r>
        <w:rPr>
          <w:rFonts w:hint="eastAsia" w:ascii="宋体" w:hAnsi="宋体" w:eastAsia="宋体" w:cs="宋体"/>
          <w:color w:val="auto"/>
          <w:spacing w:val="0"/>
          <w:sz w:val="19"/>
          <w:szCs w:val="19"/>
          <w:highlight w:val="none"/>
          <w:u w:val="single"/>
        </w:rPr>
        <w:t>（按照招标文件规定填写）</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9、合同有效期</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u w:val="single"/>
        </w:rPr>
        <w:t>（按照实际情况编制填写，可以是表格或文字描述）</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10、违约责任</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u w:val="single"/>
        </w:rPr>
        <w:t>（按照实际情况编制填写，可以是表格或文字描述）</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11、知识产权</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pacing w:val="0"/>
          <w:sz w:val="19"/>
          <w:szCs w:val="19"/>
          <w:highlight w:val="none"/>
          <w:u w:val="single"/>
        </w:rPr>
        <w:t>（按照实际情况编制填写）</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12、解决争议的方法</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12.1甲、乙双方协商解决。</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12.2若协商解决不成，则通过下列途径之一解决：</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□提交仲裁委员会仲裁，具体如下：</w:t>
      </w:r>
      <w:r>
        <w:rPr>
          <w:rFonts w:hint="eastAsia" w:ascii="宋体" w:hAnsi="宋体" w:eastAsia="宋体" w:cs="宋体"/>
          <w:color w:val="auto"/>
          <w:spacing w:val="0"/>
          <w:sz w:val="19"/>
          <w:szCs w:val="19"/>
          <w:highlight w:val="none"/>
          <w:u w:val="single"/>
        </w:rPr>
        <w:t>（按照实际情况编制填写）</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□向人民法院提起诉讼，具体如下：</w:t>
      </w:r>
      <w:r>
        <w:rPr>
          <w:rFonts w:hint="eastAsia" w:ascii="宋体" w:hAnsi="宋体" w:eastAsia="宋体" w:cs="宋体"/>
          <w:color w:val="auto"/>
          <w:spacing w:val="0"/>
          <w:sz w:val="19"/>
          <w:szCs w:val="19"/>
          <w:highlight w:val="none"/>
          <w:u w:val="single"/>
        </w:rPr>
        <w:t>（按照实际情况编制填写）</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13、不可抗力</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13.1因不可抗力造成违约的，遭受不可抗力一方应及时向对方通报不能履行或不能完全履行的理由，并在随后取得有关主管机关证明后的</w:t>
      </w:r>
      <w:r>
        <w:rPr>
          <w:rFonts w:hint="default" w:ascii="Calibri" w:hAnsi="Calibri" w:cs="Calibri"/>
          <w:color w:val="auto"/>
          <w:spacing w:val="0"/>
          <w:sz w:val="19"/>
          <w:szCs w:val="19"/>
          <w:highlight w:val="none"/>
        </w:rPr>
        <w:t>15</w:t>
      </w:r>
      <w:r>
        <w:rPr>
          <w:rFonts w:hint="eastAsia" w:ascii="宋体" w:hAnsi="宋体" w:eastAsia="宋体" w:cs="宋体"/>
          <w:color w:val="auto"/>
          <w:spacing w:val="0"/>
          <w:sz w:val="19"/>
          <w:szCs w:val="19"/>
          <w:highlight w:val="none"/>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14、合同条款</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15、其他约定</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15.1合同文件与本合同具有同等法律效力。</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15.2本合同未尽事宜，双方可另行补充。</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15.3合同生效：自签订之日起生效；签订之日以双方在合同上加盖单位公章日期中的最晚时间为准。</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15.4本合同一式</w:t>
      </w:r>
      <w:r>
        <w:rPr>
          <w:rFonts w:hint="eastAsia" w:ascii="宋体" w:hAnsi="宋体" w:eastAsia="宋体" w:cs="宋体"/>
          <w:color w:val="auto"/>
          <w:spacing w:val="0"/>
          <w:sz w:val="19"/>
          <w:szCs w:val="19"/>
          <w:highlight w:val="none"/>
          <w:u w:val="single"/>
        </w:rPr>
        <w:t>（填写具体份数）</w:t>
      </w:r>
      <w:r>
        <w:rPr>
          <w:rFonts w:hint="eastAsia" w:ascii="宋体" w:hAnsi="宋体" w:eastAsia="宋体" w:cs="宋体"/>
          <w:color w:val="auto"/>
          <w:spacing w:val="0"/>
          <w:sz w:val="19"/>
          <w:szCs w:val="19"/>
          <w:highlight w:val="none"/>
        </w:rPr>
        <w:t>份，经双方授权代表签字并盖章后生效。甲方、乙方各执</w:t>
      </w:r>
      <w:r>
        <w:rPr>
          <w:rFonts w:hint="eastAsia" w:ascii="宋体" w:hAnsi="宋体" w:eastAsia="宋体" w:cs="宋体"/>
          <w:color w:val="auto"/>
          <w:spacing w:val="0"/>
          <w:sz w:val="19"/>
          <w:szCs w:val="19"/>
          <w:highlight w:val="none"/>
          <w:u w:val="single"/>
        </w:rPr>
        <w:t>（填写具体份数）</w:t>
      </w:r>
      <w:r>
        <w:rPr>
          <w:rFonts w:hint="eastAsia" w:ascii="宋体" w:hAnsi="宋体" w:eastAsia="宋体" w:cs="宋体"/>
          <w:color w:val="auto"/>
          <w:spacing w:val="0"/>
          <w:sz w:val="19"/>
          <w:szCs w:val="19"/>
          <w:highlight w:val="none"/>
        </w:rPr>
        <w:t>份，送</w:t>
      </w:r>
      <w:r>
        <w:rPr>
          <w:rFonts w:hint="eastAsia" w:ascii="宋体" w:hAnsi="宋体" w:eastAsia="宋体" w:cs="宋体"/>
          <w:color w:val="auto"/>
          <w:spacing w:val="0"/>
          <w:sz w:val="19"/>
          <w:szCs w:val="19"/>
          <w:highlight w:val="none"/>
          <w:u w:val="single"/>
        </w:rPr>
        <w:t>（填写需要备案的监管部门的全称）</w:t>
      </w:r>
      <w:r>
        <w:rPr>
          <w:rFonts w:hint="eastAsia" w:ascii="宋体" w:hAnsi="宋体" w:eastAsia="宋体" w:cs="宋体"/>
          <w:color w:val="auto"/>
          <w:spacing w:val="0"/>
          <w:sz w:val="19"/>
          <w:szCs w:val="19"/>
          <w:highlight w:val="none"/>
        </w:rPr>
        <w:t>备案</w:t>
      </w:r>
      <w:r>
        <w:rPr>
          <w:rFonts w:hint="eastAsia" w:ascii="宋体" w:hAnsi="宋体" w:eastAsia="宋体" w:cs="宋体"/>
          <w:color w:val="auto"/>
          <w:spacing w:val="0"/>
          <w:sz w:val="19"/>
          <w:szCs w:val="19"/>
          <w:highlight w:val="none"/>
          <w:u w:val="single"/>
        </w:rPr>
        <w:t>（填写具体份数）</w:t>
      </w:r>
      <w:r>
        <w:rPr>
          <w:rFonts w:hint="eastAsia" w:ascii="宋体" w:hAnsi="宋体" w:eastAsia="宋体" w:cs="宋体"/>
          <w:color w:val="auto"/>
          <w:spacing w:val="0"/>
          <w:sz w:val="19"/>
          <w:szCs w:val="19"/>
          <w:highlight w:val="none"/>
        </w:rPr>
        <w:t>份，具有同等效力。</w:t>
      </w:r>
    </w:p>
    <w:p>
      <w:pPr>
        <w:pStyle w:val="5"/>
        <w:keepNext w:val="0"/>
        <w:keepLines w:val="0"/>
        <w:widowControl/>
        <w:suppressLineNumbers w:val="0"/>
        <w:spacing w:before="60" w:beforeAutospacing="0" w:after="60" w:afterAutospacing="0"/>
        <w:ind w:left="0" w:right="0" w:firstLine="384"/>
        <w:rPr>
          <w:color w:val="auto"/>
          <w:highlight w:val="none"/>
        </w:rPr>
      </w:pPr>
      <w:r>
        <w:rPr>
          <w:rFonts w:hint="eastAsia" w:ascii="宋体" w:hAnsi="宋体" w:eastAsia="宋体" w:cs="宋体"/>
          <w:color w:val="auto"/>
          <w:spacing w:val="0"/>
          <w:sz w:val="19"/>
          <w:szCs w:val="19"/>
          <w:highlight w:val="none"/>
        </w:rPr>
        <w:t>15.5其他：□无。□</w:t>
      </w:r>
      <w:r>
        <w:rPr>
          <w:rFonts w:hint="eastAsia" w:ascii="宋体" w:hAnsi="宋体" w:eastAsia="宋体" w:cs="宋体"/>
          <w:color w:val="auto"/>
          <w:spacing w:val="0"/>
          <w:sz w:val="19"/>
          <w:szCs w:val="19"/>
          <w:highlight w:val="none"/>
          <w:u w:val="single"/>
        </w:rPr>
        <w:t>（按照实际情况编制填写需要增加的内容）</w:t>
      </w:r>
      <w:r>
        <w:rPr>
          <w:rFonts w:hint="eastAsia" w:ascii="宋体" w:hAnsi="宋体" w:eastAsia="宋体" w:cs="宋体"/>
          <w:color w:val="auto"/>
          <w:spacing w:val="0"/>
          <w:sz w:val="19"/>
          <w:szCs w:val="19"/>
          <w:highlight w:val="none"/>
        </w:rPr>
        <w:t>。</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Fonts w:hint="eastAsia" w:ascii="宋体" w:hAnsi="宋体" w:eastAsia="宋体" w:cs="宋体"/>
          <w:color w:val="auto"/>
          <w:spacing w:val="0"/>
          <w:sz w:val="19"/>
          <w:szCs w:val="19"/>
          <w:highlight w:val="none"/>
        </w:rPr>
        <w:t>（以下无正文）</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甲方：                                  乙方：</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住所：                                  住所：</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单位负责人：                            单位负责人：</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委托代理人：                            委托代理人：</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联系方法：                              联系方法：</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开户银行：                              开户银行：</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账号：                                  账号：</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签订地点：</w:t>
      </w:r>
      <w:r>
        <w:rPr>
          <w:rFonts w:hint="eastAsia" w:ascii="宋体" w:hAnsi="宋体" w:eastAsia="宋体" w:cs="宋体"/>
          <w:color w:val="auto"/>
          <w:spacing w:val="0"/>
          <w:sz w:val="19"/>
          <w:szCs w:val="19"/>
          <w:highlight w:val="none"/>
          <w:u w:val="singl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9"/>
          <w:szCs w:val="19"/>
          <w:highlight w:val="none"/>
        </w:rPr>
        <w:t>签订日期：</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年</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月</w:t>
      </w:r>
      <w:r>
        <w:rPr>
          <w:rFonts w:hint="eastAsia" w:ascii="宋体" w:hAnsi="宋体" w:eastAsia="宋体" w:cs="宋体"/>
          <w:color w:val="auto"/>
          <w:spacing w:val="0"/>
          <w:sz w:val="19"/>
          <w:szCs w:val="19"/>
          <w:highlight w:val="none"/>
          <w:u w:val="single"/>
        </w:rPr>
        <w:t>   </w:t>
      </w:r>
      <w:r>
        <w:rPr>
          <w:rFonts w:hint="eastAsia" w:ascii="宋体" w:hAnsi="宋体" w:eastAsia="宋体" w:cs="宋体"/>
          <w:color w:val="auto"/>
          <w:spacing w:val="0"/>
          <w:sz w:val="19"/>
          <w:szCs w:val="19"/>
          <w:highlight w:val="none"/>
        </w:rPr>
        <w:t>日</w:t>
      </w:r>
    </w:p>
    <w:p>
      <w:pPr>
        <w:pStyle w:val="5"/>
        <w:keepNext w:val="0"/>
        <w:keepLines w:val="0"/>
        <w:widowControl/>
        <w:suppressLineNumbers w:val="0"/>
        <w:spacing w:before="60" w:beforeAutospacing="0" w:after="60" w:afterAutospacing="0"/>
        <w:ind w:left="0" w:right="0" w:firstLine="0"/>
        <w:jc w:val="center"/>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192" w:afterAutospacing="0"/>
        <w:ind w:left="0" w:right="0" w:firstLine="0"/>
        <w:rPr>
          <w:color w:val="auto"/>
          <w:highlight w:val="none"/>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default" w:ascii="Calibri" w:hAnsi="Calibri" w:cs="Calibri"/>
          <w:color w:val="auto"/>
          <w:spacing w:val="0"/>
          <w:sz w:val="16"/>
          <w:szCs w:val="16"/>
          <w:highlight w:val="none"/>
        </w:rPr>
        <w:t>                                                                                  </w:t>
      </w:r>
    </w:p>
    <w:p>
      <w:pPr>
        <w:pStyle w:val="5"/>
        <w:keepNext w:val="0"/>
        <w:keepLines w:val="0"/>
        <w:widowControl/>
        <w:suppressLineNumbers w:val="0"/>
        <w:spacing w:before="60" w:beforeAutospacing="0" w:after="60" w:afterAutospacing="0"/>
        <w:ind w:left="0" w:right="0" w:firstLine="0"/>
        <w:jc w:val="center"/>
        <w:rPr>
          <w:color w:val="auto"/>
          <w:highlight w:val="none"/>
        </w:rPr>
      </w:pPr>
      <w:r>
        <w:rPr>
          <w:rStyle w:val="8"/>
          <w:rFonts w:hint="eastAsia" w:ascii="宋体" w:hAnsi="宋体" w:eastAsia="宋体" w:cs="宋体"/>
          <w:color w:val="auto"/>
          <w:spacing w:val="0"/>
          <w:sz w:val="25"/>
          <w:szCs w:val="25"/>
          <w:highlight w:val="none"/>
        </w:rPr>
        <w:t>第七章   投标文件格式</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9"/>
          <w:szCs w:val="19"/>
          <w:highlight w:val="none"/>
        </w:rPr>
        <w:t>编制说明</w:t>
      </w:r>
    </w:p>
    <w:p>
      <w:pPr>
        <w:pStyle w:val="5"/>
        <w:keepNext w:val="0"/>
        <w:keepLines w:val="0"/>
        <w:widowControl/>
        <w:suppressLineNumbers w:val="0"/>
        <w:rPr>
          <w:color w:val="auto"/>
          <w:highlight w:val="none"/>
        </w:rPr>
      </w:pPr>
      <w:r>
        <w:rPr>
          <w:rFonts w:hint="eastAsia" w:ascii="宋体" w:hAnsi="宋体" w:eastAsia="宋体" w:cs="宋体"/>
          <w:color w:val="auto"/>
          <w:sz w:val="19"/>
          <w:szCs w:val="19"/>
          <w:highlight w:val="none"/>
        </w:rPr>
        <w:t> </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1、除招标文件另有规定外，本章中：</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1.1涉及投标人的</w:t>
      </w:r>
      <w:r>
        <w:rPr>
          <w:rStyle w:val="8"/>
          <w:rFonts w:hint="eastAsia" w:ascii="宋体" w:hAnsi="宋体" w:eastAsia="宋体" w:cs="宋体"/>
          <w:color w:val="auto"/>
          <w:sz w:val="19"/>
          <w:szCs w:val="19"/>
          <w:highlight w:val="none"/>
        </w:rPr>
        <w:t>“全称”</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（1）不接受联合体投标的，指</w:t>
      </w:r>
      <w:r>
        <w:rPr>
          <w:rStyle w:val="8"/>
          <w:rFonts w:hint="eastAsia" w:ascii="宋体" w:hAnsi="宋体" w:eastAsia="宋体" w:cs="宋体"/>
          <w:color w:val="auto"/>
          <w:sz w:val="19"/>
          <w:szCs w:val="19"/>
          <w:highlight w:val="none"/>
        </w:rPr>
        <w:t>投标人的全称</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（2）接受联合体投标且投标人为联合体的，指</w:t>
      </w:r>
      <w:r>
        <w:rPr>
          <w:rStyle w:val="8"/>
          <w:rFonts w:hint="eastAsia" w:ascii="宋体" w:hAnsi="宋体" w:eastAsia="宋体" w:cs="宋体"/>
          <w:color w:val="auto"/>
          <w:sz w:val="19"/>
          <w:szCs w:val="19"/>
          <w:highlight w:val="none"/>
        </w:rPr>
        <w:t>牵头方的全称</w:t>
      </w:r>
      <w:r>
        <w:rPr>
          <w:rFonts w:hint="eastAsia" w:ascii="宋体" w:hAnsi="宋体" w:eastAsia="宋体" w:cs="宋体"/>
          <w:color w:val="auto"/>
          <w:sz w:val="19"/>
          <w:szCs w:val="19"/>
          <w:highlight w:val="none"/>
        </w:rPr>
        <w:t>并加注</w:t>
      </w:r>
      <w:r>
        <w:rPr>
          <w:rStyle w:val="8"/>
          <w:rFonts w:hint="eastAsia" w:ascii="宋体" w:hAnsi="宋体" w:eastAsia="宋体" w:cs="宋体"/>
          <w:color w:val="auto"/>
          <w:sz w:val="19"/>
          <w:szCs w:val="19"/>
          <w:highlight w:val="none"/>
        </w:rPr>
        <w:t>（联合体牵头方）</w:t>
      </w:r>
      <w:r>
        <w:rPr>
          <w:rFonts w:hint="eastAsia" w:ascii="宋体" w:hAnsi="宋体" w:eastAsia="宋体" w:cs="宋体"/>
          <w:color w:val="auto"/>
          <w:sz w:val="19"/>
          <w:szCs w:val="19"/>
          <w:highlight w:val="none"/>
        </w:rPr>
        <w:t>，即应表述为：</w:t>
      </w:r>
      <w:r>
        <w:rPr>
          <w:rStyle w:val="8"/>
          <w:rFonts w:hint="eastAsia" w:ascii="宋体" w:hAnsi="宋体" w:eastAsia="宋体" w:cs="宋体"/>
          <w:color w:val="auto"/>
          <w:sz w:val="19"/>
          <w:szCs w:val="19"/>
          <w:highlight w:val="none"/>
        </w:rPr>
        <w:t>“牵头方的全称（联合体牵头方）”</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1.2涉及投标人</w:t>
      </w:r>
      <w:r>
        <w:rPr>
          <w:rStyle w:val="8"/>
          <w:rFonts w:hint="eastAsia" w:ascii="宋体" w:hAnsi="宋体" w:eastAsia="宋体" w:cs="宋体"/>
          <w:color w:val="auto"/>
          <w:sz w:val="19"/>
          <w:szCs w:val="19"/>
          <w:highlight w:val="none"/>
        </w:rPr>
        <w:t>“加盖单位公章”</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（1）不接受联合体投标的，指</w:t>
      </w:r>
      <w:r>
        <w:rPr>
          <w:rStyle w:val="8"/>
          <w:rFonts w:hint="eastAsia" w:ascii="宋体" w:hAnsi="宋体" w:eastAsia="宋体" w:cs="宋体"/>
          <w:color w:val="auto"/>
          <w:sz w:val="19"/>
          <w:szCs w:val="19"/>
          <w:highlight w:val="none"/>
        </w:rPr>
        <w:t>加盖投标人的单位公章</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（2）接受联合体投标且投标人为联合体的，指</w:t>
      </w:r>
      <w:r>
        <w:rPr>
          <w:rStyle w:val="8"/>
          <w:rFonts w:hint="eastAsia" w:ascii="宋体" w:hAnsi="宋体" w:eastAsia="宋体" w:cs="宋体"/>
          <w:color w:val="auto"/>
          <w:sz w:val="19"/>
          <w:szCs w:val="19"/>
          <w:highlight w:val="none"/>
        </w:rPr>
        <w:t>加盖联合体牵头方的单位公章</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1.3涉及</w:t>
      </w:r>
      <w:r>
        <w:rPr>
          <w:rStyle w:val="8"/>
          <w:rFonts w:hint="eastAsia" w:ascii="宋体" w:hAnsi="宋体" w:eastAsia="宋体" w:cs="宋体"/>
          <w:color w:val="auto"/>
          <w:sz w:val="19"/>
          <w:szCs w:val="19"/>
          <w:highlight w:val="none"/>
        </w:rPr>
        <w:t>“投标人代表签字”</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（1）不接受联合体投标的，指由</w:t>
      </w:r>
      <w:r>
        <w:rPr>
          <w:rStyle w:val="8"/>
          <w:rFonts w:hint="eastAsia" w:ascii="宋体" w:hAnsi="宋体" w:eastAsia="宋体" w:cs="宋体"/>
          <w:color w:val="auto"/>
          <w:sz w:val="19"/>
          <w:szCs w:val="19"/>
          <w:highlight w:val="none"/>
        </w:rPr>
        <w:t>投标人的单位负责人或其授权的委托代理人签字</w:t>
      </w:r>
      <w:r>
        <w:rPr>
          <w:rFonts w:hint="eastAsia" w:ascii="宋体" w:hAnsi="宋体" w:eastAsia="宋体" w:cs="宋体"/>
          <w:color w:val="auto"/>
          <w:sz w:val="19"/>
          <w:szCs w:val="19"/>
          <w:highlight w:val="none"/>
        </w:rPr>
        <w:t>，由委托代理人签字的，应提供“单位负责人授权书”。</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（2）接受联合体投标且投标人为联合体的，指由</w:t>
      </w:r>
      <w:r>
        <w:rPr>
          <w:rStyle w:val="8"/>
          <w:rFonts w:hint="eastAsia" w:ascii="宋体" w:hAnsi="宋体" w:eastAsia="宋体" w:cs="宋体"/>
          <w:color w:val="auto"/>
          <w:sz w:val="19"/>
          <w:szCs w:val="19"/>
          <w:highlight w:val="none"/>
        </w:rPr>
        <w:t>联合体牵头方的单位负责人或其授权的委托代理人签字</w:t>
      </w:r>
      <w:r>
        <w:rPr>
          <w:rFonts w:hint="eastAsia" w:ascii="宋体" w:hAnsi="宋体" w:eastAsia="宋体" w:cs="宋体"/>
          <w:color w:val="auto"/>
          <w:sz w:val="19"/>
          <w:szCs w:val="19"/>
          <w:highlight w:val="none"/>
        </w:rPr>
        <w:t>，由委托代理人签字的，应提供“单位负责人授权书”。</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1.4</w:t>
      </w:r>
      <w:r>
        <w:rPr>
          <w:rStyle w:val="8"/>
          <w:rFonts w:hint="eastAsia" w:ascii="宋体" w:hAnsi="宋体" w:eastAsia="宋体" w:cs="宋体"/>
          <w:color w:val="auto"/>
          <w:sz w:val="19"/>
          <w:szCs w:val="19"/>
          <w:highlight w:val="none"/>
        </w:rPr>
        <w:t>“其他组织”</w:t>
      </w:r>
      <w:r>
        <w:rPr>
          <w:rFonts w:hint="eastAsia" w:ascii="宋体" w:hAnsi="宋体" w:eastAsia="宋体" w:cs="宋体"/>
          <w:color w:val="auto"/>
          <w:sz w:val="19"/>
          <w:szCs w:val="19"/>
          <w:highlight w:val="none"/>
        </w:rPr>
        <w:t>指合伙企业、非企业专业服务机构、个体工商户、农村承包经营户等。</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1.5</w:t>
      </w:r>
      <w:r>
        <w:rPr>
          <w:rStyle w:val="8"/>
          <w:rFonts w:hint="eastAsia" w:ascii="宋体" w:hAnsi="宋体" w:eastAsia="宋体" w:cs="宋体"/>
          <w:color w:val="auto"/>
          <w:sz w:val="19"/>
          <w:szCs w:val="19"/>
          <w:highlight w:val="none"/>
        </w:rPr>
        <w:t>“自然人”</w:t>
      </w:r>
      <w:r>
        <w:rPr>
          <w:rFonts w:hint="eastAsia" w:ascii="宋体" w:hAnsi="宋体" w:eastAsia="宋体" w:cs="宋体"/>
          <w:color w:val="auto"/>
          <w:sz w:val="19"/>
          <w:szCs w:val="19"/>
          <w:highlight w:val="none"/>
        </w:rPr>
        <w:t>指具有完全民事行为能力、能够承担民事责任和义务的中国公民。</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2、除招标文件另有规定外，本章中</w:t>
      </w:r>
      <w:r>
        <w:rPr>
          <w:rStyle w:val="8"/>
          <w:rFonts w:hint="eastAsia" w:ascii="宋体" w:hAnsi="宋体" w:eastAsia="宋体" w:cs="宋体"/>
          <w:color w:val="auto"/>
          <w:sz w:val="19"/>
          <w:szCs w:val="19"/>
          <w:highlight w:val="none"/>
        </w:rPr>
        <w:t>“投标人的资格及资信证明文件”</w:t>
      </w:r>
      <w:r>
        <w:rPr>
          <w:rFonts w:hint="eastAsia" w:ascii="宋体" w:hAnsi="宋体" w:eastAsia="宋体" w:cs="宋体"/>
          <w:color w:val="auto"/>
          <w:sz w:val="19"/>
          <w:szCs w:val="19"/>
          <w:highlight w:val="none"/>
        </w:rPr>
        <w:t>：</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2.1投标人应按照招标文件第四章第</w:t>
      </w:r>
      <w:r>
        <w:rPr>
          <w:rFonts w:hint="default" w:ascii="Calibri" w:hAnsi="Calibri" w:eastAsia="宋体" w:cs="Calibri"/>
          <w:color w:val="auto"/>
          <w:sz w:val="19"/>
          <w:szCs w:val="19"/>
          <w:highlight w:val="none"/>
        </w:rPr>
        <w:t>1.3</w:t>
      </w:r>
      <w:r>
        <w:rPr>
          <w:rFonts w:hint="eastAsia" w:ascii="宋体" w:hAnsi="宋体" w:eastAsia="宋体" w:cs="宋体"/>
          <w:color w:val="auto"/>
          <w:sz w:val="19"/>
          <w:szCs w:val="19"/>
          <w:highlight w:val="none"/>
        </w:rPr>
        <w:t>条第（</w:t>
      </w:r>
      <w:r>
        <w:rPr>
          <w:rFonts w:hint="default" w:ascii="Calibri" w:hAnsi="Calibri" w:eastAsia="宋体" w:cs="Calibri"/>
          <w:color w:val="auto"/>
          <w:sz w:val="19"/>
          <w:szCs w:val="19"/>
          <w:highlight w:val="none"/>
        </w:rPr>
        <w:t>2</w:t>
      </w:r>
      <w:r>
        <w:rPr>
          <w:rFonts w:hint="eastAsia" w:ascii="宋体" w:hAnsi="宋体" w:eastAsia="宋体" w:cs="宋体"/>
          <w:color w:val="auto"/>
          <w:sz w:val="19"/>
          <w:szCs w:val="19"/>
          <w:highlight w:val="none"/>
        </w:rPr>
        <w:t>）款规定及本章规定进行编制，如有必要，可增加附页，附页作为资格及资信文件的组成部分。</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2.2接受联合体投标且投标人为联合体的，联合体中的各方均应按照本章第</w:t>
      </w:r>
      <w:r>
        <w:rPr>
          <w:rFonts w:hint="default" w:ascii="Calibri" w:hAnsi="Calibri" w:eastAsia="宋体" w:cs="Calibri"/>
          <w:color w:val="auto"/>
          <w:sz w:val="19"/>
          <w:szCs w:val="19"/>
          <w:highlight w:val="none"/>
        </w:rPr>
        <w:t>2.1</w:t>
      </w:r>
      <w:r>
        <w:rPr>
          <w:rFonts w:hint="eastAsia" w:ascii="宋体" w:hAnsi="宋体" w:eastAsia="宋体" w:cs="宋体"/>
          <w:color w:val="auto"/>
          <w:sz w:val="19"/>
          <w:szCs w:val="19"/>
          <w:highlight w:val="none"/>
        </w:rPr>
        <w:t>条规定提交相应的全部资料。</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3、投标人对投标文件的索引应编制页码。</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4、除招标文件另有规定外，本章中：</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4.2除《检察机关行贿犯罪档案查询结果告知函》外，若投标人提供注明“复印件无效”的证明材料或资料，其纸质投标文件正本中应提供原件。</w:t>
      </w:r>
    </w:p>
    <w:p>
      <w:pPr>
        <w:pStyle w:val="5"/>
        <w:keepNext w:val="0"/>
        <w:keepLines w:val="0"/>
        <w:widowControl/>
        <w:suppressLineNumbers w:val="0"/>
        <w:ind w:left="0" w:firstLine="384"/>
        <w:rPr>
          <w:color w:val="auto"/>
          <w:highlight w:val="none"/>
        </w:rPr>
      </w:pPr>
      <w:r>
        <w:rPr>
          <w:rFonts w:hint="eastAsia" w:ascii="宋体" w:hAnsi="宋体" w:eastAsia="宋体" w:cs="宋体"/>
          <w:color w:val="auto"/>
          <w:sz w:val="19"/>
          <w:szCs w:val="19"/>
          <w:highlight w:val="none"/>
        </w:rPr>
        <w:t>4.3《检察机关行贿犯罪档案查询结果告知函》：投标人在纸质投标文件正本中提供原件、复印件（含扫描件）、符合本章规定的打印件（或截图）皆可。</w:t>
      </w:r>
    </w:p>
    <w:p>
      <w:pPr>
        <w:pStyle w:val="5"/>
        <w:keepNext w:val="0"/>
        <w:keepLines w:val="0"/>
        <w:widowControl/>
        <w:suppressLineNumbers w:val="0"/>
        <w:rPr>
          <w:color w:val="auto"/>
          <w:highlight w:val="none"/>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2"/>
          <w:szCs w:val="22"/>
          <w:highlight w:val="none"/>
        </w:rPr>
        <w:t>封面格式</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38"/>
          <w:szCs w:val="38"/>
          <w:highlight w:val="none"/>
        </w:rPr>
        <w:t>福建省政府采购投标文件</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38"/>
          <w:szCs w:val="38"/>
          <w:highlight w:val="none"/>
        </w:rPr>
        <w:t>（资格及资信证明部分）</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8"/>
          <w:szCs w:val="28"/>
          <w:highlight w:val="none"/>
          <w:u w:val="single"/>
        </w:rPr>
        <w:t>（填写正本或副本）</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项目名称：</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备案编号：</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招标编号：</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所投合同包：</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5"/>
          <w:szCs w:val="25"/>
          <w:highlight w:val="none"/>
        </w:rPr>
        <w:t>投标人：</w:t>
      </w:r>
      <w:r>
        <w:rPr>
          <w:rStyle w:val="8"/>
          <w:rFonts w:hint="eastAsia" w:ascii="宋体" w:hAnsi="宋体" w:eastAsia="宋体" w:cs="宋体"/>
          <w:color w:val="auto"/>
          <w:sz w:val="25"/>
          <w:szCs w:val="25"/>
          <w:highlight w:val="none"/>
          <w:u w:val="single"/>
        </w:rPr>
        <w:t>（填写“全称”）</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5"/>
          <w:szCs w:val="25"/>
          <w:highlight w:val="none"/>
          <w:u w:val="single"/>
        </w:rPr>
        <w:t>（由投标人填写）</w:t>
      </w:r>
      <w:r>
        <w:rPr>
          <w:rStyle w:val="8"/>
          <w:rFonts w:hint="eastAsia" w:ascii="宋体" w:hAnsi="宋体" w:eastAsia="宋体" w:cs="宋体"/>
          <w:color w:val="auto"/>
          <w:sz w:val="25"/>
          <w:szCs w:val="25"/>
          <w:highlight w:val="none"/>
        </w:rPr>
        <w:t>年</w:t>
      </w:r>
      <w:r>
        <w:rPr>
          <w:rStyle w:val="8"/>
          <w:rFonts w:hint="eastAsia" w:ascii="宋体" w:hAnsi="宋体" w:eastAsia="宋体" w:cs="宋体"/>
          <w:color w:val="auto"/>
          <w:sz w:val="25"/>
          <w:szCs w:val="25"/>
          <w:highlight w:val="none"/>
          <w:u w:val="single"/>
        </w:rPr>
        <w:t>（由投标人填写）</w:t>
      </w:r>
      <w:r>
        <w:rPr>
          <w:rStyle w:val="8"/>
          <w:rFonts w:hint="eastAsia" w:ascii="宋体" w:hAnsi="宋体" w:eastAsia="宋体" w:cs="宋体"/>
          <w:color w:val="auto"/>
          <w:sz w:val="25"/>
          <w:szCs w:val="25"/>
          <w:highlight w:val="none"/>
        </w:rPr>
        <w:t>月</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22"/>
          <w:szCs w:val="22"/>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2"/>
          <w:szCs w:val="22"/>
          <w:highlight w:val="none"/>
        </w:rPr>
        <w:t>索引</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一、投标函</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二、投标人的资格及资信证明文件</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三、投标保证金</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资格及资信证明部分中不得出现报价部分的全部或部分的投标报价信息（或组成资料），否则</w:t>
      </w:r>
      <w:r>
        <w:rPr>
          <w:rStyle w:val="8"/>
          <w:rFonts w:hint="eastAsia" w:ascii="宋体" w:hAnsi="宋体" w:eastAsia="宋体" w:cs="宋体"/>
          <w:color w:val="auto"/>
          <w:sz w:val="16"/>
          <w:szCs w:val="16"/>
          <w:highlight w:val="none"/>
        </w:rPr>
        <w:t>资格审查不合格</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一、投标函</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兹收到贵单位关于</w:t>
      </w:r>
      <w:r>
        <w:rPr>
          <w:rFonts w:hint="eastAsia" w:ascii="宋体" w:hAnsi="宋体" w:eastAsia="宋体" w:cs="宋体"/>
          <w:color w:val="auto"/>
          <w:sz w:val="16"/>
          <w:szCs w:val="16"/>
          <w:highlight w:val="none"/>
          <w:u w:val="single"/>
        </w:rPr>
        <w:t>（填写“项目名称”）</w:t>
      </w:r>
      <w:r>
        <w:rPr>
          <w:rFonts w:hint="eastAsia" w:ascii="宋体" w:hAnsi="宋体" w:eastAsia="宋体" w:cs="宋体"/>
          <w:color w:val="auto"/>
          <w:sz w:val="16"/>
          <w:szCs w:val="16"/>
          <w:highlight w:val="none"/>
        </w:rPr>
        <w:t>项目（招标编号：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）的投标邀请，本投标人代表</w:t>
      </w:r>
      <w:r>
        <w:rPr>
          <w:rFonts w:hint="eastAsia" w:ascii="宋体" w:hAnsi="宋体" w:eastAsia="宋体" w:cs="宋体"/>
          <w:color w:val="auto"/>
          <w:sz w:val="16"/>
          <w:szCs w:val="16"/>
          <w:highlight w:val="none"/>
          <w:u w:val="single"/>
        </w:rPr>
        <w:t>（填写“全名”）</w:t>
      </w:r>
      <w:r>
        <w:rPr>
          <w:rFonts w:hint="eastAsia" w:ascii="宋体" w:hAnsi="宋体" w:eastAsia="宋体" w:cs="宋体"/>
          <w:color w:val="auto"/>
          <w:sz w:val="16"/>
          <w:szCs w:val="16"/>
          <w:highlight w:val="none"/>
        </w:rPr>
        <w:t>已获得我方正式授权并代表投标人</w:t>
      </w:r>
      <w:r>
        <w:rPr>
          <w:rFonts w:hint="eastAsia" w:ascii="宋体" w:hAnsi="宋体" w:eastAsia="宋体" w:cs="宋体"/>
          <w:color w:val="auto"/>
          <w:sz w:val="16"/>
          <w:szCs w:val="16"/>
          <w:highlight w:val="none"/>
          <w:u w:val="single"/>
        </w:rPr>
        <w:t>（填写“全称”）</w:t>
      </w:r>
      <w:r>
        <w:rPr>
          <w:rFonts w:hint="eastAsia" w:ascii="宋体" w:hAnsi="宋体" w:eastAsia="宋体" w:cs="宋体"/>
          <w:color w:val="auto"/>
          <w:sz w:val="16"/>
          <w:szCs w:val="16"/>
          <w:highlight w:val="none"/>
        </w:rPr>
        <w:t>参加投标，并提交招标文件规定份数的投标文件正本和副本。我方提交的全部投标文件均由下述部分组成：</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（1）资格及资信证明部分</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①投标函</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②投标人的资格及资信证明文件</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③投标保证金</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（2）报价部分</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①开标一览表</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②投标分项报价表</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③招标文件规定的价格扣除证明材料（若有）</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④招标文件规定的加分证明材料（若有）</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（3）技术商务部分</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①标的说明一览表</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②技术和服务要求响应表</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③商务条件响应表</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④投标人提交的其他资料（若有）</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根据本函，本投标人代表宣布我方保证遵守招标文件的全部规定，同时：</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1、</w:t>
      </w:r>
      <w:r>
        <w:rPr>
          <w:rStyle w:val="8"/>
          <w:rFonts w:hint="eastAsia" w:ascii="宋体" w:hAnsi="宋体" w:eastAsia="宋体" w:cs="宋体"/>
          <w:color w:val="auto"/>
          <w:sz w:val="16"/>
          <w:szCs w:val="16"/>
          <w:highlight w:val="none"/>
        </w:rPr>
        <w:t>确认：</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1.1所投合同包的投标报价详见“开标一览表”及“投标分项报价表”。</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1.2我方已详细审查全部招标文件</w:t>
      </w:r>
      <w:r>
        <w:rPr>
          <w:rFonts w:hint="default" w:ascii="Calibri" w:hAnsi="Calibri" w:eastAsia="宋体" w:cs="Calibri"/>
          <w:color w:val="auto"/>
          <w:sz w:val="16"/>
          <w:szCs w:val="16"/>
          <w:highlight w:val="none"/>
        </w:rPr>
        <w:t>[</w:t>
      </w:r>
      <w:r>
        <w:rPr>
          <w:rFonts w:hint="eastAsia" w:ascii="宋体" w:hAnsi="宋体" w:eastAsia="宋体" w:cs="宋体"/>
          <w:color w:val="auto"/>
          <w:sz w:val="16"/>
          <w:szCs w:val="16"/>
          <w:highlight w:val="none"/>
        </w:rPr>
        <w:t>包括但不限于：有关附件（若有）、澄清或修改（若有）等</w:t>
      </w:r>
      <w:r>
        <w:rPr>
          <w:rFonts w:hint="default" w:ascii="Calibri" w:hAnsi="Calibri" w:eastAsia="宋体" w:cs="Calibri"/>
          <w:color w:val="auto"/>
          <w:sz w:val="16"/>
          <w:szCs w:val="16"/>
          <w:highlight w:val="none"/>
        </w:rPr>
        <w:t>]</w:t>
      </w:r>
      <w:r>
        <w:rPr>
          <w:rFonts w:hint="eastAsia" w:ascii="宋体" w:hAnsi="宋体" w:eastAsia="宋体" w:cs="宋体"/>
          <w:color w:val="auto"/>
          <w:sz w:val="16"/>
          <w:szCs w:val="16"/>
          <w:highlight w:val="none"/>
        </w:rPr>
        <w:t>，并自行承担因对全部招标文件理解不正确或误解而产生的相应后果和责任。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w:t>
      </w:r>
      <w:r>
        <w:rPr>
          <w:rStyle w:val="8"/>
          <w:rFonts w:hint="eastAsia" w:ascii="宋体" w:hAnsi="宋体" w:eastAsia="宋体" w:cs="宋体"/>
          <w:color w:val="auto"/>
          <w:sz w:val="16"/>
          <w:szCs w:val="16"/>
          <w:highlight w:val="none"/>
        </w:rPr>
        <w:t>承诺及声明：</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2.1我方具备招标文件第一章载明的“投标人的资格要求”且符合招标文件第三章载明的“二、投标人”之规定，否则</w:t>
      </w:r>
      <w:r>
        <w:rPr>
          <w:rStyle w:val="8"/>
          <w:rFonts w:hint="eastAsia" w:ascii="宋体" w:hAnsi="宋体" w:eastAsia="宋体" w:cs="宋体"/>
          <w:color w:val="auto"/>
          <w:sz w:val="16"/>
          <w:szCs w:val="16"/>
          <w:highlight w:val="none"/>
        </w:rPr>
        <w:t>投标无效。</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2.2我方提交的投标文件各组成部分的全部内容及资料是不可割离且真实、有效、准确、完整和不具有任何误导性的，否则产生不利后果由我方承担责任。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2.3我方提供的标的价格不高于同期市场价格，否则产生不利后果由我方承担责任。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2.4投标保证金：若出现招标文件第三章规定的不予退还情形，同意贵单位不予退还。</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2.5投标有效期：按照招标文件第三章规定执行，并在招标文件第二章载明的期限内保持有效。</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2.6若中标，将按照招标文件、我方投标文件及政府采购合同履行责任和义务。</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2.7若贵单位要求，我方同意提供与本项目投标有关的一切资料、数据或文件，并完全理解贵单位不一定要接受最低的投标报价或收到的任何投标。</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2.8除招标文件另有规定外，对于贵单位按照下述联络方式发出的任何信息或通知，均视为我方已收悉前述信息或通知的全部内容：</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通信地址：</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邮编：</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联系方法：</w:t>
      </w:r>
      <w:r>
        <w:rPr>
          <w:rFonts w:hint="eastAsia" w:ascii="宋体" w:hAnsi="宋体" w:eastAsia="宋体" w:cs="宋体"/>
          <w:color w:val="auto"/>
          <w:sz w:val="16"/>
          <w:szCs w:val="16"/>
          <w:highlight w:val="none"/>
          <w:u w:val="single"/>
        </w:rPr>
        <w:t>（包括但不限于：联系人、联系电话、手机、传真、电子邮箱等）</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二、投标人的资格及资信证明文件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二-1单位负责人授权书（若有）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我方的单位负责人</w:t>
      </w:r>
      <w:r>
        <w:rPr>
          <w:rFonts w:hint="eastAsia" w:ascii="宋体" w:hAnsi="宋体" w:eastAsia="宋体" w:cs="宋体"/>
          <w:color w:val="auto"/>
          <w:sz w:val="16"/>
          <w:szCs w:val="16"/>
          <w:highlight w:val="none"/>
          <w:u w:val="single"/>
        </w:rPr>
        <w:t>（填写“单位负责人全名”）</w:t>
      </w:r>
      <w:r>
        <w:rPr>
          <w:rFonts w:hint="eastAsia" w:ascii="宋体" w:hAnsi="宋体" w:eastAsia="宋体" w:cs="宋体"/>
          <w:color w:val="auto"/>
          <w:sz w:val="16"/>
          <w:szCs w:val="16"/>
          <w:highlight w:val="none"/>
        </w:rPr>
        <w:t>授权</w:t>
      </w:r>
      <w:r>
        <w:rPr>
          <w:rFonts w:hint="eastAsia" w:ascii="宋体" w:hAnsi="宋体" w:eastAsia="宋体" w:cs="宋体"/>
          <w:color w:val="auto"/>
          <w:sz w:val="16"/>
          <w:szCs w:val="16"/>
          <w:highlight w:val="none"/>
          <w:u w:val="single"/>
        </w:rPr>
        <w:t>（填写“投标人代表全名”）</w:t>
      </w:r>
      <w:r>
        <w:rPr>
          <w:rFonts w:hint="eastAsia" w:ascii="宋体" w:hAnsi="宋体" w:eastAsia="宋体" w:cs="宋体"/>
          <w:color w:val="auto"/>
          <w:sz w:val="16"/>
          <w:szCs w:val="16"/>
          <w:highlight w:val="none"/>
        </w:rPr>
        <w:t>为投标人代表，代表我方参加</w:t>
      </w:r>
      <w:r>
        <w:rPr>
          <w:rFonts w:hint="eastAsia" w:ascii="宋体" w:hAnsi="宋体" w:eastAsia="宋体" w:cs="宋体"/>
          <w:color w:val="auto"/>
          <w:sz w:val="16"/>
          <w:szCs w:val="16"/>
          <w:highlight w:val="none"/>
          <w:u w:val="single"/>
        </w:rPr>
        <w:t>（填写“项目名称”）</w:t>
      </w:r>
      <w:r>
        <w:rPr>
          <w:rFonts w:hint="eastAsia" w:ascii="宋体" w:hAnsi="宋体" w:eastAsia="宋体" w:cs="宋体"/>
          <w:color w:val="auto"/>
          <w:sz w:val="16"/>
          <w:szCs w:val="16"/>
          <w:highlight w:val="none"/>
        </w:rPr>
        <w:t>项目（招标编号：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投标人代表无转委权。特此授权。</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（以下无正文）</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单位负责人：</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身份证号：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手机：</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身份证号：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手机：</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授权方</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单位负责人签字或盖章：</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接受授权方</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right"/>
        <w:rPr>
          <w:color w:val="auto"/>
          <w:highlight w:val="none"/>
        </w:rPr>
      </w:pPr>
      <w:r>
        <w:rPr>
          <w:rFonts w:hint="eastAsia" w:ascii="宋体" w:hAnsi="宋体" w:eastAsia="宋体" w:cs="宋体"/>
          <w:color w:val="auto"/>
          <w:sz w:val="16"/>
          <w:szCs w:val="16"/>
          <w:highlight w:val="none"/>
        </w:rPr>
        <w:t>签署日期：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附：单位负责人、投标人代表的身份证正反面复印件</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81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要求：真实有效且内容完整、清晰、整洁。</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 </w:t>
            </w: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1、企业（银行、保险、石油石化、电力、电信等行业除外）、事业单位和社会团体法人的“单位负责人”指</w:t>
      </w:r>
      <w:r>
        <w:rPr>
          <w:rStyle w:val="8"/>
          <w:rFonts w:hint="eastAsia" w:ascii="宋体" w:hAnsi="宋体" w:eastAsia="宋体" w:cs="宋体"/>
          <w:color w:val="auto"/>
          <w:sz w:val="16"/>
          <w:szCs w:val="16"/>
          <w:highlight w:val="none"/>
        </w:rPr>
        <w:t>法定代表人</w:t>
      </w:r>
      <w:r>
        <w:rPr>
          <w:rFonts w:hint="eastAsia" w:ascii="宋体" w:hAnsi="宋体" w:eastAsia="宋体" w:cs="宋体"/>
          <w:color w:val="auto"/>
          <w:sz w:val="16"/>
          <w:szCs w:val="16"/>
          <w:highlight w:val="none"/>
        </w:rPr>
        <w:t>，即与实际提交的“营业执照等证明文件”载明的一致。</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keepNext w:val="0"/>
        <w:keepLines w:val="0"/>
        <w:widowControl/>
        <w:suppressLineNumbers w:val="0"/>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rPr>
        <w:t>3、投标人（自然人除外）：若投标人代表为单位负责人授权的委托代理人，应提供本授权书；若投标人代表为单位负责人，应在此项下提交其身份证正反面复印件，可不提供本授权书。</w:t>
      </w:r>
    </w:p>
    <w:p>
      <w:pPr>
        <w:pStyle w:val="5"/>
        <w:keepNext w:val="0"/>
        <w:keepLines w:val="0"/>
        <w:widowControl/>
        <w:suppressLineNumbers w:val="0"/>
        <w:rPr>
          <w:rFonts w:hint="eastAsia" w:ascii="宋体" w:hAnsi="宋体" w:eastAsia="宋体" w:cs="宋体"/>
          <w:color w:val="auto"/>
          <w:sz w:val="16"/>
          <w:szCs w:val="16"/>
          <w:highlight w:val="none"/>
          <w:lang w:eastAsia="zh-CN"/>
        </w:rPr>
      </w:pPr>
      <w:r>
        <w:rPr>
          <w:rFonts w:hint="eastAsia" w:ascii="宋体" w:hAnsi="宋体" w:eastAsia="宋体" w:cs="宋体"/>
          <w:color w:val="auto"/>
          <w:sz w:val="16"/>
          <w:szCs w:val="16"/>
          <w:highlight w:val="none"/>
        </w:rPr>
        <w:t>4、投标人为自然人的，可不填写本授权书。</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xml:space="preserve">5、纸质投标文件正本中的本授权书（若有）应为原件。 </w:t>
      </w:r>
    </w:p>
    <w:p>
      <w:pPr>
        <w:pStyle w:val="5"/>
        <w:keepNext w:val="0"/>
        <w:keepLines w:val="0"/>
        <w:widowControl/>
        <w:suppressLineNumbers w:val="0"/>
        <w:rPr>
          <w:color w:val="auto"/>
          <w:highlight w:val="none"/>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二-2营业执照等证明文件</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）投标人为法人（包括企业、事业单位和社会团体）的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现附上由</w:t>
      </w:r>
      <w:r>
        <w:rPr>
          <w:rFonts w:hint="eastAsia" w:ascii="宋体" w:hAnsi="宋体" w:eastAsia="宋体" w:cs="宋体"/>
          <w:color w:val="auto"/>
          <w:sz w:val="16"/>
          <w:szCs w:val="16"/>
          <w:highlight w:val="none"/>
          <w:u w:val="single"/>
        </w:rPr>
        <w:t>（填写“签发机关全称”）</w:t>
      </w:r>
      <w:r>
        <w:rPr>
          <w:rFonts w:hint="eastAsia" w:ascii="宋体" w:hAnsi="宋体" w:eastAsia="宋体" w:cs="宋体"/>
          <w:color w:val="auto"/>
          <w:sz w:val="16"/>
          <w:szCs w:val="16"/>
          <w:highlight w:val="none"/>
        </w:rPr>
        <w:t>签发的我方统一社会信用代码</w:t>
      </w:r>
      <w:r>
        <w:rPr>
          <w:rFonts w:hint="eastAsia" w:ascii="宋体" w:hAnsi="宋体" w:eastAsia="宋体" w:cs="宋体"/>
          <w:color w:val="auto"/>
          <w:sz w:val="16"/>
          <w:szCs w:val="16"/>
          <w:highlight w:val="none"/>
          <w:u w:val="single"/>
        </w:rPr>
        <w:t>（请填写法人的具体证照名称）</w:t>
      </w:r>
      <w:r>
        <w:rPr>
          <w:rFonts w:hint="eastAsia" w:ascii="宋体" w:hAnsi="宋体" w:eastAsia="宋体" w:cs="宋体"/>
          <w:color w:val="auto"/>
          <w:sz w:val="16"/>
          <w:szCs w:val="16"/>
          <w:highlight w:val="none"/>
        </w:rPr>
        <w:t>复印件，该证明材料真实有效，否则我方负全部责任。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）投标人为非法人（包括其他组织、自然人）的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□现附上由</w:t>
      </w:r>
      <w:r>
        <w:rPr>
          <w:rFonts w:hint="eastAsia" w:ascii="宋体" w:hAnsi="宋体" w:eastAsia="宋体" w:cs="宋体"/>
          <w:color w:val="auto"/>
          <w:sz w:val="16"/>
          <w:szCs w:val="16"/>
          <w:highlight w:val="none"/>
          <w:u w:val="single"/>
        </w:rPr>
        <w:t>（填写“签发机关全称”）</w:t>
      </w:r>
      <w:r>
        <w:rPr>
          <w:rFonts w:hint="eastAsia" w:ascii="宋体" w:hAnsi="宋体" w:eastAsia="宋体" w:cs="宋体"/>
          <w:color w:val="auto"/>
          <w:sz w:val="16"/>
          <w:szCs w:val="16"/>
          <w:highlight w:val="none"/>
        </w:rPr>
        <w:t>签发的我方</w:t>
      </w:r>
      <w:r>
        <w:rPr>
          <w:rFonts w:hint="eastAsia" w:ascii="宋体" w:hAnsi="宋体" w:eastAsia="宋体" w:cs="宋体"/>
          <w:color w:val="auto"/>
          <w:sz w:val="16"/>
          <w:szCs w:val="16"/>
          <w:highlight w:val="none"/>
          <w:u w:val="single"/>
        </w:rPr>
        <w:t>（请填写非自然人的非法人的具体证照名称）</w:t>
      </w:r>
      <w:r>
        <w:rPr>
          <w:rFonts w:hint="eastAsia" w:ascii="宋体" w:hAnsi="宋体" w:eastAsia="宋体" w:cs="宋体"/>
          <w:color w:val="auto"/>
          <w:sz w:val="16"/>
          <w:szCs w:val="16"/>
          <w:highlight w:val="none"/>
        </w:rPr>
        <w:t>复印件，该证明材料真实有效，否则我方负全部责任。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□现附上由</w:t>
      </w:r>
      <w:r>
        <w:rPr>
          <w:rFonts w:hint="eastAsia" w:ascii="宋体" w:hAnsi="宋体" w:eastAsia="宋体" w:cs="宋体"/>
          <w:color w:val="auto"/>
          <w:sz w:val="16"/>
          <w:szCs w:val="16"/>
          <w:highlight w:val="none"/>
          <w:u w:val="single"/>
        </w:rPr>
        <w:t>（填写“签发机关全称”）</w:t>
      </w:r>
      <w:r>
        <w:rPr>
          <w:rFonts w:hint="eastAsia" w:ascii="宋体" w:hAnsi="宋体" w:eastAsia="宋体" w:cs="宋体"/>
          <w:color w:val="auto"/>
          <w:sz w:val="16"/>
          <w:szCs w:val="16"/>
          <w:highlight w:val="none"/>
        </w:rPr>
        <w:t>签发的我方</w:t>
      </w:r>
      <w:r>
        <w:rPr>
          <w:rFonts w:hint="eastAsia" w:ascii="宋体" w:hAnsi="宋体" w:eastAsia="宋体" w:cs="宋体"/>
          <w:color w:val="auto"/>
          <w:sz w:val="16"/>
          <w:szCs w:val="16"/>
          <w:highlight w:val="none"/>
          <w:u w:val="single"/>
        </w:rPr>
        <w:t>（请填写自然人的身份证件名称）</w:t>
      </w:r>
      <w:r>
        <w:rPr>
          <w:rFonts w:hint="eastAsia" w:ascii="宋体" w:hAnsi="宋体" w:eastAsia="宋体" w:cs="宋体"/>
          <w:color w:val="auto"/>
          <w:sz w:val="16"/>
          <w:szCs w:val="16"/>
          <w:highlight w:val="none"/>
        </w:rPr>
        <w:t>复印件，该证明材料真实有效，否则我方负全部责任。</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1、请投标人按照实际情况编制填写，在相应的（）中打“√”并选择相应的“□”（若有）后，再按照本格式的要求提供相应证明材料的复印件。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3、投标人提供的相应证明材料复印件均应符合：内容完整、清晰、整洁，并由投标人加盖其单位公章。</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二-3财务状况报告（财务报告、或资信证明、或投标担保函）</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）投标人提供财务报告的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□企业适用：现附上我方</w:t>
      </w:r>
      <w:r>
        <w:rPr>
          <w:rFonts w:hint="eastAsia" w:ascii="宋体" w:hAnsi="宋体" w:eastAsia="宋体" w:cs="宋体"/>
          <w:color w:val="auto"/>
          <w:sz w:val="16"/>
          <w:szCs w:val="16"/>
          <w:highlight w:val="none"/>
          <w:u w:val="single"/>
        </w:rPr>
        <w:t>（填写“具体的年度、或半年度、或季度”）</w:t>
      </w:r>
      <w:r>
        <w:rPr>
          <w:rFonts w:hint="eastAsia" w:ascii="宋体" w:hAnsi="宋体" w:eastAsia="宋体" w:cs="宋体"/>
          <w:color w:val="auto"/>
          <w:sz w:val="16"/>
          <w:szCs w:val="16"/>
          <w:highlight w:val="none"/>
        </w:rPr>
        <w:t>财务报告复印件，包括资产负债表、利润表、现金流量表、所有者权益变动表（若有）及其附注（若有），上述证明材料真实有效，否则我方负全部责任。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□事业单位适用：现附上我方</w:t>
      </w:r>
      <w:r>
        <w:rPr>
          <w:rFonts w:hint="eastAsia" w:ascii="宋体" w:hAnsi="宋体" w:eastAsia="宋体" w:cs="宋体"/>
          <w:color w:val="auto"/>
          <w:sz w:val="16"/>
          <w:szCs w:val="16"/>
          <w:highlight w:val="none"/>
          <w:u w:val="single"/>
        </w:rPr>
        <w:t>（填写“具体的年度、或半年度、或季度”）</w:t>
      </w:r>
      <w:r>
        <w:rPr>
          <w:rFonts w:hint="eastAsia" w:ascii="宋体" w:hAnsi="宋体" w:eastAsia="宋体" w:cs="宋体"/>
          <w:color w:val="auto"/>
          <w:sz w:val="16"/>
          <w:szCs w:val="16"/>
          <w:highlight w:val="none"/>
        </w:rPr>
        <w:t>财务报告复印件，包括资产负债表、收入支出表（或收入费用表）、财政补助收入支出表（若有），上述证明材料真实有效，否则我方负全部责任。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□社会团体适用：现附上我方</w:t>
      </w:r>
      <w:r>
        <w:rPr>
          <w:rFonts w:hint="eastAsia" w:ascii="宋体" w:hAnsi="宋体" w:eastAsia="宋体" w:cs="宋体"/>
          <w:color w:val="auto"/>
          <w:sz w:val="16"/>
          <w:szCs w:val="16"/>
          <w:highlight w:val="none"/>
          <w:u w:val="single"/>
        </w:rPr>
        <w:t>（填写“具体的年度、或半年度、或季度”）</w:t>
      </w:r>
      <w:r>
        <w:rPr>
          <w:rFonts w:hint="eastAsia" w:ascii="宋体" w:hAnsi="宋体" w:eastAsia="宋体" w:cs="宋体"/>
          <w:color w:val="auto"/>
          <w:sz w:val="16"/>
          <w:szCs w:val="16"/>
          <w:highlight w:val="none"/>
        </w:rPr>
        <w:t>财务报告复印件，包括资产负债表、业务活动表、现金流量表，上述证明材料真实有效，否则我方负全部责任。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）投标人提供资信证明的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□非自然人适用（包括企业、事业单位、社会团体和其他组织）：现附上我方银行：（填写“开户银行全称”）出具的资信证明复印件，上述证明材料真实有效，否则我方负全部责任。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□自然人适用：现附上我方银行：</w:t>
      </w:r>
      <w:r>
        <w:rPr>
          <w:rFonts w:hint="eastAsia" w:ascii="宋体" w:hAnsi="宋体" w:eastAsia="宋体" w:cs="宋体"/>
          <w:color w:val="auto"/>
          <w:sz w:val="16"/>
          <w:szCs w:val="16"/>
          <w:highlight w:val="none"/>
          <w:u w:val="single"/>
        </w:rPr>
        <w:t>（填写自然人的“个人账户的开户银行全称”）</w:t>
      </w:r>
      <w:r>
        <w:rPr>
          <w:rFonts w:hint="eastAsia" w:ascii="宋体" w:hAnsi="宋体" w:eastAsia="宋体" w:cs="宋体"/>
          <w:color w:val="auto"/>
          <w:sz w:val="16"/>
          <w:szCs w:val="16"/>
          <w:highlight w:val="none"/>
        </w:rPr>
        <w:t>出具的资信证明复印件，上述证明材料真实有效，否则我方负全部责任。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）投标人提供投标担保函的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现附上由财政部门认可的政府采购专业担保机构：</w:t>
      </w:r>
      <w:r>
        <w:rPr>
          <w:rFonts w:hint="eastAsia" w:ascii="宋体" w:hAnsi="宋体" w:eastAsia="宋体" w:cs="宋体"/>
          <w:color w:val="auto"/>
          <w:sz w:val="16"/>
          <w:szCs w:val="16"/>
          <w:highlight w:val="none"/>
          <w:u w:val="single"/>
        </w:rPr>
        <w:t>（填写“担保机构全称”）</w:t>
      </w:r>
      <w:r>
        <w:rPr>
          <w:rFonts w:hint="eastAsia" w:ascii="宋体" w:hAnsi="宋体" w:eastAsia="宋体" w:cs="宋体"/>
          <w:color w:val="auto"/>
          <w:sz w:val="16"/>
          <w:szCs w:val="16"/>
          <w:highlight w:val="none"/>
        </w:rPr>
        <w:t>出具的投标担保函复印件，上述证明材料真实有效，否则我方负全部责任。</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1、请投标人按照实际情况编制填写，在相应的（）中打“√”并选择相应的“□”（若有）后，再按照本格式的要求提供相应证明材料的复印件。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2、投标人提供的财务报告复印件（成立年限按照投标截止时间推算）应符合下列规定：</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2.1成立年限满</w:t>
      </w:r>
      <w:r>
        <w:rPr>
          <w:rFonts w:hint="default" w:ascii="Calibri" w:hAnsi="Calibri" w:eastAsia="宋体" w:cs="Calibri"/>
          <w:color w:val="auto"/>
          <w:sz w:val="16"/>
          <w:szCs w:val="16"/>
          <w:highlight w:val="none"/>
        </w:rPr>
        <w:t>1</w:t>
      </w:r>
      <w:r>
        <w:rPr>
          <w:rFonts w:hint="eastAsia" w:ascii="宋体" w:hAnsi="宋体" w:eastAsia="宋体" w:cs="宋体"/>
          <w:color w:val="auto"/>
          <w:sz w:val="16"/>
          <w:szCs w:val="16"/>
          <w:highlight w:val="none"/>
        </w:rPr>
        <w:t>年及以上的投标人，提供经审计的上一年度的年度财务报告。</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2.2成立年限满半年但不足</w:t>
      </w:r>
      <w:r>
        <w:rPr>
          <w:rFonts w:hint="default" w:ascii="Calibri" w:hAnsi="Calibri" w:eastAsia="宋体" w:cs="Calibri"/>
          <w:color w:val="auto"/>
          <w:sz w:val="16"/>
          <w:szCs w:val="16"/>
          <w:highlight w:val="none"/>
        </w:rPr>
        <w:t>1</w:t>
      </w:r>
      <w:r>
        <w:rPr>
          <w:rFonts w:hint="eastAsia" w:ascii="宋体" w:hAnsi="宋体" w:eastAsia="宋体" w:cs="宋体"/>
          <w:color w:val="auto"/>
          <w:sz w:val="16"/>
          <w:szCs w:val="16"/>
          <w:highlight w:val="none"/>
        </w:rPr>
        <w:t>年的投标人，提供该半年度中任一季度的季度财务报告或该半年度的半年度财务报告。</w:t>
      </w:r>
    </w:p>
    <w:p>
      <w:pPr>
        <w:pStyle w:val="5"/>
        <w:keepNext w:val="0"/>
        <w:keepLines w:val="0"/>
        <w:widowControl/>
        <w:suppressLineNumbers w:val="0"/>
        <w:rPr>
          <w:color w:val="auto"/>
          <w:highlight w:val="none"/>
        </w:rPr>
      </w:pPr>
      <w:r>
        <w:rPr>
          <w:rStyle w:val="8"/>
          <w:rFonts w:hint="eastAsia" w:ascii="宋体" w:hAnsi="宋体" w:eastAsia="宋体" w:cs="宋体"/>
          <w:color w:val="auto"/>
          <w:sz w:val="19"/>
          <w:szCs w:val="19"/>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3、“财政部门认可的政府采购专业担保机构”应符合《财政部关于开展政府采购信用担保试点工作方案》（财库</w:t>
      </w:r>
      <w:r>
        <w:rPr>
          <w:rFonts w:hint="default" w:ascii="Calibri" w:hAnsi="Calibri" w:eastAsia="宋体" w:cs="Calibri"/>
          <w:color w:val="auto"/>
          <w:sz w:val="16"/>
          <w:szCs w:val="16"/>
          <w:highlight w:val="none"/>
        </w:rPr>
        <w:t>[2011]124</w:t>
      </w:r>
      <w:r>
        <w:rPr>
          <w:rFonts w:hint="eastAsia" w:ascii="宋体" w:hAnsi="宋体" w:eastAsia="宋体" w:cs="宋体"/>
          <w:color w:val="auto"/>
          <w:sz w:val="16"/>
          <w:szCs w:val="16"/>
          <w:highlight w:val="none"/>
        </w:rPr>
        <w:t>号）的规定。</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4、投标人提供的相应证明材料复印件均应符合：内容完整、清晰、整洁，并由投标人加盖其单位公章。</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二</w:t>
      </w:r>
      <w:r>
        <w:rPr>
          <w:rStyle w:val="8"/>
          <w:rFonts w:hint="eastAsia" w:ascii="宋体" w:hAnsi="宋体" w:eastAsia="宋体" w:cs="宋体"/>
          <w:color w:val="auto"/>
          <w:sz w:val="16"/>
          <w:szCs w:val="16"/>
          <w:highlight w:val="none"/>
        </w:rPr>
        <w:t>-4依法缴纳税收证明材料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1、依法缴纳税收的投标人</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）法人（包括企业、事业单位和社会团体）的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现附上自</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日期间我方缴纳的</w:t>
      </w:r>
      <w:r>
        <w:rPr>
          <w:rFonts w:hint="eastAsia" w:ascii="宋体" w:hAnsi="宋体" w:eastAsia="宋体" w:cs="宋体"/>
          <w:color w:val="auto"/>
          <w:sz w:val="16"/>
          <w:szCs w:val="16"/>
          <w:highlight w:val="none"/>
          <w:u w:val="single"/>
        </w:rPr>
        <w:t>（按照投标人实际缴纳的税种名称填写，如：增值税、所得税等）</w:t>
      </w:r>
      <w:r>
        <w:rPr>
          <w:rFonts w:hint="eastAsia" w:ascii="宋体" w:hAnsi="宋体" w:eastAsia="宋体" w:cs="宋体"/>
          <w:color w:val="auto"/>
          <w:sz w:val="16"/>
          <w:szCs w:val="16"/>
          <w:highlight w:val="none"/>
        </w:rPr>
        <w:t>税收凭据复印件，上述证明材料真实有效，否则我方负全部责任。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）非法人（包括其他组织、自然人）的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现附上自</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日期间我方缴纳的</w:t>
      </w:r>
      <w:r>
        <w:rPr>
          <w:rFonts w:hint="eastAsia" w:ascii="宋体" w:hAnsi="宋体" w:eastAsia="宋体" w:cs="宋体"/>
          <w:color w:val="auto"/>
          <w:sz w:val="16"/>
          <w:szCs w:val="16"/>
          <w:highlight w:val="none"/>
          <w:u w:val="single"/>
        </w:rPr>
        <w:t>（按照投标人实际缴纳的税种名称填写）</w:t>
      </w:r>
      <w:r>
        <w:rPr>
          <w:rFonts w:hint="eastAsia" w:ascii="宋体" w:hAnsi="宋体" w:eastAsia="宋体" w:cs="宋体"/>
          <w:color w:val="auto"/>
          <w:sz w:val="16"/>
          <w:szCs w:val="16"/>
          <w:highlight w:val="none"/>
        </w:rPr>
        <w:t>税收凭据复印件，上述证明材料真实有效，否则我方负全部责任。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2、依法免税的投标人</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）现附上我方依法免税证明材料复印件，上述证明材料真实有效，否则我方负全部责任。</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1、请投标人按照实际情况编制填写，在相应的（）中打“√”，并按照本格式的要求提供相应证明材料的复印件。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2、投标人提供的税收凭据复印件应符合下列规定：</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2.1投标截止时间前（不含投标截止时间的当月）已依法缴纳税收的投标人，提供投标截止时间前六个月（不含投标截止时间的当月）中任一月份的税收凭据复印件。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2.2投标截止时间的当月成立且已依法缴纳税收的投标人，提供投标截止时间当月的税收凭据复印件。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2.3投标截止时间的当月成立但因税务机关原因导致其尚未依法缴纳税收的投标人，提供依法缴纳税收承诺书原件（格式自拟），该承诺书视同税收凭据。</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w:t>
      </w:r>
      <w:r>
        <w:rPr>
          <w:rStyle w:val="8"/>
          <w:rFonts w:hint="eastAsia" w:ascii="宋体" w:hAnsi="宋体" w:eastAsia="宋体" w:cs="宋体"/>
          <w:color w:val="auto"/>
          <w:sz w:val="16"/>
          <w:szCs w:val="16"/>
          <w:highlight w:val="none"/>
        </w:rPr>
        <w:t>“依法缴纳税收证明材料”</w:t>
      </w:r>
      <w:r>
        <w:rPr>
          <w:rFonts w:hint="eastAsia" w:ascii="宋体" w:hAnsi="宋体" w:eastAsia="宋体" w:cs="宋体"/>
          <w:color w:val="auto"/>
          <w:sz w:val="16"/>
          <w:szCs w:val="16"/>
          <w:highlight w:val="none"/>
        </w:rPr>
        <w:t>有欠缴记录的，视为</w:t>
      </w:r>
      <w:r>
        <w:rPr>
          <w:rStyle w:val="8"/>
          <w:rFonts w:hint="eastAsia" w:ascii="宋体" w:hAnsi="宋体" w:eastAsia="宋体" w:cs="宋体"/>
          <w:color w:val="auto"/>
          <w:sz w:val="16"/>
          <w:szCs w:val="16"/>
          <w:highlight w:val="none"/>
        </w:rPr>
        <w:t>未依法缴纳税收。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4、投标人提供的相应证明材料复印件均应符合：内容完整、清晰、整洁，并由投标人加盖其单位公章。</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二-5依法缴纳社会保障资金证明材料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1、依法缴纳社会保障资金的投标人</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）法人（包括企业、事业单位和社会团体）的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现附上自</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）非法人（包括其他组织、自然人）的</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自</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2、依法不需要缴纳社会保障资金的投标人</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）现附上我方依法不需要缴纳社会保障资金证明材料复印件，上述证明材料真实有效，否则我方负全部责任。</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1、请投标人按照实际情况编制填写，在相应的（）中打“√”，并按照本格式的要求提供相应证明材料的复印件。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2、投标人提供的社会保险凭据复印件应符合下列规定：</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2.1投标截止时间前（不含投标截止时间的当月）已依法缴纳社会保障资金的投标人，提供投标截止时间前六个月（不含投标截止时间的当月）中任一月份的社会保险凭据复印件。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2.2投标截止时间的当月成立且已依法缴纳社会保障资金的投标人，提供投标截止时间当月的社会保险凭据复印件。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2.3投标截止时间的当月成立但因税务机关</w:t>
      </w:r>
      <w:r>
        <w:rPr>
          <w:rFonts w:hint="default" w:ascii="Calibri" w:hAnsi="Calibri" w:eastAsia="宋体" w:cs="Calibri"/>
          <w:color w:val="auto"/>
          <w:sz w:val="16"/>
          <w:szCs w:val="16"/>
          <w:highlight w:val="none"/>
        </w:rPr>
        <w:t>/</w:t>
      </w:r>
      <w:r>
        <w:rPr>
          <w:rFonts w:hint="eastAsia" w:ascii="宋体" w:hAnsi="宋体" w:eastAsia="宋体" w:cs="宋体"/>
          <w:color w:val="auto"/>
          <w:sz w:val="16"/>
          <w:szCs w:val="16"/>
          <w:highlight w:val="none"/>
        </w:rPr>
        <w:t>社会保障资金管理机关原因导致其尚未依法缴纳社会保障资金的投标人，提供依法缴纳社会保障资金承诺书原件（格式自拟），该承诺书视同社会保险凭据。</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w:t>
      </w:r>
      <w:r>
        <w:rPr>
          <w:rStyle w:val="8"/>
          <w:rFonts w:hint="eastAsia" w:ascii="宋体" w:hAnsi="宋体" w:eastAsia="宋体" w:cs="宋体"/>
          <w:color w:val="auto"/>
          <w:sz w:val="16"/>
          <w:szCs w:val="16"/>
          <w:highlight w:val="none"/>
        </w:rPr>
        <w:t>“依法缴纳社会保障资金证明材料”</w:t>
      </w:r>
      <w:r>
        <w:rPr>
          <w:rFonts w:hint="eastAsia" w:ascii="宋体" w:hAnsi="宋体" w:eastAsia="宋体" w:cs="宋体"/>
          <w:color w:val="auto"/>
          <w:sz w:val="16"/>
          <w:szCs w:val="16"/>
          <w:highlight w:val="none"/>
        </w:rPr>
        <w:t>有欠缴记录的，视为</w:t>
      </w:r>
      <w:r>
        <w:rPr>
          <w:rStyle w:val="8"/>
          <w:rFonts w:hint="eastAsia" w:ascii="宋体" w:hAnsi="宋体" w:eastAsia="宋体" w:cs="宋体"/>
          <w:color w:val="auto"/>
          <w:sz w:val="16"/>
          <w:szCs w:val="16"/>
          <w:highlight w:val="none"/>
        </w:rPr>
        <w:t>未依法缴纳社会保障资金。</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4、投标人提供的相应证明材料复印件均应符合：内容完整、清晰、整洁，并由投标人加盖其单位公章。</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二</w:t>
      </w:r>
      <w:r>
        <w:rPr>
          <w:rStyle w:val="8"/>
          <w:rFonts w:hint="eastAsia" w:ascii="宋体" w:hAnsi="宋体" w:eastAsia="宋体" w:cs="宋体"/>
          <w:color w:val="auto"/>
          <w:sz w:val="16"/>
          <w:szCs w:val="16"/>
          <w:highlight w:val="none"/>
        </w:rPr>
        <w:t>-6具备履行合同所必需设备和专业技术能力的声明函（若有）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我方具备履行合同所必需的设备和专业技术能力，否则产生不利后果由我方承担责任。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特此声明。</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1、招标文件未要求投标人提供“具备履行合同所必需的设备和专业技术能力专项证明材料”的，投标人应提供本声明函。</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2、招标文件要求投标人提供“具备履行合同所必需的设备和专业技术能力专项证明材料”的，投标人可不提供本声明函。</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3、纸质投标文件正本中的本声明函（若有）应为原件。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4、请投标人根据实际情况如实声明，否则</w:t>
      </w:r>
      <w:r>
        <w:rPr>
          <w:rStyle w:val="8"/>
          <w:rFonts w:hint="eastAsia" w:ascii="宋体" w:hAnsi="宋体" w:eastAsia="宋体" w:cs="宋体"/>
          <w:color w:val="auto"/>
          <w:sz w:val="16"/>
          <w:szCs w:val="16"/>
          <w:highlight w:val="none"/>
        </w:rPr>
        <w:t>视为提供虚假材料。</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二</w:t>
      </w:r>
      <w:r>
        <w:rPr>
          <w:rStyle w:val="8"/>
          <w:rFonts w:hint="eastAsia" w:ascii="宋体" w:hAnsi="宋体" w:eastAsia="宋体" w:cs="宋体"/>
          <w:color w:val="auto"/>
          <w:sz w:val="16"/>
          <w:szCs w:val="16"/>
          <w:highlight w:val="none"/>
        </w:rPr>
        <w:t>-7参加采购活动前三年内在经营活动中没有重大违法记录书面声明</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参加采购活动前三年内，我方在经营活动中没有重大违法记录，也无行贿犯罪记录，否则产生不利后果由我方承担责任。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特此声明。</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1、“重大违法记录”指投标人因违法经营受到刑事处罚或责令停产停业、吊销许可证或执照、较大数额罚款等行政处罚。</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2、纸质投标文件正本中的本声明应为原件。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3、请投标人根据实际情况如实声明，否则</w:t>
      </w:r>
      <w:r>
        <w:rPr>
          <w:rStyle w:val="8"/>
          <w:rFonts w:hint="eastAsia" w:ascii="宋体" w:hAnsi="宋体" w:eastAsia="宋体" w:cs="宋体"/>
          <w:color w:val="auto"/>
          <w:sz w:val="16"/>
          <w:szCs w:val="16"/>
          <w:highlight w:val="none"/>
        </w:rPr>
        <w:t>视为提供虚假材料。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二</w:t>
      </w:r>
      <w:r>
        <w:rPr>
          <w:rStyle w:val="8"/>
          <w:rFonts w:hint="eastAsia" w:ascii="宋体" w:hAnsi="宋体" w:eastAsia="宋体" w:cs="宋体"/>
          <w:color w:val="auto"/>
          <w:sz w:val="16"/>
          <w:szCs w:val="16"/>
          <w:highlight w:val="none"/>
        </w:rPr>
        <w:t>-8信用记录查询结果</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现附上截至</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时我方通过“信用中国”网站（</w:t>
      </w:r>
      <w:r>
        <w:rPr>
          <w:rFonts w:hint="default" w:ascii="Calibri" w:hAnsi="Calibri" w:eastAsia="宋体" w:cs="Calibri"/>
          <w:color w:val="auto"/>
          <w:sz w:val="16"/>
          <w:szCs w:val="16"/>
          <w:highlight w:val="none"/>
        </w:rPr>
        <w:t>www.creditchina.gov.cn</w:t>
      </w:r>
      <w:r>
        <w:rPr>
          <w:rFonts w:hint="eastAsia" w:ascii="宋体" w:hAnsi="宋体" w:eastAsia="宋体" w:cs="宋体"/>
          <w:color w:val="auto"/>
          <w:sz w:val="16"/>
          <w:szCs w:val="16"/>
          <w:highlight w:val="none"/>
        </w:rPr>
        <w:t>）获取的我方信用信息查询结果</w:t>
      </w:r>
      <w:r>
        <w:rPr>
          <w:rFonts w:hint="eastAsia" w:ascii="宋体" w:hAnsi="宋体" w:eastAsia="宋体" w:cs="宋体"/>
          <w:color w:val="auto"/>
          <w:sz w:val="16"/>
          <w:szCs w:val="16"/>
          <w:highlight w:val="none"/>
          <w:u w:val="single"/>
        </w:rPr>
        <w:t>（填写具体份数）</w:t>
      </w:r>
      <w:r>
        <w:rPr>
          <w:rFonts w:hint="eastAsia" w:ascii="宋体" w:hAnsi="宋体" w:eastAsia="宋体" w:cs="宋体"/>
          <w:color w:val="auto"/>
          <w:sz w:val="16"/>
          <w:szCs w:val="16"/>
          <w:highlight w:val="none"/>
        </w:rPr>
        <w:t>份、通过中国政府采购网（www.ccgp.gov.cn）获取的我方信用信息查询结果</w:t>
      </w:r>
      <w:r>
        <w:rPr>
          <w:rFonts w:hint="eastAsia" w:ascii="宋体" w:hAnsi="宋体" w:eastAsia="宋体" w:cs="宋体"/>
          <w:color w:val="auto"/>
          <w:sz w:val="16"/>
          <w:szCs w:val="16"/>
          <w:highlight w:val="none"/>
          <w:u w:val="single"/>
        </w:rPr>
        <w:t>（填写具体份数）</w:t>
      </w:r>
      <w:r>
        <w:rPr>
          <w:rFonts w:hint="eastAsia" w:ascii="宋体" w:hAnsi="宋体" w:eastAsia="宋体" w:cs="宋体"/>
          <w:color w:val="auto"/>
          <w:sz w:val="16"/>
          <w:szCs w:val="16"/>
          <w:highlight w:val="none"/>
        </w:rPr>
        <w:t>份，上述信用信息查询结果真实有效，否则我方负全部责任。</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投标人应在招标文件要求的截止时点前分别通过“信用中国”网站（</w:t>
      </w:r>
      <w:r>
        <w:rPr>
          <w:rFonts w:hint="default" w:ascii="Calibri" w:hAnsi="Calibri" w:eastAsia="宋体" w:cs="Calibri"/>
          <w:color w:val="auto"/>
          <w:sz w:val="16"/>
          <w:szCs w:val="16"/>
          <w:highlight w:val="none"/>
        </w:rPr>
        <w:t>www.creditchina.gov.cn</w:t>
      </w:r>
      <w:r>
        <w:rPr>
          <w:rFonts w:hint="eastAsia" w:ascii="宋体" w:hAnsi="宋体" w:eastAsia="宋体" w:cs="宋体"/>
          <w:color w:val="auto"/>
          <w:sz w:val="16"/>
          <w:szCs w:val="16"/>
          <w:highlight w:val="none"/>
        </w:rPr>
        <w:t>）、中国政府采购网（</w:t>
      </w:r>
      <w:r>
        <w:rPr>
          <w:rFonts w:hint="default" w:ascii="Calibri" w:hAnsi="Calibri" w:eastAsia="宋体" w:cs="Calibri"/>
          <w:color w:val="auto"/>
          <w:sz w:val="16"/>
          <w:szCs w:val="16"/>
          <w:highlight w:val="none"/>
        </w:rPr>
        <w:t>www.ccgp.gov.cn</w:t>
      </w:r>
      <w:r>
        <w:rPr>
          <w:rFonts w:hint="eastAsia" w:ascii="宋体" w:hAnsi="宋体" w:eastAsia="宋体" w:cs="宋体"/>
          <w:color w:val="auto"/>
          <w:sz w:val="16"/>
          <w:szCs w:val="16"/>
          <w:highlight w:val="none"/>
        </w:rPr>
        <w:t>）查询并打印相应的信用记录，投标人提供的查询结果应为其通过上述网站获取的信用信息查询结果原始页面的打印件（或截图）。</w:t>
      </w:r>
    </w:p>
    <w:p>
      <w:pPr>
        <w:pStyle w:val="5"/>
        <w:keepNext w:val="0"/>
        <w:keepLines w:val="0"/>
        <w:widowControl/>
        <w:suppressLineNumbers w:val="0"/>
        <w:rPr>
          <w:color w:val="auto"/>
          <w:highlight w:val="none"/>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二-9检察机关行贿犯罪档案查询结果告知函</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检察机关行贿犯罪档案查询结果告知函（以下简称：“告知函”）由投标人向住所地或业务发生地检察院申请查询，具体以检察院出具的为准。</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1、未提供行贿犯罪档案查询结果或查询结果表明投标人有行贿犯罪记录的，</w:t>
      </w:r>
      <w:r>
        <w:rPr>
          <w:rStyle w:val="8"/>
          <w:rFonts w:hint="eastAsia" w:ascii="宋体" w:hAnsi="宋体" w:eastAsia="宋体" w:cs="宋体"/>
          <w:color w:val="auto"/>
          <w:sz w:val="16"/>
          <w:szCs w:val="16"/>
          <w:highlight w:val="none"/>
        </w:rPr>
        <w:t>投标无效。</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2、若从检察机关指定网站下载打印或截图告知函，则告知函应为从前述指定网站获取的查询结果原始页面的打印件（或截图），否则</w:t>
      </w:r>
      <w:r>
        <w:rPr>
          <w:rStyle w:val="8"/>
          <w:rFonts w:hint="eastAsia" w:ascii="宋体" w:hAnsi="宋体" w:eastAsia="宋体" w:cs="宋体"/>
          <w:color w:val="auto"/>
          <w:sz w:val="16"/>
          <w:szCs w:val="16"/>
          <w:highlight w:val="none"/>
        </w:rPr>
        <w:t>投标无效。</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3、告知函应在有效期内且内容完整、清晰、整洁，否则</w:t>
      </w:r>
      <w:r>
        <w:rPr>
          <w:rStyle w:val="8"/>
          <w:rFonts w:hint="eastAsia" w:ascii="宋体" w:hAnsi="宋体" w:eastAsia="宋体" w:cs="宋体"/>
          <w:color w:val="auto"/>
          <w:sz w:val="16"/>
          <w:szCs w:val="16"/>
          <w:highlight w:val="none"/>
        </w:rPr>
        <w:t>投标无效。</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4、有效期内的告知函复印件（含扫描件）及符合招标文件第七章规定的打印件（或截图），无论内容中是否注明“复印件无效”，</w:t>
      </w:r>
      <w:r>
        <w:rPr>
          <w:rStyle w:val="8"/>
          <w:rFonts w:hint="eastAsia" w:ascii="宋体" w:hAnsi="宋体" w:eastAsia="宋体" w:cs="宋体"/>
          <w:color w:val="auto"/>
          <w:sz w:val="16"/>
          <w:szCs w:val="16"/>
          <w:highlight w:val="none"/>
        </w:rPr>
        <w:t>均视同有效。</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5、无法获取有效期内检察机关行贿犯罪档案查询结果告知函的，应在《参加采购活动前三年内在经营活动中没有重大违法记录书面声明》中对近三年无行贿犯罪记录进行声明。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二-10联合体协议（若有）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兹有</w:t>
      </w:r>
      <w:r>
        <w:rPr>
          <w:rFonts w:hint="eastAsia" w:ascii="宋体" w:hAnsi="宋体" w:eastAsia="宋体" w:cs="宋体"/>
          <w:color w:val="auto"/>
          <w:sz w:val="16"/>
          <w:szCs w:val="16"/>
          <w:highlight w:val="none"/>
          <w:u w:val="single"/>
        </w:rPr>
        <w:t>（填写“联合体中各方的全称”，各方的全称之间请用“、”分割）</w:t>
      </w:r>
      <w:r>
        <w:rPr>
          <w:rFonts w:hint="eastAsia" w:ascii="宋体" w:hAnsi="宋体" w:eastAsia="宋体" w:cs="宋体"/>
          <w:color w:val="auto"/>
          <w:sz w:val="16"/>
          <w:szCs w:val="16"/>
          <w:highlight w:val="none"/>
        </w:rPr>
        <w:t>自愿组成联合体，共同参加</w:t>
      </w:r>
      <w:r>
        <w:rPr>
          <w:rFonts w:hint="eastAsia" w:ascii="宋体" w:hAnsi="宋体" w:eastAsia="宋体" w:cs="宋体"/>
          <w:color w:val="auto"/>
          <w:sz w:val="16"/>
          <w:szCs w:val="16"/>
          <w:highlight w:val="none"/>
          <w:u w:val="single"/>
        </w:rPr>
        <w:t xml:space="preserve">（填写“项目名称”） </w:t>
      </w:r>
      <w:r>
        <w:rPr>
          <w:rFonts w:hint="eastAsia" w:ascii="宋体" w:hAnsi="宋体" w:eastAsia="宋体" w:cs="宋体"/>
          <w:color w:val="auto"/>
          <w:sz w:val="16"/>
          <w:szCs w:val="16"/>
          <w:highlight w:val="none"/>
        </w:rPr>
        <w:t>项目（招标编号：</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）的投标。现就联合体参加本项目投标的有关事宜达成下列协议：</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一、联合体各方应承担的工作和义务具体如下：</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1、牵头方（</w:t>
      </w:r>
      <w:r>
        <w:rPr>
          <w:rFonts w:hint="eastAsia" w:ascii="宋体" w:hAnsi="宋体" w:eastAsia="宋体" w:cs="宋体"/>
          <w:color w:val="auto"/>
          <w:sz w:val="16"/>
          <w:szCs w:val="16"/>
          <w:highlight w:val="none"/>
          <w:u w:val="single"/>
        </w:rPr>
        <w:t>全称</w:t>
      </w:r>
      <w:r>
        <w:rPr>
          <w:rFonts w:hint="eastAsia" w:ascii="宋体" w:hAnsi="宋体" w:eastAsia="宋体" w:cs="宋体"/>
          <w:color w:val="auto"/>
          <w:sz w:val="16"/>
          <w:szCs w:val="16"/>
          <w:highlight w:val="none"/>
        </w:rPr>
        <w:t>）：</w:t>
      </w:r>
      <w:r>
        <w:rPr>
          <w:rFonts w:hint="eastAsia" w:ascii="宋体" w:hAnsi="宋体" w:eastAsia="宋体" w:cs="宋体"/>
          <w:color w:val="auto"/>
          <w:sz w:val="16"/>
          <w:szCs w:val="16"/>
          <w:highlight w:val="none"/>
          <w:u w:val="single"/>
        </w:rPr>
        <w:t xml:space="preserve"> （填写“工作及义务的具体内容”） </w:t>
      </w:r>
      <w:r>
        <w:rPr>
          <w:rFonts w:hint="eastAsia" w:ascii="宋体" w:hAnsi="宋体" w:eastAsia="宋体" w:cs="宋体"/>
          <w:color w:val="auto"/>
          <w:sz w:val="16"/>
          <w:szCs w:val="16"/>
          <w:highlight w:val="none"/>
        </w:rPr>
        <w:t>；</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2、成员方：</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2.1</w:t>
      </w:r>
      <w:r>
        <w:rPr>
          <w:rFonts w:hint="eastAsia" w:ascii="宋体" w:hAnsi="宋体" w:eastAsia="宋体" w:cs="宋体"/>
          <w:color w:val="auto"/>
          <w:sz w:val="16"/>
          <w:szCs w:val="16"/>
          <w:highlight w:val="none"/>
          <w:u w:val="single"/>
        </w:rPr>
        <w:t>（成员一的全称）</w:t>
      </w:r>
      <w:r>
        <w:rPr>
          <w:rFonts w:hint="eastAsia" w:ascii="宋体" w:hAnsi="宋体" w:eastAsia="宋体" w:cs="宋体"/>
          <w:color w:val="auto"/>
          <w:sz w:val="16"/>
          <w:szCs w:val="16"/>
          <w:highlight w:val="none"/>
        </w:rPr>
        <w:t>：</w:t>
      </w:r>
      <w:r>
        <w:rPr>
          <w:rFonts w:hint="eastAsia" w:ascii="宋体" w:hAnsi="宋体" w:eastAsia="宋体" w:cs="宋体"/>
          <w:color w:val="auto"/>
          <w:sz w:val="16"/>
          <w:szCs w:val="16"/>
          <w:highlight w:val="none"/>
          <w:u w:val="single"/>
        </w:rPr>
        <w:t xml:space="preserve"> （填写“工作及义务的具体内容”） </w:t>
      </w:r>
      <w:r>
        <w:rPr>
          <w:rFonts w:hint="eastAsia" w:ascii="宋体" w:hAnsi="宋体" w:eastAsia="宋体" w:cs="宋体"/>
          <w:color w:val="auto"/>
          <w:sz w:val="16"/>
          <w:szCs w:val="16"/>
          <w:highlight w:val="none"/>
        </w:rPr>
        <w:t>；</w:t>
      </w:r>
    </w:p>
    <w:p>
      <w:pPr>
        <w:pStyle w:val="5"/>
        <w:keepNext w:val="0"/>
        <w:keepLines w:val="0"/>
        <w:widowControl/>
        <w:suppressLineNumbers w:val="0"/>
        <w:ind w:left="0" w:firstLine="336"/>
        <w:rPr>
          <w:color w:val="auto"/>
          <w:highlight w:val="none"/>
        </w:rPr>
      </w:pPr>
      <w:r>
        <w:rPr>
          <w:rFonts w:hint="default" w:ascii="Calibri" w:hAnsi="Calibri" w:cs="Calibri"/>
          <w:color w:val="auto"/>
          <w:sz w:val="16"/>
          <w:szCs w:val="16"/>
          <w:highlight w:val="none"/>
        </w:rPr>
        <w:t>……</w:t>
      </w:r>
      <w:r>
        <w:rPr>
          <w:rFonts w:hint="eastAsia" w:ascii="宋体" w:hAnsi="宋体" w:eastAsia="宋体" w:cs="宋体"/>
          <w:color w:val="auto"/>
          <w:sz w:val="16"/>
          <w:szCs w:val="16"/>
          <w:highlight w:val="none"/>
        </w:rPr>
        <w:t>。</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二、联合体各方约定：</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1、由</w:t>
      </w:r>
      <w:r>
        <w:rPr>
          <w:rFonts w:hint="eastAsia" w:ascii="宋体" w:hAnsi="宋体" w:eastAsia="宋体" w:cs="宋体"/>
          <w:color w:val="auto"/>
          <w:sz w:val="16"/>
          <w:szCs w:val="16"/>
          <w:highlight w:val="none"/>
          <w:u w:val="single"/>
        </w:rPr>
        <w:t>（填写“牵头方的全称”）</w:t>
      </w:r>
      <w:r>
        <w:rPr>
          <w:rFonts w:hint="eastAsia" w:ascii="宋体" w:hAnsi="宋体" w:eastAsia="宋体" w:cs="宋体"/>
          <w:color w:val="auto"/>
          <w:sz w:val="16"/>
          <w:szCs w:val="16"/>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2、联合体各方约定由</w:t>
      </w:r>
      <w:r>
        <w:rPr>
          <w:rFonts w:hint="eastAsia" w:ascii="宋体" w:hAnsi="宋体" w:eastAsia="宋体" w:cs="宋体"/>
          <w:color w:val="auto"/>
          <w:sz w:val="16"/>
          <w:szCs w:val="16"/>
          <w:highlight w:val="none"/>
          <w:u w:val="single"/>
        </w:rPr>
        <w:t>（填写“牵头方的全称”）</w:t>
      </w:r>
      <w:r>
        <w:rPr>
          <w:rFonts w:hint="eastAsia" w:ascii="宋体" w:hAnsi="宋体" w:eastAsia="宋体" w:cs="宋体"/>
          <w:color w:val="auto"/>
          <w:sz w:val="16"/>
          <w:szCs w:val="16"/>
          <w:highlight w:val="none"/>
        </w:rPr>
        <w:t>代表联合体办理投标保证金事宜。</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3、</w:t>
      </w:r>
      <w:r>
        <w:rPr>
          <w:rFonts w:hint="eastAsia" w:ascii="宋体" w:hAnsi="宋体" w:eastAsia="宋体" w:cs="宋体"/>
          <w:i w:val="0"/>
          <w:iCs w:val="0"/>
          <w:color w:val="auto"/>
          <w:spacing w:val="0"/>
          <w:sz w:val="16"/>
          <w:szCs w:val="16"/>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auto"/>
          <w:spacing w:val="0"/>
          <w:sz w:val="16"/>
          <w:szCs w:val="16"/>
          <w:highlight w:val="none"/>
          <w:u w:val="single"/>
        </w:rPr>
        <w:t>（应填写“其中一方的全称”，如：联合体确定以成员一的条件参与商务部分的评标，则填写“成员一的全称”…；否则填写“无”）</w:t>
      </w:r>
      <w:r>
        <w:rPr>
          <w:rFonts w:hint="eastAsia" w:ascii="宋体" w:hAnsi="宋体" w:eastAsia="宋体" w:cs="宋体"/>
          <w:i w:val="0"/>
          <w:iCs w:val="0"/>
          <w:color w:val="auto"/>
          <w:spacing w:val="0"/>
          <w:sz w:val="16"/>
          <w:szCs w:val="16"/>
          <w:highlight w:val="none"/>
        </w:rPr>
        <w:t>的条件参与商务部分的评标。</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四、本协议自签署之日起生效，政府采购合同履行完毕后自动失效。</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五、本协议一式</w:t>
      </w:r>
      <w:r>
        <w:rPr>
          <w:rFonts w:hint="eastAsia" w:ascii="宋体" w:hAnsi="宋体" w:eastAsia="宋体" w:cs="宋体"/>
          <w:color w:val="auto"/>
          <w:sz w:val="16"/>
          <w:szCs w:val="16"/>
          <w:highlight w:val="none"/>
          <w:u w:val="single"/>
        </w:rPr>
        <w:t>（填写具体份数）</w:t>
      </w:r>
      <w:r>
        <w:rPr>
          <w:rFonts w:hint="eastAsia" w:ascii="宋体" w:hAnsi="宋体" w:eastAsia="宋体" w:cs="宋体"/>
          <w:color w:val="auto"/>
          <w:sz w:val="16"/>
          <w:szCs w:val="16"/>
          <w:highlight w:val="none"/>
        </w:rPr>
        <w:t>份，联合体各方各执一份，投标文件中提交一份。</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（以下无正文）</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牵头方：</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法定代表人或其委托代理人：</w:t>
      </w:r>
      <w:r>
        <w:rPr>
          <w:rFonts w:hint="eastAsia" w:ascii="宋体" w:hAnsi="宋体" w:eastAsia="宋体" w:cs="宋体"/>
          <w:color w:val="auto"/>
          <w:sz w:val="16"/>
          <w:szCs w:val="16"/>
          <w:highlight w:val="none"/>
          <w:u w:val="single"/>
        </w:rPr>
        <w:t>  （签字或盖章）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成员一：</w:t>
      </w:r>
      <w:r>
        <w:rPr>
          <w:rFonts w:hint="eastAsia" w:ascii="宋体" w:hAnsi="宋体" w:eastAsia="宋体" w:cs="宋体"/>
          <w:color w:val="auto"/>
          <w:sz w:val="16"/>
          <w:szCs w:val="16"/>
          <w:highlight w:val="none"/>
          <w:u w:val="single"/>
        </w:rPr>
        <w:t>（全称并加盖成员一的单位公章）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法定代表人或其委托代理人：</w:t>
      </w:r>
      <w:r>
        <w:rPr>
          <w:rFonts w:hint="eastAsia" w:ascii="宋体" w:hAnsi="宋体" w:eastAsia="宋体" w:cs="宋体"/>
          <w:color w:val="auto"/>
          <w:sz w:val="16"/>
          <w:szCs w:val="16"/>
          <w:highlight w:val="none"/>
          <w:u w:val="single"/>
        </w:rPr>
        <w:t>  （签字或盖章）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成员**：</w:t>
      </w:r>
      <w:r>
        <w:rPr>
          <w:rFonts w:hint="eastAsia" w:ascii="宋体" w:hAnsi="宋体" w:eastAsia="宋体" w:cs="宋体"/>
          <w:color w:val="auto"/>
          <w:sz w:val="16"/>
          <w:szCs w:val="16"/>
          <w:highlight w:val="none"/>
          <w:u w:val="single"/>
        </w:rPr>
        <w:t>（全称并加盖成员**的单位公章）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法定代表人或其委托代理人：</w:t>
      </w:r>
      <w:r>
        <w:rPr>
          <w:rFonts w:hint="eastAsia" w:ascii="宋体" w:hAnsi="宋体" w:eastAsia="宋体" w:cs="宋体"/>
          <w:color w:val="auto"/>
          <w:sz w:val="16"/>
          <w:szCs w:val="16"/>
          <w:highlight w:val="none"/>
          <w:u w:val="single"/>
        </w:rPr>
        <w:t>  （签字或盖章）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right"/>
        <w:rPr>
          <w:color w:val="auto"/>
          <w:highlight w:val="none"/>
        </w:rPr>
      </w:pPr>
      <w:r>
        <w:rPr>
          <w:rFonts w:hint="eastAsia" w:ascii="宋体" w:hAnsi="宋体" w:eastAsia="宋体" w:cs="宋体"/>
          <w:color w:val="auto"/>
          <w:sz w:val="16"/>
          <w:szCs w:val="16"/>
          <w:highlight w:val="none"/>
        </w:rPr>
        <w:t>签署日期：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1、招标文件接受联合体投标且投标人为联合体的，投标人应提供本协议；否则无须提供。</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2、本协议由委托代理人签字或盖章的，应按照本章载明的格式提供“单位负责人授权书”。</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3、纸质投标文件正本中的本协议（若有）应为原件。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二-11中小企业声明函</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（专门面向中小企业或小型、微型企业适用，若有）</w:t>
      </w:r>
    </w:p>
    <w:p>
      <w:pPr>
        <w:pStyle w:val="2"/>
        <w:keepNext w:val="0"/>
        <w:keepLines w:val="0"/>
        <w:widowControl/>
        <w:suppressLineNumbers w:val="0"/>
        <w:spacing w:before="132" w:beforeAutospacing="0"/>
        <w:rPr>
          <w:color w:val="auto"/>
          <w:highlight w:val="none"/>
        </w:rPr>
      </w:pPr>
      <w:r>
        <w:rPr>
          <w:rFonts w:hint="eastAsia" w:ascii="宋体" w:hAnsi="宋体" w:eastAsia="宋体" w:cs="宋体"/>
          <w:color w:val="auto"/>
          <w:sz w:val="16"/>
          <w:szCs w:val="16"/>
          <w:highlight w:val="none"/>
        </w:rPr>
        <w:t xml:space="preserve">  </w:t>
      </w:r>
    </w:p>
    <w:p>
      <w:pPr>
        <w:pStyle w:val="5"/>
        <w:keepNext w:val="0"/>
        <w:keepLines w:val="0"/>
        <w:widowControl/>
        <w:suppressLineNumbers w:val="0"/>
        <w:spacing w:before="60" w:beforeAutospacing="0" w:after="60" w:afterAutospacing="0"/>
        <w:ind w:left="0" w:right="0" w:firstLine="336"/>
        <w:jc w:val="left"/>
        <w:rPr>
          <w:rFonts w:hint="eastAsia" w:eastAsiaTheme="minorEastAsia"/>
          <w:color w:val="auto"/>
          <w:spacing w:val="0"/>
          <w:sz w:val="19"/>
          <w:szCs w:val="19"/>
          <w:highlight w:val="none"/>
          <w:lang w:eastAsia="zh-CN"/>
        </w:rPr>
      </w:pPr>
      <w:r>
        <w:rPr>
          <w:rFonts w:hint="eastAsia" w:ascii="宋体" w:hAnsi="宋体" w:eastAsia="宋体" w:cs="宋体"/>
          <w:color w:val="auto"/>
          <w:spacing w:val="0"/>
          <w:sz w:val="19"/>
          <w:szCs w:val="19"/>
          <w:highlight w:val="none"/>
        </w:rPr>
        <w:t>                      </w:t>
      </w:r>
      <w:r>
        <w:rPr>
          <w:color w:val="auto"/>
          <w:spacing w:val="0"/>
          <w:sz w:val="19"/>
          <w:szCs w:val="19"/>
          <w:highlight w:val="none"/>
        </w:rPr>
        <w:t>中小企业声明函（货物）</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color w:val="auto"/>
          <w:spacing w:val="0"/>
          <w:sz w:val="19"/>
          <w:szCs w:val="19"/>
          <w:highlight w:val="none"/>
        </w:rPr>
        <w:t>     </w:t>
      </w:r>
      <w:r>
        <w:rPr>
          <w:rFonts w:hint="eastAsia" w:ascii="宋体" w:hAnsi="宋体" w:eastAsia="宋体" w:cs="宋体"/>
          <w:color w:val="auto"/>
          <w:spacing w:val="0"/>
          <w:sz w:val="16"/>
          <w:szCs w:val="16"/>
          <w:highlight w:val="none"/>
        </w:rPr>
        <w:t>  本公司（联合体）郑重声明，根据《政府采购促进中小企业发展管理办法》（财库﹝2020﹞46 号）的规定，本公司（联合体）参加</w:t>
      </w:r>
      <w:r>
        <w:rPr>
          <w:rFonts w:hint="eastAsia" w:ascii="宋体" w:hAnsi="宋体" w:eastAsia="宋体" w:cs="宋体"/>
          <w:color w:val="auto"/>
          <w:spacing w:val="0"/>
          <w:sz w:val="16"/>
          <w:szCs w:val="16"/>
          <w:highlight w:val="none"/>
          <w:u w:val="single"/>
        </w:rPr>
        <w:t>（单位名称）</w:t>
      </w:r>
      <w:r>
        <w:rPr>
          <w:rFonts w:hint="eastAsia" w:ascii="宋体" w:hAnsi="宋体" w:eastAsia="宋体" w:cs="宋体"/>
          <w:color w:val="auto"/>
          <w:spacing w:val="0"/>
          <w:sz w:val="16"/>
          <w:szCs w:val="16"/>
          <w:highlight w:val="none"/>
        </w:rPr>
        <w:t>的</w:t>
      </w:r>
      <w:r>
        <w:rPr>
          <w:rFonts w:hint="eastAsia" w:ascii="宋体" w:hAnsi="宋体" w:eastAsia="宋体" w:cs="宋体"/>
          <w:color w:val="auto"/>
          <w:spacing w:val="0"/>
          <w:sz w:val="16"/>
          <w:szCs w:val="16"/>
          <w:highlight w:val="none"/>
          <w:u w:val="single"/>
        </w:rPr>
        <w:t>（项目名称）</w:t>
      </w:r>
      <w:r>
        <w:rPr>
          <w:rFonts w:hint="eastAsia" w:ascii="宋体" w:hAnsi="宋体" w:eastAsia="宋体" w:cs="宋体"/>
          <w:color w:val="auto"/>
          <w:spacing w:val="0"/>
          <w:sz w:val="16"/>
          <w:szCs w:val="16"/>
          <w:highlight w:val="none"/>
        </w:rPr>
        <w:t>采购活动，提供的货物全部由符合政策要求的中小企业制造。相关企业（含联合体中的中小企业、签订分包意向协议的中小企业）的具体情况如下：</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u w:val="single"/>
          <w:lang w:eastAsia="zh-CN"/>
        </w:rPr>
      </w:pPr>
      <w:r>
        <w:rPr>
          <w:rFonts w:hint="eastAsia" w:ascii="宋体" w:hAnsi="宋体" w:eastAsia="宋体" w:cs="宋体"/>
          <w:color w:val="auto"/>
          <w:spacing w:val="0"/>
          <w:sz w:val="16"/>
          <w:szCs w:val="16"/>
          <w:highlight w:val="none"/>
        </w:rPr>
        <w:t>      1. </w:t>
      </w:r>
      <w:r>
        <w:rPr>
          <w:rFonts w:hint="eastAsia" w:ascii="宋体" w:hAnsi="宋体" w:eastAsia="宋体" w:cs="宋体"/>
          <w:color w:val="auto"/>
          <w:spacing w:val="0"/>
          <w:sz w:val="16"/>
          <w:szCs w:val="16"/>
          <w:highlight w:val="none"/>
          <w:u w:val="single"/>
        </w:rPr>
        <w:t> （标的名称） </w:t>
      </w:r>
      <w:r>
        <w:rPr>
          <w:rFonts w:hint="eastAsia" w:ascii="宋体" w:hAnsi="宋体" w:eastAsia="宋体" w:cs="宋体"/>
          <w:color w:val="auto"/>
          <w:spacing w:val="0"/>
          <w:sz w:val="16"/>
          <w:szCs w:val="16"/>
          <w:highlight w:val="none"/>
        </w:rPr>
        <w:t>，属于</w:t>
      </w:r>
      <w:r>
        <w:rPr>
          <w:rFonts w:hint="eastAsia" w:ascii="宋体" w:hAnsi="宋体" w:eastAsia="宋体" w:cs="宋体"/>
          <w:color w:val="auto"/>
          <w:spacing w:val="0"/>
          <w:sz w:val="16"/>
          <w:szCs w:val="16"/>
          <w:highlight w:val="none"/>
          <w:u w:val="single"/>
        </w:rPr>
        <w:t>（采购文件中明确的所属行业）行业</w:t>
      </w:r>
      <w:r>
        <w:rPr>
          <w:rFonts w:hint="eastAsia" w:ascii="宋体" w:hAnsi="宋体" w:eastAsia="宋体" w:cs="宋体"/>
          <w:color w:val="auto"/>
          <w:spacing w:val="0"/>
          <w:sz w:val="16"/>
          <w:szCs w:val="16"/>
          <w:highlight w:val="none"/>
        </w:rPr>
        <w:t>；制造商为</w:t>
      </w:r>
      <w:r>
        <w:rPr>
          <w:rFonts w:hint="eastAsia" w:ascii="宋体" w:hAnsi="宋体" w:eastAsia="宋体" w:cs="宋体"/>
          <w:color w:val="auto"/>
          <w:spacing w:val="0"/>
          <w:sz w:val="16"/>
          <w:szCs w:val="16"/>
          <w:highlight w:val="none"/>
          <w:u w:val="single"/>
        </w:rPr>
        <w:t>（企业名称）</w:t>
      </w:r>
      <w:r>
        <w:rPr>
          <w:rFonts w:hint="eastAsia" w:ascii="宋体" w:hAnsi="宋体" w:eastAsia="宋体" w:cs="宋体"/>
          <w:color w:val="auto"/>
          <w:spacing w:val="0"/>
          <w:sz w:val="16"/>
          <w:szCs w:val="16"/>
          <w:highlight w:val="none"/>
        </w:rPr>
        <w:t>，从业人员</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人，营业收入为</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万元，资产总额为</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万元</w:t>
      </w:r>
      <w:r>
        <w:rPr>
          <w:rFonts w:hint="eastAsia" w:ascii="宋体" w:hAnsi="宋体" w:eastAsia="宋体" w:cs="宋体"/>
          <w:color w:val="auto"/>
          <w:spacing w:val="0"/>
          <w:sz w:val="16"/>
          <w:szCs w:val="16"/>
          <w:highlight w:val="none"/>
          <w:vertAlign w:val="superscript"/>
        </w:rPr>
        <w:t>1</w:t>
      </w:r>
      <w:r>
        <w:rPr>
          <w:rFonts w:hint="eastAsia" w:ascii="宋体" w:hAnsi="宋体" w:eastAsia="宋体" w:cs="宋体"/>
          <w:color w:val="auto"/>
          <w:spacing w:val="0"/>
          <w:sz w:val="16"/>
          <w:szCs w:val="16"/>
          <w:highlight w:val="none"/>
        </w:rPr>
        <w:t>，属于</w:t>
      </w:r>
      <w:r>
        <w:rPr>
          <w:rFonts w:hint="eastAsia" w:ascii="宋体" w:hAnsi="宋体" w:eastAsia="宋体" w:cs="宋体"/>
          <w:color w:val="auto"/>
          <w:spacing w:val="0"/>
          <w:sz w:val="16"/>
          <w:szCs w:val="16"/>
          <w:highlight w:val="none"/>
          <w:u w:val="single"/>
        </w:rPr>
        <w:t>（中型企业、小型企业、微型企业）；</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u w:val="single"/>
          <w:lang w:eastAsia="zh-CN"/>
        </w:rPr>
      </w:pPr>
      <w:r>
        <w:rPr>
          <w:rFonts w:hint="eastAsia" w:ascii="宋体" w:hAnsi="宋体" w:eastAsia="宋体" w:cs="宋体"/>
          <w:color w:val="auto"/>
          <w:spacing w:val="0"/>
          <w:sz w:val="16"/>
          <w:szCs w:val="16"/>
          <w:highlight w:val="none"/>
        </w:rPr>
        <w:t>     2. </w:t>
      </w:r>
      <w:r>
        <w:rPr>
          <w:rFonts w:hint="eastAsia" w:ascii="宋体" w:hAnsi="宋体" w:eastAsia="宋体" w:cs="宋体"/>
          <w:color w:val="auto"/>
          <w:spacing w:val="0"/>
          <w:sz w:val="16"/>
          <w:szCs w:val="16"/>
          <w:highlight w:val="none"/>
          <w:u w:val="single"/>
        </w:rPr>
        <w:t> （标的名称） </w:t>
      </w:r>
      <w:r>
        <w:rPr>
          <w:rFonts w:hint="eastAsia" w:ascii="宋体" w:hAnsi="宋体" w:eastAsia="宋体" w:cs="宋体"/>
          <w:color w:val="auto"/>
          <w:spacing w:val="0"/>
          <w:sz w:val="16"/>
          <w:szCs w:val="16"/>
          <w:highlight w:val="none"/>
        </w:rPr>
        <w:t>，属于</w:t>
      </w:r>
      <w:r>
        <w:rPr>
          <w:rFonts w:hint="eastAsia" w:ascii="宋体" w:hAnsi="宋体" w:eastAsia="宋体" w:cs="宋体"/>
          <w:color w:val="auto"/>
          <w:spacing w:val="0"/>
          <w:sz w:val="16"/>
          <w:szCs w:val="16"/>
          <w:highlight w:val="none"/>
          <w:u w:val="single"/>
        </w:rPr>
        <w:t> （采购文件中明确的所属行业 ）行业；</w:t>
      </w:r>
      <w:r>
        <w:rPr>
          <w:rFonts w:hint="eastAsia" w:ascii="宋体" w:hAnsi="宋体" w:eastAsia="宋体" w:cs="宋体"/>
          <w:color w:val="auto"/>
          <w:spacing w:val="0"/>
          <w:sz w:val="16"/>
          <w:szCs w:val="16"/>
          <w:highlight w:val="none"/>
        </w:rPr>
        <w:t>制造商为</w:t>
      </w:r>
      <w:r>
        <w:rPr>
          <w:rFonts w:hint="eastAsia" w:ascii="宋体" w:hAnsi="宋体" w:eastAsia="宋体" w:cs="宋体"/>
          <w:color w:val="auto"/>
          <w:spacing w:val="0"/>
          <w:sz w:val="16"/>
          <w:szCs w:val="16"/>
          <w:highlight w:val="none"/>
          <w:u w:val="single"/>
        </w:rPr>
        <w:t>（企业名称），</w:t>
      </w:r>
      <w:r>
        <w:rPr>
          <w:rFonts w:hint="eastAsia" w:ascii="宋体" w:hAnsi="宋体" w:eastAsia="宋体" w:cs="宋体"/>
          <w:color w:val="auto"/>
          <w:spacing w:val="0"/>
          <w:sz w:val="16"/>
          <w:szCs w:val="16"/>
          <w:highlight w:val="none"/>
        </w:rPr>
        <w:t>从业人员</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人，营业收入为</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万元，资产总额为</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万元，属于</w:t>
      </w:r>
      <w:r>
        <w:rPr>
          <w:rFonts w:hint="eastAsia" w:ascii="宋体" w:hAnsi="宋体" w:eastAsia="宋体" w:cs="宋体"/>
          <w:color w:val="auto"/>
          <w:spacing w:val="0"/>
          <w:sz w:val="16"/>
          <w:szCs w:val="16"/>
          <w:highlight w:val="none"/>
          <w:u w:val="single"/>
        </w:rPr>
        <w:t>（中型企业、小型企业、微型企业）；</w:t>
      </w:r>
    </w:p>
    <w:p>
      <w:pPr>
        <w:pStyle w:val="5"/>
        <w:keepNext w:val="0"/>
        <w:keepLines w:val="0"/>
        <w:widowControl/>
        <w:suppressLineNumbers w:val="0"/>
        <w:spacing w:before="60" w:beforeAutospacing="0" w:after="60" w:afterAutospacing="0"/>
        <w:ind w:left="0" w:right="0" w:firstLine="336"/>
        <w:jc w:val="left"/>
        <w:rPr>
          <w:rFonts w:hint="eastAsia" w:eastAsiaTheme="minorEastAsia"/>
          <w:color w:val="auto"/>
          <w:spacing w:val="0"/>
          <w:sz w:val="19"/>
          <w:szCs w:val="19"/>
          <w:highlight w:val="none"/>
          <w:lang w:eastAsia="zh-CN"/>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以上企业，不属于大企业的分支机构，不存在控股股东为大企业的情形，也不存在与大企业的负责人为同一人的情形。</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本企业对上述声明内容的真实性负责。如有虚假，将依法承担相应责任。</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企业名称（盖章）：        </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日期：</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1从业人员、营业收入、资产总额填报上一年度数据，无上一年度数据的新成立企业可不填报。</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jc w:val="left"/>
        <w:rPr>
          <w:rFonts w:hint="eastAsia" w:eastAsiaTheme="minorEastAsia"/>
          <w:color w:val="auto"/>
          <w:spacing w:val="0"/>
          <w:sz w:val="19"/>
          <w:szCs w:val="19"/>
          <w:highlight w:val="none"/>
          <w:lang w:eastAsia="zh-CN"/>
        </w:rPr>
      </w:pP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9"/>
          <w:szCs w:val="19"/>
          <w:highlight w:val="none"/>
          <w:lang w:eastAsia="zh-CN"/>
        </w:rPr>
      </w:pPr>
      <w:r>
        <w:rPr>
          <w:color w:val="auto"/>
          <w:spacing w:val="0"/>
          <w:sz w:val="19"/>
          <w:szCs w:val="19"/>
          <w:highlight w:val="none"/>
        </w:rPr>
        <w:t>                                            </w:t>
      </w:r>
      <w:r>
        <w:rPr>
          <w:rFonts w:hint="eastAsia" w:ascii="宋体" w:hAnsi="宋体" w:eastAsia="宋体" w:cs="宋体"/>
          <w:color w:val="auto"/>
          <w:spacing w:val="0"/>
          <w:sz w:val="19"/>
          <w:szCs w:val="19"/>
          <w:highlight w:val="none"/>
        </w:rPr>
        <w:t>中小企业声明函（工程、服务）</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本公司（联合体）郑重声明，根据《政府采购促进中小企业发展管理办法》（财库﹝2020﹞46 号）的规定，本公司（联合体）参加</w:t>
      </w:r>
      <w:r>
        <w:rPr>
          <w:rFonts w:hint="eastAsia" w:ascii="宋体" w:hAnsi="宋体" w:eastAsia="宋体" w:cs="宋体"/>
          <w:color w:val="auto"/>
          <w:spacing w:val="0"/>
          <w:sz w:val="16"/>
          <w:szCs w:val="16"/>
          <w:highlight w:val="none"/>
          <w:u w:val="single"/>
        </w:rPr>
        <w:t>（单位名称）</w:t>
      </w:r>
      <w:r>
        <w:rPr>
          <w:rFonts w:hint="eastAsia" w:ascii="宋体" w:hAnsi="宋体" w:eastAsia="宋体" w:cs="宋体"/>
          <w:color w:val="auto"/>
          <w:spacing w:val="0"/>
          <w:sz w:val="16"/>
          <w:szCs w:val="16"/>
          <w:highlight w:val="none"/>
        </w:rPr>
        <w:t>的</w:t>
      </w:r>
      <w:r>
        <w:rPr>
          <w:rFonts w:hint="eastAsia" w:ascii="宋体" w:hAnsi="宋体" w:eastAsia="宋体" w:cs="宋体"/>
          <w:color w:val="auto"/>
          <w:spacing w:val="0"/>
          <w:sz w:val="16"/>
          <w:szCs w:val="16"/>
          <w:highlight w:val="none"/>
          <w:u w:val="single"/>
        </w:rPr>
        <w:t>（项目名称）</w:t>
      </w:r>
      <w:r>
        <w:rPr>
          <w:rFonts w:hint="eastAsia" w:ascii="宋体" w:hAnsi="宋体" w:eastAsia="宋体" w:cs="宋体"/>
          <w:color w:val="auto"/>
          <w:spacing w:val="0"/>
          <w:sz w:val="16"/>
          <w:szCs w:val="16"/>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5"/>
        <w:keepNext w:val="0"/>
        <w:keepLines w:val="0"/>
        <w:widowControl/>
        <w:suppressLineNumbers w:val="0"/>
        <w:spacing w:before="60" w:beforeAutospacing="0" w:after="60" w:afterAutospacing="0"/>
        <w:ind w:left="0" w:right="0" w:firstLine="336"/>
        <w:jc w:val="left"/>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1. </w:t>
      </w:r>
      <w:r>
        <w:rPr>
          <w:rFonts w:hint="eastAsia" w:ascii="宋体" w:hAnsi="宋体" w:eastAsia="宋体" w:cs="宋体"/>
          <w:color w:val="auto"/>
          <w:spacing w:val="0"/>
          <w:sz w:val="16"/>
          <w:szCs w:val="16"/>
          <w:highlight w:val="none"/>
          <w:u w:val="single"/>
        </w:rPr>
        <w:t>（标的名称）</w:t>
      </w:r>
      <w:r>
        <w:rPr>
          <w:rFonts w:hint="eastAsia" w:ascii="宋体" w:hAnsi="宋体" w:eastAsia="宋体" w:cs="宋体"/>
          <w:color w:val="auto"/>
          <w:spacing w:val="0"/>
          <w:sz w:val="16"/>
          <w:szCs w:val="16"/>
          <w:highlight w:val="none"/>
        </w:rPr>
        <w:t>，属于</w:t>
      </w:r>
      <w:r>
        <w:rPr>
          <w:rFonts w:hint="eastAsia" w:ascii="宋体" w:hAnsi="宋体" w:eastAsia="宋体" w:cs="宋体"/>
          <w:color w:val="auto"/>
          <w:spacing w:val="0"/>
          <w:sz w:val="16"/>
          <w:szCs w:val="16"/>
          <w:highlight w:val="none"/>
          <w:u w:val="single"/>
        </w:rPr>
        <w:t>（采购文件中明确的所属行业）</w:t>
      </w:r>
      <w:r>
        <w:rPr>
          <w:rFonts w:hint="eastAsia" w:ascii="宋体" w:hAnsi="宋体" w:eastAsia="宋体" w:cs="宋体"/>
          <w:color w:val="auto"/>
          <w:spacing w:val="0"/>
          <w:sz w:val="16"/>
          <w:szCs w:val="16"/>
          <w:highlight w:val="none"/>
        </w:rPr>
        <w:t>；承建（承接）企业为</w:t>
      </w:r>
      <w:r>
        <w:rPr>
          <w:rFonts w:hint="eastAsia" w:ascii="宋体" w:hAnsi="宋体" w:eastAsia="宋体" w:cs="宋体"/>
          <w:color w:val="auto"/>
          <w:spacing w:val="0"/>
          <w:sz w:val="16"/>
          <w:szCs w:val="16"/>
          <w:highlight w:val="none"/>
          <w:u w:val="single"/>
        </w:rPr>
        <w:t>（企业名称）</w:t>
      </w:r>
      <w:r>
        <w:rPr>
          <w:rFonts w:hint="eastAsia" w:ascii="宋体" w:hAnsi="宋体" w:eastAsia="宋体" w:cs="宋体"/>
          <w:color w:val="auto"/>
          <w:spacing w:val="0"/>
          <w:sz w:val="16"/>
          <w:szCs w:val="16"/>
          <w:highlight w:val="none"/>
        </w:rPr>
        <w:t>，从业人员</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 </w:t>
      </w:r>
    </w:p>
    <w:p>
      <w:pPr>
        <w:pStyle w:val="5"/>
        <w:keepNext w:val="0"/>
        <w:keepLines w:val="0"/>
        <w:widowControl/>
        <w:suppressLineNumbers w:val="0"/>
        <w:spacing w:before="60" w:beforeAutospacing="0" w:after="60" w:afterAutospacing="0"/>
        <w:ind w:left="0" w:right="0" w:firstLine="336"/>
        <w:jc w:val="left"/>
        <w:rPr>
          <w:color w:val="auto"/>
          <w:highlight w:val="none"/>
        </w:rPr>
      </w:pPr>
      <w:r>
        <w:rPr>
          <w:rFonts w:hint="eastAsia" w:ascii="宋体" w:hAnsi="宋体" w:eastAsia="宋体" w:cs="宋体"/>
          <w:color w:val="auto"/>
          <w:spacing w:val="0"/>
          <w:sz w:val="16"/>
          <w:szCs w:val="16"/>
          <w:highlight w:val="none"/>
        </w:rPr>
        <w:t>人，营业收入为</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万元，资产总额为</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万元</w:t>
      </w:r>
      <w:r>
        <w:rPr>
          <w:rFonts w:hint="eastAsia" w:ascii="宋体" w:hAnsi="宋体" w:eastAsia="宋体" w:cs="宋体"/>
          <w:color w:val="auto"/>
          <w:spacing w:val="0"/>
          <w:sz w:val="16"/>
          <w:szCs w:val="16"/>
          <w:highlight w:val="none"/>
          <w:vertAlign w:val="superscript"/>
        </w:rPr>
        <w:t>1</w:t>
      </w:r>
      <w:r>
        <w:rPr>
          <w:rFonts w:hint="eastAsia" w:ascii="宋体" w:hAnsi="宋体" w:eastAsia="宋体" w:cs="宋体"/>
          <w:color w:val="auto"/>
          <w:spacing w:val="0"/>
          <w:sz w:val="16"/>
          <w:szCs w:val="16"/>
          <w:highlight w:val="none"/>
        </w:rPr>
        <w:t>，属于</w:t>
      </w:r>
      <w:r>
        <w:rPr>
          <w:rFonts w:hint="eastAsia" w:ascii="宋体" w:hAnsi="宋体" w:eastAsia="宋体" w:cs="宋体"/>
          <w:color w:val="auto"/>
          <w:spacing w:val="0"/>
          <w:sz w:val="16"/>
          <w:szCs w:val="16"/>
          <w:highlight w:val="none"/>
          <w:u w:val="single"/>
        </w:rPr>
        <w:t>（中型企业、小型企业、微型企业）；</w:t>
      </w:r>
    </w:p>
    <w:p>
      <w:pPr>
        <w:pStyle w:val="5"/>
        <w:keepNext w:val="0"/>
        <w:keepLines w:val="0"/>
        <w:widowControl/>
        <w:suppressLineNumbers w:val="0"/>
        <w:rPr>
          <w:rFonts w:hint="eastAsia" w:ascii="宋体" w:hAnsi="宋体" w:eastAsia="宋体" w:cs="宋体"/>
          <w:color w:val="auto"/>
          <w:spacing w:val="0"/>
          <w:sz w:val="16"/>
          <w:szCs w:val="16"/>
          <w:highlight w:val="none"/>
          <w:u w:val="single"/>
          <w:lang w:eastAsia="zh-CN"/>
        </w:rPr>
      </w:pPr>
      <w:r>
        <w:rPr>
          <w:rFonts w:hint="eastAsia" w:ascii="宋体" w:hAnsi="宋体" w:eastAsia="宋体" w:cs="宋体"/>
          <w:color w:val="auto"/>
          <w:spacing w:val="0"/>
          <w:sz w:val="16"/>
          <w:szCs w:val="16"/>
          <w:highlight w:val="none"/>
        </w:rPr>
        <w:t>        2. </w:t>
      </w:r>
      <w:r>
        <w:rPr>
          <w:rFonts w:hint="eastAsia" w:ascii="宋体" w:hAnsi="宋体" w:eastAsia="宋体" w:cs="宋体"/>
          <w:color w:val="auto"/>
          <w:spacing w:val="0"/>
          <w:sz w:val="16"/>
          <w:szCs w:val="16"/>
          <w:highlight w:val="none"/>
          <w:u w:val="single"/>
        </w:rPr>
        <w:t>（标的名称）</w:t>
      </w:r>
      <w:r>
        <w:rPr>
          <w:rFonts w:hint="eastAsia" w:ascii="宋体" w:hAnsi="宋体" w:eastAsia="宋体" w:cs="宋体"/>
          <w:color w:val="auto"/>
          <w:spacing w:val="0"/>
          <w:sz w:val="16"/>
          <w:szCs w:val="16"/>
          <w:highlight w:val="none"/>
        </w:rPr>
        <w:t>，属于</w:t>
      </w:r>
      <w:r>
        <w:rPr>
          <w:rFonts w:hint="eastAsia" w:ascii="宋体" w:hAnsi="宋体" w:eastAsia="宋体" w:cs="宋体"/>
          <w:color w:val="auto"/>
          <w:spacing w:val="0"/>
          <w:sz w:val="16"/>
          <w:szCs w:val="16"/>
          <w:highlight w:val="none"/>
          <w:u w:val="single"/>
        </w:rPr>
        <w:t>（采购文件中明确的所属行业）；</w:t>
      </w:r>
      <w:r>
        <w:rPr>
          <w:rFonts w:hint="eastAsia" w:ascii="宋体" w:hAnsi="宋体" w:eastAsia="宋体" w:cs="宋体"/>
          <w:color w:val="auto"/>
          <w:spacing w:val="0"/>
          <w:sz w:val="16"/>
          <w:szCs w:val="16"/>
          <w:highlight w:val="none"/>
        </w:rPr>
        <w:t>承建（承接）企业为</w:t>
      </w:r>
      <w:r>
        <w:rPr>
          <w:rFonts w:hint="eastAsia" w:ascii="宋体" w:hAnsi="宋体" w:eastAsia="宋体" w:cs="宋体"/>
          <w:color w:val="auto"/>
          <w:spacing w:val="0"/>
          <w:sz w:val="16"/>
          <w:szCs w:val="16"/>
          <w:highlight w:val="none"/>
          <w:u w:val="single"/>
        </w:rPr>
        <w:t>（企业名称）</w:t>
      </w:r>
      <w:r>
        <w:rPr>
          <w:rFonts w:hint="eastAsia" w:ascii="宋体" w:hAnsi="宋体" w:eastAsia="宋体" w:cs="宋体"/>
          <w:color w:val="auto"/>
          <w:spacing w:val="0"/>
          <w:sz w:val="16"/>
          <w:szCs w:val="16"/>
          <w:highlight w:val="none"/>
        </w:rPr>
        <w:t>，从业人员</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人，营业收入为</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万元，资产总额为</w:t>
      </w:r>
      <w:r>
        <w:rPr>
          <w:rFonts w:hint="eastAsia" w:ascii="宋体" w:hAnsi="宋体" w:eastAsia="宋体" w:cs="宋体"/>
          <w:color w:val="auto"/>
          <w:spacing w:val="0"/>
          <w:sz w:val="16"/>
          <w:szCs w:val="16"/>
          <w:highlight w:val="none"/>
          <w:u w:val="single"/>
        </w:rPr>
        <w:t>  </w:t>
      </w:r>
      <w:r>
        <w:rPr>
          <w:rFonts w:hint="eastAsia" w:ascii="宋体" w:hAnsi="宋体" w:eastAsia="宋体" w:cs="宋体"/>
          <w:color w:val="auto"/>
          <w:spacing w:val="0"/>
          <w:sz w:val="16"/>
          <w:szCs w:val="16"/>
          <w:highlight w:val="none"/>
        </w:rPr>
        <w:t>万元，属于</w:t>
      </w:r>
      <w:r>
        <w:rPr>
          <w:rFonts w:hint="eastAsia" w:ascii="宋体" w:hAnsi="宋体" w:eastAsia="宋体" w:cs="宋体"/>
          <w:color w:val="auto"/>
          <w:spacing w:val="0"/>
          <w:sz w:val="16"/>
          <w:szCs w:val="16"/>
          <w:highlight w:val="none"/>
          <w:u w:val="single"/>
        </w:rPr>
        <w:t>（中型企业、小型企业、微型企业）；</w:t>
      </w:r>
    </w:p>
    <w:p>
      <w:pPr>
        <w:pStyle w:val="5"/>
        <w:keepNext w:val="0"/>
        <w:keepLines w:val="0"/>
        <w:widowControl/>
        <w:suppressLineNumbers w:val="0"/>
        <w:rPr>
          <w:rFonts w:hint="eastAsia" w:ascii="宋体" w:hAnsi="宋体" w:eastAsia="宋体" w:cs="宋体"/>
          <w:color w:val="auto"/>
          <w:spacing w:val="0"/>
          <w:sz w:val="16"/>
          <w:szCs w:val="16"/>
          <w:highlight w:val="none"/>
          <w:u w:val="single"/>
          <w:lang w:eastAsia="zh-CN"/>
        </w:rPr>
      </w:pP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以上企业，不属于大企业的分支机构，不存在控股股东为大企业的情形，也不存在与大企业的负责人为同一人的情形。</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本企业对上述声明内容的真实性负责。如有虚假，将依法承担相应责任。</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企业名称（盖章）：                     </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日期：</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color w:val="auto"/>
          <w:highlight w:val="none"/>
        </w:rPr>
      </w:pPr>
      <w:r>
        <w:rPr>
          <w:rFonts w:hint="eastAsia" w:ascii="宋体" w:hAnsi="宋体" w:eastAsia="宋体" w:cs="宋体"/>
          <w:color w:val="auto"/>
          <w:spacing w:val="0"/>
          <w:sz w:val="16"/>
          <w:szCs w:val="16"/>
          <w:highlight w:val="none"/>
        </w:rPr>
        <w:t>     1从业人员、营业收入、资产总额填报上一年度数据，无上一年度数据的新成立企业可不填报。</w:t>
      </w:r>
    </w:p>
    <w:p>
      <w:pPr>
        <w:pStyle w:val="2"/>
        <w:keepNext w:val="0"/>
        <w:keepLines w:val="0"/>
        <w:widowControl/>
        <w:suppressLineNumbers w:val="0"/>
        <w:spacing w:before="132" w:beforeAutospacing="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ind w:left="0" w:firstLine="336"/>
        <w:rPr>
          <w:color w:val="auto"/>
          <w:highlight w:val="none"/>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附：</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残疾人福利性单位声明函</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（专门面向中小企业或小型、微型企业适用，若有）</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16"/>
          <w:szCs w:val="16"/>
          <w:highlight w:val="none"/>
          <w:u w:val="single"/>
        </w:rPr>
        <w:t>（填写“项目名称”）</w:t>
      </w:r>
      <w:r>
        <w:rPr>
          <w:rFonts w:hint="eastAsia" w:ascii="宋体" w:hAnsi="宋体" w:eastAsia="宋体" w:cs="宋体"/>
          <w:color w:val="auto"/>
          <w:sz w:val="16"/>
          <w:szCs w:val="16"/>
          <w:highlight w:val="none"/>
        </w:rPr>
        <w:t>项目采购活动：</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 ）提供本投标人制造的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货物，或提供其他残疾人福利性单位制造的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auto"/>
          <w:sz w:val="15"/>
          <w:szCs w:val="15"/>
          <w:highlight w:val="none"/>
          <w:shd w:val="clear" w:fill="FFFFFF"/>
        </w:rPr>
        <w:t>★</w:t>
      </w:r>
      <w:r>
        <w:rPr>
          <w:rFonts w:hint="eastAsia" w:ascii="宋体" w:hAnsi="宋体" w:eastAsia="宋体" w:cs="宋体"/>
          <w:color w:val="auto"/>
          <w:sz w:val="16"/>
          <w:szCs w:val="16"/>
          <w:highlight w:val="none"/>
        </w:rPr>
        <w:t>）</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 ）由本投标人承建的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工程</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 ）由本投标人承接的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服务；</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本投标人对上述声明的真实性负责。如有虚假，将依法承担相应责任。</w:t>
      </w:r>
    </w:p>
    <w:p>
      <w:pPr>
        <w:pStyle w:val="5"/>
        <w:keepNext w:val="0"/>
        <w:keepLines w:val="0"/>
        <w:widowControl/>
        <w:suppressLineNumbers w:val="0"/>
        <w:spacing w:before="60" w:beforeAutospacing="0" w:after="60" w:afterAutospacing="0"/>
        <w:ind w:left="0" w:firstLine="336"/>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备注：</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1、请投标人按照实际情况编制填写本声明函，并在相应的（）中打“√”。</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2、纸质投标文件正本中的本声明函（若有）应为原件。</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3、若《残疾人福利性单位声明函》内容不真实，</w:t>
      </w:r>
      <w:r>
        <w:rPr>
          <w:rStyle w:val="8"/>
          <w:rFonts w:hint="eastAsia" w:ascii="宋体" w:hAnsi="宋体" w:eastAsia="宋体" w:cs="宋体"/>
          <w:color w:val="auto"/>
          <w:sz w:val="16"/>
          <w:szCs w:val="16"/>
          <w:highlight w:val="none"/>
        </w:rPr>
        <w:t>视为提供虚假材料。</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spacing w:before="60" w:beforeAutospacing="0" w:after="60" w:afterAutospacing="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ind w:left="0" w:firstLine="336"/>
        <w:rPr>
          <w:color w:val="auto"/>
          <w:highlight w:val="none"/>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二-12其他资格证明文件（若有）</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二</w:t>
      </w:r>
      <w:r>
        <w:rPr>
          <w:rStyle w:val="8"/>
          <w:rFonts w:hint="eastAsia" w:ascii="宋体" w:hAnsi="宋体" w:eastAsia="宋体" w:cs="宋体"/>
          <w:color w:val="auto"/>
          <w:sz w:val="16"/>
          <w:szCs w:val="16"/>
          <w:highlight w:val="none"/>
        </w:rPr>
        <w:t>-12-①具备履行合同所必需设备和专业技术能力专项证明材料（若有）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致：</w:t>
      </w:r>
      <w:r>
        <w:rPr>
          <w:rFonts w:hint="eastAsia" w:ascii="宋体" w:hAnsi="宋体" w:eastAsia="宋体" w:cs="宋体"/>
          <w:color w:val="auto"/>
          <w:sz w:val="16"/>
          <w:szCs w:val="16"/>
          <w:highlight w:val="none"/>
          <w:u w:val="singl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现附上我方具备履行合同所必需的设备和专业技术能力的专项证明材料复印件（具体附后），上述证明材料真实有效，否则我方负全部责任。</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1、招标文件要求投标人提供“具备履行合同所必需的设备和专业技术能力专项证明材料”的，投标人应按照招标文件规定在此项下提供相应证明材料复印件。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2、投标人提供的相应证明材料复印件均应符合：内容完整、清晰、整洁，并由投标人加盖其单位公章。</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二-12-②招标文件规定的其他资格证明文件（若有）</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编制说明</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除招标文件另有规定外，招标文件要求提交的除前述资格证明文件外的其他资格证明文件（若有）加盖投标人的单位公章后应在此项下提交。</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三</w:t>
      </w:r>
      <w:r>
        <w:rPr>
          <w:rStyle w:val="8"/>
          <w:rFonts w:hint="eastAsia" w:ascii="宋体" w:hAnsi="宋体" w:eastAsia="宋体" w:cs="宋体"/>
          <w:color w:val="auto"/>
          <w:sz w:val="16"/>
          <w:szCs w:val="16"/>
          <w:highlight w:val="none"/>
        </w:rPr>
        <w:t>、投标保证金</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编制说明</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1、在此项下提交的</w:t>
      </w:r>
      <w:r>
        <w:rPr>
          <w:rStyle w:val="8"/>
          <w:rFonts w:hint="eastAsia" w:ascii="宋体" w:hAnsi="宋体" w:eastAsia="宋体" w:cs="宋体"/>
          <w:color w:val="auto"/>
          <w:sz w:val="16"/>
          <w:szCs w:val="16"/>
          <w:highlight w:val="none"/>
        </w:rPr>
        <w:t>“投标保证金”</w:t>
      </w:r>
      <w:r>
        <w:rPr>
          <w:rFonts w:hint="eastAsia" w:ascii="宋体" w:hAnsi="宋体" w:eastAsia="宋体" w:cs="宋体"/>
          <w:color w:val="auto"/>
          <w:sz w:val="16"/>
          <w:szCs w:val="16"/>
          <w:highlight w:val="none"/>
        </w:rPr>
        <w:t>材料可使用转账凭证复印件或从</w:t>
      </w:r>
      <w:r>
        <w:rPr>
          <w:rFonts w:hint="eastAsia" w:ascii="宋体" w:hAnsi="宋体" w:eastAsia="宋体" w:cs="宋体"/>
          <w:color w:val="auto"/>
          <w:sz w:val="16"/>
          <w:szCs w:val="16"/>
          <w:highlight w:val="none"/>
          <w:lang w:eastAsia="zh-CN"/>
        </w:rPr>
        <w:t>中国政府采购网</w:t>
      </w:r>
      <w:r>
        <w:rPr>
          <w:rFonts w:hint="eastAsia" w:ascii="宋体" w:hAnsi="宋体" w:eastAsia="宋体" w:cs="宋体"/>
          <w:color w:val="auto"/>
          <w:sz w:val="16"/>
          <w:szCs w:val="16"/>
          <w:highlight w:val="none"/>
        </w:rPr>
        <w:t>上公开信息系统中下载的有关原始页面的打印件。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2、投标保证金是否已提交的认定按照招标文件第三章规定执行。</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2"/>
          <w:szCs w:val="22"/>
          <w:highlight w:val="none"/>
        </w:rPr>
        <w:t>封面格式</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38"/>
          <w:szCs w:val="38"/>
          <w:highlight w:val="none"/>
        </w:rPr>
        <w:t>福建省政府采购投标文件</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38"/>
          <w:szCs w:val="38"/>
          <w:highlight w:val="none"/>
        </w:rPr>
        <w:t>（报价部分）</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8"/>
          <w:szCs w:val="28"/>
          <w:highlight w:val="none"/>
          <w:u w:val="single"/>
        </w:rPr>
        <w:t>（填写正本或副本）</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项目名称：</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备案编号：</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招标编号：</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所投合同包：</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5"/>
          <w:szCs w:val="25"/>
          <w:highlight w:val="none"/>
        </w:rPr>
        <w:t>投标人：</w:t>
      </w:r>
      <w:r>
        <w:rPr>
          <w:rStyle w:val="8"/>
          <w:rFonts w:hint="eastAsia" w:ascii="宋体" w:hAnsi="宋体" w:eastAsia="宋体" w:cs="宋体"/>
          <w:color w:val="auto"/>
          <w:sz w:val="25"/>
          <w:szCs w:val="25"/>
          <w:highlight w:val="none"/>
          <w:u w:val="single"/>
        </w:rPr>
        <w:t>（填写“全称”）</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5"/>
          <w:szCs w:val="25"/>
          <w:highlight w:val="none"/>
          <w:u w:val="single"/>
        </w:rPr>
        <w:t>（由投标人填写）</w:t>
      </w:r>
      <w:r>
        <w:rPr>
          <w:rStyle w:val="8"/>
          <w:rFonts w:hint="eastAsia" w:ascii="宋体" w:hAnsi="宋体" w:eastAsia="宋体" w:cs="宋体"/>
          <w:color w:val="auto"/>
          <w:sz w:val="25"/>
          <w:szCs w:val="25"/>
          <w:highlight w:val="none"/>
        </w:rPr>
        <w:t>年</w:t>
      </w:r>
      <w:r>
        <w:rPr>
          <w:rStyle w:val="8"/>
          <w:rFonts w:hint="eastAsia" w:ascii="宋体" w:hAnsi="宋体" w:eastAsia="宋体" w:cs="宋体"/>
          <w:color w:val="auto"/>
          <w:sz w:val="25"/>
          <w:szCs w:val="25"/>
          <w:highlight w:val="none"/>
          <w:u w:val="single"/>
        </w:rPr>
        <w:t>（由投标人填写）</w:t>
      </w:r>
      <w:r>
        <w:rPr>
          <w:rStyle w:val="8"/>
          <w:rFonts w:hint="eastAsia" w:ascii="宋体" w:hAnsi="宋体" w:eastAsia="宋体" w:cs="宋体"/>
          <w:color w:val="auto"/>
          <w:sz w:val="25"/>
          <w:szCs w:val="25"/>
          <w:highlight w:val="none"/>
        </w:rPr>
        <w:t>月</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22"/>
          <w:szCs w:val="22"/>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2"/>
          <w:szCs w:val="22"/>
          <w:highlight w:val="none"/>
        </w:rPr>
        <w:t>索引</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一、开标一览表</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二、投标分项报价表</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三、招标文件规定的价格扣除证明材料（若有）</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四、招标文件规定的加分证明材料（若有）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一、开标一览表</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5"/>
        <w:keepNext w:val="0"/>
        <w:keepLines w:val="0"/>
        <w:widowControl/>
        <w:suppressLineNumbers w:val="0"/>
        <w:jc w:val="right"/>
        <w:rPr>
          <w:color w:val="auto"/>
          <w:highlight w:val="none"/>
        </w:rPr>
      </w:pPr>
      <w:r>
        <w:rPr>
          <w:rFonts w:hint="eastAsia" w:ascii="宋体" w:hAnsi="宋体" w:eastAsia="宋体" w:cs="宋体"/>
          <w:color w:val="auto"/>
          <w:sz w:val="16"/>
          <w:szCs w:val="16"/>
          <w:highlight w:val="none"/>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33"/>
        <w:gridCol w:w="4358"/>
        <w:gridCol w:w="615"/>
        <w:gridCol w:w="9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110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w:t>
            </w:r>
          </w:p>
        </w:tc>
        <w:tc>
          <w:tcPr>
            <w:tcW w:w="4080"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投标报价</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投标</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保证金</w:t>
            </w: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40" w:hRule="atLeast"/>
          <w:tblCellSpacing w:w="15" w:type="dxa"/>
        </w:trPr>
        <w:tc>
          <w:tcPr>
            <w:tcW w:w="110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w:t>
            </w:r>
          </w:p>
        </w:tc>
        <w:tc>
          <w:tcPr>
            <w:tcW w:w="4080"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投标总价（大写金额）：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4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a.投标报价的明细：详见《投标分项报价表》。</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0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4080"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投标总价（大写金额）：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4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highlight w:val="none"/>
              </w:rPr>
            </w:pP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1、本表应按照下列规定填写：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1.1投标人应按照本表格式填写所投的合同包的“投标报价”。</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1.2本表中列示的“合同包”应与《投标分项报价表》中列示的“合同包”保持一致，即：若本表中列示的“合同包”为“</w:t>
      </w:r>
      <w:r>
        <w:rPr>
          <w:rFonts w:hint="default" w:ascii="Calibri" w:hAnsi="Calibri" w:eastAsia="宋体" w:cs="Calibri"/>
          <w:color w:val="auto"/>
          <w:sz w:val="16"/>
          <w:szCs w:val="16"/>
          <w:highlight w:val="none"/>
        </w:rPr>
        <w:t>1</w:t>
      </w:r>
      <w:r>
        <w:rPr>
          <w:rFonts w:hint="eastAsia" w:ascii="宋体" w:hAnsi="宋体" w:eastAsia="宋体" w:cs="宋体"/>
          <w:color w:val="auto"/>
          <w:sz w:val="16"/>
          <w:szCs w:val="16"/>
          <w:highlight w:val="none"/>
        </w:rPr>
        <w:t>”时，《投标分项报价表》中列示的“合同包”亦应为“</w:t>
      </w:r>
      <w:r>
        <w:rPr>
          <w:rFonts w:hint="default" w:ascii="Calibri" w:hAnsi="Calibri" w:eastAsia="宋体" w:cs="Calibri"/>
          <w:color w:val="auto"/>
          <w:sz w:val="16"/>
          <w:szCs w:val="16"/>
          <w:highlight w:val="none"/>
        </w:rPr>
        <w:t>1</w:t>
      </w:r>
      <w:r>
        <w:rPr>
          <w:rFonts w:hint="eastAsia" w:ascii="宋体" w:hAnsi="宋体" w:eastAsia="宋体" w:cs="宋体"/>
          <w:color w:val="auto"/>
          <w:sz w:val="16"/>
          <w:szCs w:val="16"/>
          <w:highlight w:val="none"/>
        </w:rPr>
        <w:t>”，以此类推。</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1.3“大写金额”指“投标报价”应用“壹、贰、叁、肆、伍、陆、柒、捌、玖、拾、佰、仟、万、亿、元、角、分、零”等进行填写。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2、纸质投标文件正本中的本表应为原件。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二、投标分项报价表</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5"/>
        <w:keepNext w:val="0"/>
        <w:keepLines w:val="0"/>
        <w:widowControl/>
        <w:suppressLineNumbers w:val="0"/>
        <w:jc w:val="right"/>
        <w:rPr>
          <w:color w:val="auto"/>
          <w:highlight w:val="none"/>
        </w:rPr>
      </w:pPr>
      <w:r>
        <w:rPr>
          <w:rFonts w:hint="eastAsia" w:ascii="宋体" w:hAnsi="宋体" w:eastAsia="宋体" w:cs="宋体"/>
          <w:color w:val="auto"/>
          <w:sz w:val="16"/>
          <w:szCs w:val="16"/>
          <w:highlight w:val="none"/>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0"/>
        <w:gridCol w:w="766"/>
        <w:gridCol w:w="1195"/>
        <w:gridCol w:w="988"/>
        <w:gridCol w:w="682"/>
        <w:gridCol w:w="795"/>
        <w:gridCol w:w="475"/>
        <w:gridCol w:w="871"/>
        <w:gridCol w:w="6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33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品目号</w:t>
            </w:r>
          </w:p>
        </w:tc>
        <w:tc>
          <w:tcPr>
            <w:tcW w:w="124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投标标的</w:t>
            </w: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规格</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来源地</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单价</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（现场）</w:t>
            </w:r>
          </w:p>
        </w:tc>
        <w:tc>
          <w:tcPr>
            <w:tcW w:w="45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数量</w:t>
            </w:r>
          </w:p>
        </w:tc>
        <w:tc>
          <w:tcPr>
            <w:tcW w:w="8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总价</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（现场）</w:t>
            </w:r>
          </w:p>
        </w:tc>
        <w:tc>
          <w:tcPr>
            <w:tcW w:w="64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*-1</w:t>
            </w:r>
          </w:p>
        </w:tc>
        <w:tc>
          <w:tcPr>
            <w:tcW w:w="12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79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4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8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6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highlight w:val="none"/>
              </w:rPr>
            </w:pP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12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79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4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8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6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33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768"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12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020"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79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4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8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648"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1、本表应按照下列规定填写：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auto"/>
          <w:sz w:val="16"/>
          <w:szCs w:val="16"/>
          <w:highlight w:val="none"/>
        </w:rPr>
        <w:t>1</w:t>
      </w:r>
      <w:r>
        <w:rPr>
          <w:rFonts w:hint="eastAsia" w:ascii="宋体" w:hAnsi="宋体" w:eastAsia="宋体" w:cs="宋体"/>
          <w:color w:val="auto"/>
          <w:sz w:val="16"/>
          <w:szCs w:val="16"/>
          <w:highlight w:val="none"/>
        </w:rPr>
        <w:t>”时，本表中列示的“合同包”亦应为“</w:t>
      </w:r>
      <w:r>
        <w:rPr>
          <w:rFonts w:hint="default" w:ascii="Calibri" w:hAnsi="Calibri" w:eastAsia="宋体" w:cs="Calibri"/>
          <w:color w:val="auto"/>
          <w:sz w:val="16"/>
          <w:szCs w:val="16"/>
          <w:highlight w:val="none"/>
        </w:rPr>
        <w:t>1</w:t>
      </w:r>
      <w:r>
        <w:rPr>
          <w:rFonts w:hint="eastAsia" w:ascii="宋体" w:hAnsi="宋体" w:eastAsia="宋体" w:cs="宋体"/>
          <w:color w:val="auto"/>
          <w:sz w:val="16"/>
          <w:szCs w:val="16"/>
          <w:highlight w:val="none"/>
        </w:rPr>
        <w:t>”，以此类推。</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1.2“投标标的”为货物的：</w:t>
      </w:r>
      <w:r>
        <w:rPr>
          <w:rStyle w:val="8"/>
          <w:rFonts w:hint="eastAsia" w:ascii="宋体" w:hAnsi="宋体" w:eastAsia="宋体" w:cs="宋体"/>
          <w:color w:val="auto"/>
          <w:sz w:val="16"/>
          <w:szCs w:val="16"/>
          <w:highlight w:val="none"/>
        </w:rPr>
        <w:t>“规格”</w:t>
      </w:r>
      <w:r>
        <w:rPr>
          <w:rFonts w:hint="eastAsia" w:ascii="宋体" w:hAnsi="宋体" w:eastAsia="宋体" w:cs="宋体"/>
          <w:color w:val="auto"/>
          <w:sz w:val="16"/>
          <w:szCs w:val="16"/>
          <w:highlight w:val="none"/>
        </w:rPr>
        <w:t>项下应填写货物制造厂商赋予的品牌（属于节能、环保清单产品的货物，填写的品牌名称应与清单载明的品牌名称保持一致）及具体型号。</w:t>
      </w:r>
      <w:r>
        <w:rPr>
          <w:rStyle w:val="8"/>
          <w:rFonts w:hint="eastAsia" w:ascii="宋体" w:hAnsi="宋体" w:eastAsia="宋体" w:cs="宋体"/>
          <w:color w:val="auto"/>
          <w:sz w:val="16"/>
          <w:szCs w:val="16"/>
          <w:highlight w:val="none"/>
        </w:rPr>
        <w:t>“来源地”</w:t>
      </w:r>
      <w:r>
        <w:rPr>
          <w:rFonts w:hint="eastAsia" w:ascii="宋体" w:hAnsi="宋体" w:eastAsia="宋体" w:cs="宋体"/>
          <w:color w:val="auto"/>
          <w:sz w:val="16"/>
          <w:szCs w:val="16"/>
          <w:highlight w:val="none"/>
        </w:rPr>
        <w:t>应填写货物的原产地。</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1.3“投标标的”为服务的：</w:t>
      </w:r>
      <w:r>
        <w:rPr>
          <w:rStyle w:val="8"/>
          <w:rFonts w:hint="eastAsia" w:ascii="宋体" w:hAnsi="宋体" w:eastAsia="宋体" w:cs="宋体"/>
          <w:color w:val="auto"/>
          <w:sz w:val="16"/>
          <w:szCs w:val="16"/>
          <w:highlight w:val="none"/>
        </w:rPr>
        <w:t>“规格”</w:t>
      </w:r>
      <w:r>
        <w:rPr>
          <w:rFonts w:hint="eastAsia" w:ascii="宋体" w:hAnsi="宋体" w:eastAsia="宋体" w:cs="宋体"/>
          <w:color w:val="auto"/>
          <w:sz w:val="16"/>
          <w:szCs w:val="16"/>
          <w:highlight w:val="none"/>
        </w:rPr>
        <w:t>项下应填写服务提供者提供的服务标准及品牌（若有）。</w:t>
      </w:r>
      <w:r>
        <w:rPr>
          <w:rStyle w:val="8"/>
          <w:rFonts w:hint="eastAsia" w:ascii="宋体" w:hAnsi="宋体" w:eastAsia="宋体" w:cs="宋体"/>
          <w:color w:val="auto"/>
          <w:sz w:val="16"/>
          <w:szCs w:val="16"/>
          <w:highlight w:val="none"/>
        </w:rPr>
        <w:t>“来源地”</w:t>
      </w:r>
      <w:r>
        <w:rPr>
          <w:rFonts w:hint="eastAsia" w:ascii="宋体" w:hAnsi="宋体" w:eastAsia="宋体" w:cs="宋体"/>
          <w:color w:val="auto"/>
          <w:sz w:val="16"/>
          <w:szCs w:val="16"/>
          <w:highlight w:val="none"/>
        </w:rPr>
        <w:t>应填写服务提供者的所在地。</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1.4同一合同包中，</w:t>
      </w:r>
      <w:r>
        <w:rPr>
          <w:rStyle w:val="8"/>
          <w:rFonts w:hint="eastAsia" w:ascii="宋体" w:hAnsi="宋体" w:eastAsia="宋体" w:cs="宋体"/>
          <w:color w:val="auto"/>
          <w:sz w:val="16"/>
          <w:szCs w:val="16"/>
          <w:highlight w:val="none"/>
        </w:rPr>
        <w:t>“单价（现场）”</w:t>
      </w:r>
      <w:r>
        <w:rPr>
          <w:rFonts w:hint="eastAsia" w:ascii="宋体" w:hAnsi="宋体" w:eastAsia="宋体" w:cs="宋体"/>
          <w:color w:val="auto"/>
          <w:sz w:val="16"/>
          <w:szCs w:val="16"/>
          <w:highlight w:val="none"/>
        </w:rPr>
        <w:t>×</w:t>
      </w:r>
      <w:r>
        <w:rPr>
          <w:rStyle w:val="8"/>
          <w:rFonts w:hint="eastAsia" w:ascii="宋体" w:hAnsi="宋体" w:eastAsia="宋体" w:cs="宋体"/>
          <w:color w:val="auto"/>
          <w:sz w:val="16"/>
          <w:szCs w:val="16"/>
          <w:highlight w:val="none"/>
        </w:rPr>
        <w:t>“数量”</w:t>
      </w:r>
      <w:r>
        <w:rPr>
          <w:rFonts w:hint="eastAsia" w:ascii="宋体" w:hAnsi="宋体" w:eastAsia="宋体" w:cs="宋体"/>
          <w:color w:val="auto"/>
          <w:sz w:val="16"/>
          <w:szCs w:val="16"/>
          <w:highlight w:val="none"/>
        </w:rPr>
        <w:t>=</w:t>
      </w:r>
      <w:r>
        <w:rPr>
          <w:rStyle w:val="8"/>
          <w:rFonts w:hint="eastAsia" w:ascii="宋体" w:hAnsi="宋体" w:eastAsia="宋体" w:cs="宋体"/>
          <w:color w:val="auto"/>
          <w:sz w:val="16"/>
          <w:szCs w:val="16"/>
          <w:highlight w:val="none"/>
        </w:rPr>
        <w:t>“总价（现场）”</w:t>
      </w:r>
      <w:r>
        <w:rPr>
          <w:rFonts w:hint="eastAsia" w:ascii="宋体" w:hAnsi="宋体" w:eastAsia="宋体" w:cs="宋体"/>
          <w:color w:val="auto"/>
          <w:sz w:val="16"/>
          <w:szCs w:val="16"/>
          <w:highlight w:val="none"/>
        </w:rPr>
        <w:t>，全部品目号</w:t>
      </w:r>
      <w:r>
        <w:rPr>
          <w:rStyle w:val="8"/>
          <w:rFonts w:hint="eastAsia" w:ascii="宋体" w:hAnsi="宋体" w:eastAsia="宋体" w:cs="宋体"/>
          <w:color w:val="auto"/>
          <w:sz w:val="16"/>
          <w:szCs w:val="16"/>
          <w:highlight w:val="none"/>
        </w:rPr>
        <w:t>“总价（现场）”</w:t>
      </w:r>
      <w:r>
        <w:rPr>
          <w:rFonts w:hint="eastAsia" w:ascii="宋体" w:hAnsi="宋体" w:eastAsia="宋体" w:cs="宋体"/>
          <w:color w:val="auto"/>
          <w:sz w:val="16"/>
          <w:szCs w:val="16"/>
          <w:highlight w:val="none"/>
        </w:rPr>
        <w:t>的合计金额应与《开标一览表》中相应合同包列示的</w:t>
      </w:r>
      <w:r>
        <w:rPr>
          <w:rStyle w:val="8"/>
          <w:rFonts w:hint="eastAsia" w:ascii="宋体" w:hAnsi="宋体" w:eastAsia="宋体" w:cs="宋体"/>
          <w:color w:val="auto"/>
          <w:sz w:val="16"/>
          <w:szCs w:val="16"/>
          <w:highlight w:val="none"/>
        </w:rPr>
        <w:t>“投标总价”</w:t>
      </w:r>
      <w:r>
        <w:rPr>
          <w:rFonts w:hint="eastAsia" w:ascii="宋体" w:hAnsi="宋体" w:eastAsia="宋体" w:cs="宋体"/>
          <w:color w:val="auto"/>
          <w:sz w:val="16"/>
          <w:szCs w:val="16"/>
          <w:highlight w:val="none"/>
        </w:rPr>
        <w:t>保持一致。</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1.5若招标文件要求投标人对“备品备件价格、专用工具价格、技术服务费、安装调试费、检验培训费、运输费、保险费、税收”等进行报价的，请在本表的</w:t>
      </w:r>
      <w:r>
        <w:rPr>
          <w:rStyle w:val="8"/>
          <w:rFonts w:hint="eastAsia" w:ascii="宋体" w:hAnsi="宋体" w:eastAsia="宋体" w:cs="宋体"/>
          <w:color w:val="auto"/>
          <w:sz w:val="16"/>
          <w:szCs w:val="16"/>
          <w:highlight w:val="none"/>
        </w:rPr>
        <w:t>“备注”</w:t>
      </w:r>
      <w:r>
        <w:rPr>
          <w:rFonts w:hint="eastAsia" w:ascii="宋体" w:hAnsi="宋体" w:eastAsia="宋体" w:cs="宋体"/>
          <w:color w:val="auto"/>
          <w:sz w:val="16"/>
          <w:szCs w:val="16"/>
          <w:highlight w:val="none"/>
        </w:rPr>
        <w:t>项下填写。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2、纸质投标文件正本中的本表应为原件。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三、招标文件规定的价格扣除证明材料（若有）</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三-1优先类节能产品、环境标志产品价格扣除证明材料（若有）</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三-1-①优先类节能产品、环境标志产品统计表（价格扣除适用，若有）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5"/>
        <w:keepNext w:val="0"/>
        <w:keepLines w:val="0"/>
        <w:widowControl/>
        <w:suppressLineNumbers w:val="0"/>
        <w:jc w:val="right"/>
        <w:rPr>
          <w:color w:val="auto"/>
          <w:highlight w:val="none"/>
        </w:rPr>
      </w:pPr>
      <w:r>
        <w:rPr>
          <w:rFonts w:hint="eastAsia" w:ascii="宋体" w:hAnsi="宋体" w:eastAsia="宋体" w:cs="宋体"/>
          <w:color w:val="auto"/>
          <w:sz w:val="16"/>
          <w:szCs w:val="16"/>
          <w:highlight w:val="none"/>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6"/>
        <w:gridCol w:w="972"/>
        <w:gridCol w:w="966"/>
        <w:gridCol w:w="977"/>
        <w:gridCol w:w="966"/>
        <w:gridCol w:w="977"/>
        <w:gridCol w:w="9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5844" w:type="dxa"/>
            <w:gridSpan w:val="6"/>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品目号</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货物名称</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单价</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数量</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总价</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*-1</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备注</w:t>
            </w:r>
          </w:p>
        </w:tc>
        <w:tc>
          <w:tcPr>
            <w:tcW w:w="5844" w:type="dxa"/>
            <w:gridSpan w:val="6"/>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a.合同包内属于节能、环境标志产品的报价总金额：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b.合同包投标总价（报价总金额）：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c.“合同包内属于节能、环境标志产品的报价总金额”占“合同包投标总价（报价总金额）”的比例（以</w:t>
            </w:r>
            <w:r>
              <w:rPr>
                <w:rFonts w:hint="default" w:ascii="Calibri" w:hAnsi="Calibri" w:eastAsia="宋体" w:cs="Calibri"/>
                <w:color w:val="auto"/>
                <w:sz w:val="16"/>
                <w:szCs w:val="16"/>
                <w:highlight w:val="none"/>
              </w:rPr>
              <w:t>%</w:t>
            </w:r>
            <w:r>
              <w:rPr>
                <w:rFonts w:hint="eastAsia" w:ascii="宋体" w:hAnsi="宋体" w:eastAsia="宋体" w:cs="宋体"/>
                <w:color w:val="auto"/>
                <w:sz w:val="16"/>
                <w:szCs w:val="16"/>
                <w:highlight w:val="none"/>
              </w:rPr>
              <w:t>列示）：</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1、对节能、环境标志产品计算价格扣除时，只依据投标文件</w:t>
      </w:r>
      <w:r>
        <w:rPr>
          <w:rStyle w:val="8"/>
          <w:rFonts w:hint="eastAsia" w:ascii="宋体" w:hAnsi="宋体" w:eastAsia="宋体" w:cs="宋体"/>
          <w:color w:val="auto"/>
          <w:sz w:val="16"/>
          <w:szCs w:val="16"/>
          <w:highlight w:val="none"/>
        </w:rPr>
        <w:t>“三</w:t>
      </w:r>
      <w:r>
        <w:rPr>
          <w:rStyle w:val="8"/>
          <w:rFonts w:hint="default" w:ascii="Calibri" w:hAnsi="Calibri" w:eastAsia="宋体" w:cs="Calibri"/>
          <w:color w:val="auto"/>
          <w:sz w:val="16"/>
          <w:szCs w:val="16"/>
          <w:highlight w:val="none"/>
        </w:rPr>
        <w:t>-1-</w:t>
      </w:r>
      <w:r>
        <w:rPr>
          <w:rStyle w:val="8"/>
          <w:rFonts w:hint="eastAsia" w:ascii="宋体" w:hAnsi="宋体" w:eastAsia="宋体" w:cs="宋体"/>
          <w:color w:val="auto"/>
          <w:sz w:val="16"/>
          <w:szCs w:val="16"/>
          <w:highlight w:val="none"/>
        </w:rPr>
        <w:t>②优先类节能产品、环境标志产品证明材料（价格扣除适用，若有）”。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2、本表以合同包为单位，不同合同包请分别填写；同一合同包请按照其品目号顺序分别填写。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3、具体统计、计算：</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3.1若节能、环境标志产品仅是构成投标产品的部件、组件或零件，则该投标产品不享受鼓励优惠政策。同一品目中各认证证书不重复计算价格扣除。强制类节能产品不享受价格扣除。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3.2计算结果若除不尽，可四舍五入保留到小数点后两位。</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3.3投标人应按照招标文件要求认真统计、计算，否则评标委员会不予认定。</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3.4若无节能、环境标志产品，不填写本表，否则，</w:t>
      </w:r>
      <w:r>
        <w:rPr>
          <w:rStyle w:val="8"/>
          <w:rFonts w:hint="eastAsia" w:ascii="宋体" w:hAnsi="宋体" w:eastAsia="宋体" w:cs="宋体"/>
          <w:color w:val="auto"/>
          <w:sz w:val="16"/>
          <w:szCs w:val="16"/>
          <w:highlight w:val="none"/>
        </w:rPr>
        <w:t>视为提供虚假材料。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4、纸质投标文件正本中的本表（若有）应为原件。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三-1-②优先类节能产品、环境标志产品证明材料（价格扣除适用，若有）</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编制说明</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除招标文件另有规定外，投标人应按照招标文件第二章（表1）第</w:t>
      </w:r>
      <w:r>
        <w:rPr>
          <w:rFonts w:hint="default" w:ascii="Calibri" w:hAnsi="Calibri" w:eastAsia="宋体" w:cs="Calibri"/>
          <w:color w:val="auto"/>
          <w:sz w:val="16"/>
          <w:szCs w:val="16"/>
          <w:highlight w:val="none"/>
        </w:rPr>
        <w:t>13</w:t>
      </w:r>
      <w:r>
        <w:rPr>
          <w:rFonts w:hint="eastAsia" w:ascii="宋体" w:hAnsi="宋体" w:eastAsia="宋体" w:cs="宋体"/>
          <w:color w:val="auto"/>
          <w:sz w:val="16"/>
          <w:szCs w:val="16"/>
          <w:highlight w:val="none"/>
        </w:rPr>
        <w:t>项规定提供相应证明材料。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三-2小型、微型企业产品等价格扣除证明材料（若有）</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三-2-①小型、微型企业产品等统计表（价格扣除适用，若有）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5"/>
        <w:keepNext w:val="0"/>
        <w:keepLines w:val="0"/>
        <w:widowControl/>
        <w:suppressLineNumbers w:val="0"/>
        <w:jc w:val="right"/>
        <w:rPr>
          <w:color w:val="auto"/>
          <w:highlight w:val="none"/>
        </w:rPr>
      </w:pPr>
      <w:r>
        <w:rPr>
          <w:rFonts w:hint="eastAsia" w:ascii="宋体" w:hAnsi="宋体" w:eastAsia="宋体" w:cs="宋体"/>
          <w:color w:val="auto"/>
          <w:sz w:val="16"/>
          <w:szCs w:val="16"/>
          <w:highlight w:val="none"/>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1"/>
        <w:gridCol w:w="962"/>
        <w:gridCol w:w="856"/>
        <w:gridCol w:w="800"/>
        <w:gridCol w:w="577"/>
        <w:gridCol w:w="800"/>
        <w:gridCol w:w="900"/>
        <w:gridCol w:w="9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5844" w:type="dxa"/>
            <w:gridSpan w:val="7"/>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品目号</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采购标的</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单价</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（现场）</w:t>
            </w: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数量</w:t>
            </w: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总价</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（现场）</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制造厂商</w:t>
            </w: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*-1</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86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56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79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48"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备注</w:t>
            </w:r>
          </w:p>
        </w:tc>
        <w:tc>
          <w:tcPr>
            <w:tcW w:w="5844" w:type="dxa"/>
            <w:gridSpan w:val="7"/>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合同包内属于小型、微型企业产品等的报价总金额：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1、对小型、微型企业产品等计算价格扣除时，只依据投标文件</w:t>
      </w:r>
      <w:r>
        <w:rPr>
          <w:rStyle w:val="8"/>
          <w:rFonts w:hint="eastAsia" w:ascii="宋体" w:hAnsi="宋体" w:eastAsia="宋体" w:cs="宋体"/>
          <w:color w:val="auto"/>
          <w:sz w:val="16"/>
          <w:szCs w:val="16"/>
          <w:highlight w:val="none"/>
        </w:rPr>
        <w:t>“三</w:t>
      </w:r>
      <w:r>
        <w:rPr>
          <w:rStyle w:val="8"/>
          <w:rFonts w:hint="default" w:ascii="Calibri" w:hAnsi="Calibri" w:eastAsia="宋体" w:cs="Calibri"/>
          <w:color w:val="auto"/>
          <w:sz w:val="16"/>
          <w:szCs w:val="16"/>
          <w:highlight w:val="none"/>
        </w:rPr>
        <w:t>-2-</w:t>
      </w:r>
      <w:r>
        <w:rPr>
          <w:rStyle w:val="8"/>
          <w:rFonts w:hint="eastAsia" w:ascii="宋体" w:hAnsi="宋体" w:eastAsia="宋体" w:cs="宋体"/>
          <w:color w:val="auto"/>
          <w:sz w:val="16"/>
          <w:szCs w:val="16"/>
          <w:highlight w:val="none"/>
        </w:rPr>
        <w:t>②中小企业声明函（价格扣除适用，若有）”及“三</w:t>
      </w:r>
      <w:r>
        <w:rPr>
          <w:rStyle w:val="8"/>
          <w:rFonts w:hint="default" w:ascii="Calibri" w:hAnsi="Calibri" w:eastAsia="宋体" w:cs="Calibri"/>
          <w:color w:val="auto"/>
          <w:sz w:val="16"/>
          <w:szCs w:val="16"/>
          <w:highlight w:val="none"/>
        </w:rPr>
        <w:t>-2-</w:t>
      </w:r>
      <w:r>
        <w:rPr>
          <w:rStyle w:val="8"/>
          <w:rFonts w:hint="eastAsia" w:ascii="宋体" w:hAnsi="宋体" w:eastAsia="宋体" w:cs="宋体"/>
          <w:color w:val="auto"/>
          <w:sz w:val="16"/>
          <w:szCs w:val="16"/>
          <w:highlight w:val="none"/>
        </w:rPr>
        <w:t>③小型、微型企业等证明材料（价格扣除适用，若有）”。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2、本表以合同包为单位，不同合同包请分别填写；同一合同包请按照其品目号顺序分别填写。</w:t>
      </w:r>
    </w:p>
    <w:p>
      <w:pPr>
        <w:pStyle w:val="5"/>
        <w:keepNext w:val="0"/>
        <w:keepLines w:val="0"/>
        <w:widowControl/>
        <w:suppressLineNumbers w:val="0"/>
        <w:shd w:val="clear" w:fill="FFFFFF"/>
        <w:spacing w:after="120" w:afterAutospacing="0"/>
        <w:rPr>
          <w:color w:val="auto"/>
          <w:highlight w:val="none"/>
        </w:rPr>
      </w:pPr>
      <w:r>
        <w:rPr>
          <w:rFonts w:hint="eastAsia" w:ascii="宋体" w:hAnsi="宋体" w:eastAsia="宋体" w:cs="宋体"/>
          <w:color w:val="auto"/>
          <w:sz w:val="16"/>
          <w:szCs w:val="16"/>
          <w:highlight w:val="none"/>
          <w:shd w:val="clear" w:fill="FFFFFF"/>
        </w:rPr>
        <w:t>3、符合财政部、民政部、中国残联文件（财库</w:t>
      </w:r>
      <w:r>
        <w:rPr>
          <w:rFonts w:hint="default" w:ascii="Calibri" w:hAnsi="Calibri" w:cs="Calibri"/>
          <w:color w:val="auto"/>
          <w:sz w:val="16"/>
          <w:szCs w:val="16"/>
          <w:highlight w:val="none"/>
          <w:shd w:val="clear" w:fill="FFFFFF"/>
        </w:rPr>
        <w:t>[2017]141</w:t>
      </w:r>
      <w:r>
        <w:rPr>
          <w:rFonts w:hint="eastAsia" w:ascii="宋体" w:hAnsi="宋体" w:eastAsia="宋体" w:cs="宋体"/>
          <w:color w:val="auto"/>
          <w:sz w:val="16"/>
          <w:szCs w:val="16"/>
          <w:highlight w:val="none"/>
          <w:shd w:val="clear" w:fill="FFFFFF"/>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color w:val="auto"/>
          <w:sz w:val="16"/>
          <w:szCs w:val="16"/>
          <w:highlight w:val="none"/>
          <w:shd w:val="clear" w:fill="FFFFFF"/>
        </w:rPr>
        <w:t>可享受价格扣除。</w:t>
      </w:r>
    </w:p>
    <w:p>
      <w:pPr>
        <w:pStyle w:val="5"/>
        <w:keepNext w:val="0"/>
        <w:keepLines w:val="0"/>
        <w:widowControl/>
        <w:suppressLineNumbers w:val="0"/>
        <w:shd w:val="clear" w:fill="FFFFFF"/>
        <w:spacing w:after="120" w:afterAutospacing="0"/>
        <w:rPr>
          <w:color w:val="auto"/>
          <w:highlight w:val="none"/>
        </w:rPr>
      </w:pPr>
      <w:r>
        <w:rPr>
          <w:rFonts w:hint="eastAsia" w:ascii="宋体" w:hAnsi="宋体" w:eastAsia="宋体" w:cs="宋体"/>
          <w:color w:val="auto"/>
          <w:sz w:val="16"/>
          <w:szCs w:val="16"/>
          <w:highlight w:val="none"/>
          <w:shd w:val="clear" w:fill="FFFFFF"/>
        </w:rPr>
        <w:t>4、纸质投标文件正本中的本表（若有）应为原件。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三-2-②中小企业声明函（价格扣除适用，若有）</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spacing w:before="60" w:beforeAutospacing="0" w:after="60" w:afterAutospacing="0"/>
        <w:ind w:left="0" w:right="0" w:firstLine="336"/>
        <w:rPr>
          <w:rFonts w:hint="eastAsia" w:eastAsiaTheme="minorEastAsia"/>
          <w:color w:val="auto"/>
          <w:spacing w:val="0"/>
          <w:sz w:val="19"/>
          <w:szCs w:val="19"/>
          <w:highlight w:val="none"/>
          <w:lang w:eastAsia="zh-CN"/>
        </w:rPr>
      </w:pPr>
      <w:r>
        <w:rPr>
          <w:rFonts w:hint="eastAsia" w:ascii="宋体" w:hAnsi="宋体" w:eastAsia="宋体" w:cs="宋体"/>
          <w:color w:val="auto"/>
          <w:spacing w:val="0"/>
          <w:sz w:val="19"/>
          <w:szCs w:val="19"/>
          <w:highlight w:val="none"/>
        </w:rPr>
        <w:t>                        </w:t>
      </w:r>
      <w:r>
        <w:rPr>
          <w:color w:val="auto"/>
          <w:spacing w:val="0"/>
          <w:sz w:val="19"/>
          <w:szCs w:val="19"/>
          <w:highlight w:val="none"/>
        </w:rPr>
        <w:t>中小企业声明函（货物）</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color w:val="auto"/>
          <w:spacing w:val="0"/>
          <w:sz w:val="19"/>
          <w:szCs w:val="19"/>
          <w:highlight w:val="none"/>
        </w:rPr>
        <w:t>     </w:t>
      </w:r>
      <w:r>
        <w:rPr>
          <w:rFonts w:hint="eastAsia" w:ascii="宋体" w:hAnsi="宋体" w:eastAsia="宋体" w:cs="宋体"/>
          <w:color w:val="auto"/>
          <w:spacing w:val="0"/>
          <w:sz w:val="16"/>
          <w:szCs w:val="16"/>
          <w:highlight w:val="none"/>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1.  （标的名称） ，属于（采购文件中明确的所属行业）行业；制造商为（企业名称），从业人员  人，营业收入为  万元，资产总额为  万元</w:t>
      </w:r>
      <w:r>
        <w:rPr>
          <w:rFonts w:hint="eastAsia" w:ascii="宋体" w:hAnsi="宋体" w:eastAsia="宋体" w:cs="宋体"/>
          <w:color w:val="auto"/>
          <w:spacing w:val="0"/>
          <w:sz w:val="16"/>
          <w:szCs w:val="16"/>
          <w:highlight w:val="none"/>
          <w:vertAlign w:val="superscript"/>
        </w:rPr>
        <w:t>1</w:t>
      </w:r>
      <w:r>
        <w:rPr>
          <w:rFonts w:hint="eastAsia" w:ascii="宋体" w:hAnsi="宋体" w:eastAsia="宋体" w:cs="宋体"/>
          <w:color w:val="auto"/>
          <w:spacing w:val="0"/>
          <w:sz w:val="16"/>
          <w:szCs w:val="16"/>
          <w:highlight w:val="none"/>
        </w:rPr>
        <w:t>，属于（中型企业、小型企业、微型企业）；</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2.  （标的名称） ， 属 于 （采购文件中明确的所属行业 ）行业；制造商为（企业名称），从业人员  人，营业收入为  万元，资产总额为  万元，属于（中型企业、小型企业、微型企业）；</w:t>
      </w:r>
    </w:p>
    <w:p>
      <w:pPr>
        <w:pStyle w:val="5"/>
        <w:keepNext w:val="0"/>
        <w:keepLines w:val="0"/>
        <w:widowControl/>
        <w:suppressLineNumbers w:val="0"/>
        <w:spacing w:before="60" w:beforeAutospacing="0" w:after="60" w:afterAutospacing="0"/>
        <w:ind w:left="0" w:right="0" w:firstLine="336"/>
        <w:rPr>
          <w:rFonts w:hint="eastAsia" w:eastAsiaTheme="minorEastAsia"/>
          <w:color w:val="auto"/>
          <w:spacing w:val="0"/>
          <w:sz w:val="19"/>
          <w:szCs w:val="19"/>
          <w:highlight w:val="none"/>
          <w:lang w:eastAsia="zh-CN"/>
        </w:rPr>
      </w:pPr>
      <w:r>
        <w:rPr>
          <w:color w:val="auto"/>
          <w:spacing w:val="0"/>
          <w:sz w:val="19"/>
          <w:szCs w:val="19"/>
          <w:highlight w:val="none"/>
        </w:rPr>
        <w:t>  </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以上企业，不属于大企业的分支机构，不存在控股股东为大企业的情形，也不存在与大企业的负责人为同一人的情形。</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本企业对上述声明内容的真实性负责。如有虚假，将依法承担相应责任。</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企业名称（盖章）：        </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日期：</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1从业人员、营业收入、资产总额填报上一年度数据，无上一年度数据的新成立企业可不填报。</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spacing w:before="60" w:beforeAutospacing="0" w:after="60" w:afterAutospacing="0"/>
        <w:ind w:left="0" w:right="0" w:firstLine="336"/>
        <w:rPr>
          <w:rFonts w:hint="eastAsia" w:eastAsiaTheme="minorEastAsia"/>
          <w:color w:val="auto"/>
          <w:spacing w:val="0"/>
          <w:sz w:val="19"/>
          <w:szCs w:val="19"/>
          <w:highlight w:val="none"/>
          <w:lang w:eastAsia="zh-CN"/>
        </w:rPr>
      </w:pP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color w:val="auto"/>
          <w:spacing w:val="0"/>
          <w:sz w:val="19"/>
          <w:szCs w:val="19"/>
          <w:highlight w:val="none"/>
        </w:rPr>
        <w:t>                                                  </w:t>
      </w:r>
      <w:r>
        <w:rPr>
          <w:rFonts w:hint="eastAsia" w:ascii="宋体" w:hAnsi="宋体" w:eastAsia="宋体" w:cs="宋体"/>
          <w:color w:val="auto"/>
          <w:spacing w:val="0"/>
          <w:sz w:val="19"/>
          <w:szCs w:val="19"/>
          <w:highlight w:val="none"/>
        </w:rPr>
        <w:t>中小企业声明函（工程、服务</w:t>
      </w:r>
      <w:r>
        <w:rPr>
          <w:rFonts w:hint="eastAsia" w:ascii="宋体" w:hAnsi="宋体" w:eastAsia="宋体" w:cs="宋体"/>
          <w:color w:val="auto"/>
          <w:spacing w:val="0"/>
          <w:sz w:val="16"/>
          <w:szCs w:val="16"/>
          <w:highlight w:val="none"/>
        </w:rPr>
        <w:t>）</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本公司（联合体）郑重声明，根据《政府采购促进中小企业发展管理办法》（财库﹝2020﹞46 号）的规定，本公司（联合体）参加</w:t>
      </w:r>
      <w:r>
        <w:rPr>
          <w:rFonts w:hint="eastAsia" w:ascii="宋体" w:hAnsi="宋体" w:eastAsia="宋体" w:cs="宋体"/>
          <w:color w:val="auto"/>
          <w:spacing w:val="0"/>
          <w:sz w:val="16"/>
          <w:szCs w:val="16"/>
          <w:highlight w:val="none"/>
          <w:u w:val="single"/>
        </w:rPr>
        <w:t>（单位名称）</w:t>
      </w:r>
      <w:r>
        <w:rPr>
          <w:rFonts w:hint="eastAsia" w:ascii="宋体" w:hAnsi="宋体" w:eastAsia="宋体" w:cs="宋体"/>
          <w:color w:val="auto"/>
          <w:spacing w:val="0"/>
          <w:sz w:val="16"/>
          <w:szCs w:val="16"/>
          <w:highlight w:val="none"/>
        </w:rPr>
        <w:t>的</w:t>
      </w:r>
      <w:r>
        <w:rPr>
          <w:rFonts w:hint="eastAsia" w:ascii="宋体" w:hAnsi="宋体" w:eastAsia="宋体" w:cs="宋体"/>
          <w:color w:val="auto"/>
          <w:spacing w:val="0"/>
          <w:sz w:val="16"/>
          <w:szCs w:val="16"/>
          <w:highlight w:val="none"/>
          <w:u w:val="single"/>
        </w:rPr>
        <w:t>（项目名称）</w:t>
      </w:r>
      <w:r>
        <w:rPr>
          <w:rFonts w:hint="eastAsia" w:ascii="宋体" w:hAnsi="宋体" w:eastAsia="宋体" w:cs="宋体"/>
          <w:color w:val="auto"/>
          <w:spacing w:val="0"/>
          <w:sz w:val="16"/>
          <w:szCs w:val="16"/>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5"/>
        <w:keepNext w:val="0"/>
        <w:keepLines w:val="0"/>
        <w:widowControl/>
        <w:suppressLineNumbers w:val="0"/>
        <w:spacing w:before="60" w:beforeAutospacing="0" w:after="60" w:afterAutospacing="0"/>
        <w:ind w:left="0" w:right="0" w:firstLine="336"/>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1. （标的名称），属于（采购文件中明确的所属行业）；承建（承接）企业为（企业名称），从业人员  </w:t>
      </w:r>
    </w:p>
    <w:p>
      <w:pPr>
        <w:pStyle w:val="5"/>
        <w:keepNext w:val="0"/>
        <w:keepLines w:val="0"/>
        <w:widowControl/>
        <w:suppressLineNumbers w:val="0"/>
        <w:spacing w:before="60" w:beforeAutospacing="0" w:after="60" w:afterAutospacing="0"/>
        <w:ind w:left="0" w:right="0" w:firstLine="336"/>
        <w:rPr>
          <w:color w:val="auto"/>
          <w:highlight w:val="none"/>
        </w:rPr>
      </w:pPr>
      <w:r>
        <w:rPr>
          <w:rFonts w:hint="eastAsia" w:ascii="宋体" w:hAnsi="宋体" w:eastAsia="宋体" w:cs="宋体"/>
          <w:color w:val="auto"/>
          <w:spacing w:val="0"/>
          <w:sz w:val="16"/>
          <w:szCs w:val="16"/>
          <w:highlight w:val="none"/>
        </w:rPr>
        <w:t>人，营业收入为  万元，资产总额为  万元</w:t>
      </w:r>
      <w:r>
        <w:rPr>
          <w:rFonts w:hint="eastAsia" w:ascii="宋体" w:hAnsi="宋体" w:eastAsia="宋体" w:cs="宋体"/>
          <w:color w:val="auto"/>
          <w:spacing w:val="0"/>
          <w:sz w:val="16"/>
          <w:szCs w:val="16"/>
          <w:highlight w:val="none"/>
          <w:vertAlign w:val="superscript"/>
        </w:rPr>
        <w:t>1</w:t>
      </w:r>
      <w:r>
        <w:rPr>
          <w:rFonts w:hint="eastAsia" w:ascii="宋体" w:hAnsi="宋体" w:eastAsia="宋体" w:cs="宋体"/>
          <w:color w:val="auto"/>
          <w:spacing w:val="0"/>
          <w:sz w:val="16"/>
          <w:szCs w:val="16"/>
          <w:highlight w:val="none"/>
        </w:rPr>
        <w:t>，属于（中型企业、小型企业、微型企业）；</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2. （标的名称），属于（采购文件中明确的所属行业）；承建（承接）企业为（企业名称），从业人员  人，营业收入为  万元，资产总额为  万元，属于（中型企业、小型企业、微型企业）；</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以上企业，不属于大企业的分支机构，不存在控股股东为大企业的情形，也不存在与大企业的负责人为同一人的情形。</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本企业对上述声明内容的真实性负责。如有虚假，将依法承担相应责任。</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企业名称（盖章）：                     </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r>
        <w:rPr>
          <w:rFonts w:hint="eastAsia" w:ascii="宋体" w:hAnsi="宋体" w:eastAsia="宋体" w:cs="宋体"/>
          <w:color w:val="auto"/>
          <w:spacing w:val="0"/>
          <w:sz w:val="16"/>
          <w:szCs w:val="16"/>
          <w:highlight w:val="none"/>
        </w:rPr>
        <w:t>                            日期：</w:t>
      </w:r>
    </w:p>
    <w:p>
      <w:pPr>
        <w:pStyle w:val="5"/>
        <w:keepNext w:val="0"/>
        <w:keepLines w:val="0"/>
        <w:widowControl/>
        <w:suppressLineNumbers w:val="0"/>
        <w:rPr>
          <w:rFonts w:hint="eastAsia" w:ascii="宋体" w:hAnsi="宋体" w:eastAsia="宋体" w:cs="宋体"/>
          <w:color w:val="auto"/>
          <w:spacing w:val="0"/>
          <w:sz w:val="16"/>
          <w:szCs w:val="16"/>
          <w:highlight w:val="none"/>
          <w:lang w:eastAsia="zh-CN"/>
        </w:rPr>
      </w:pPr>
    </w:p>
    <w:p>
      <w:pPr>
        <w:pStyle w:val="5"/>
        <w:keepNext w:val="0"/>
        <w:keepLines w:val="0"/>
        <w:widowControl/>
        <w:suppressLineNumbers w:val="0"/>
        <w:rPr>
          <w:color w:val="auto"/>
          <w:highlight w:val="none"/>
        </w:rPr>
      </w:pPr>
      <w:r>
        <w:rPr>
          <w:rFonts w:hint="eastAsia" w:ascii="宋体" w:hAnsi="宋体" w:eastAsia="宋体" w:cs="宋体"/>
          <w:color w:val="auto"/>
          <w:spacing w:val="0"/>
          <w:sz w:val="16"/>
          <w:szCs w:val="16"/>
          <w:highlight w:val="none"/>
        </w:rPr>
        <w:t>     1从业人员、营业收入、资产总额填报上一年度数据，无上一年度数据的新成立企业可不填报。</w:t>
      </w:r>
    </w:p>
    <w:p>
      <w:pPr>
        <w:pStyle w:val="5"/>
        <w:keepNext w:val="0"/>
        <w:keepLines w:val="0"/>
        <w:widowControl/>
        <w:suppressLineNumbers w:val="0"/>
        <w:ind w:left="0" w:firstLine="336"/>
        <w:rPr>
          <w:color w:val="auto"/>
          <w:highlight w:val="none"/>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三-2-③小型、微型企业等证明材料（价格扣除适用，若有）</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编制说明</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1、投标人应按照招标文件要求提供相应证明材料，证明材料应与《中小企业声明函》的内容相一致，否则视为《中小企业声明函》内容不真实。</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2、投标人为监狱企业的，根据其提供的由省级以上监狱管理局、戒毒管理局（含新疆生产建设兵团）出具的属于监狱企业的证明文件进行认定，监狱企业视同小型、微型企业。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rFonts w:hint="eastAsia" w:ascii="宋体" w:hAnsi="宋体" w:eastAsia="宋体" w:cs="宋体"/>
          <w:color w:val="auto"/>
          <w:sz w:val="16"/>
          <w:szCs w:val="16"/>
          <w:highlight w:val="none"/>
          <w:lang w:eastAsia="zh-CN"/>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附：</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残疾人福利性单位声明函（价格扣除适用，若有）</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16"/>
          <w:szCs w:val="16"/>
          <w:highlight w:val="none"/>
          <w:u w:val="single"/>
        </w:rPr>
        <w:t>（填写“项目名称”）</w:t>
      </w:r>
      <w:r>
        <w:rPr>
          <w:rFonts w:hint="eastAsia" w:ascii="宋体" w:hAnsi="宋体" w:eastAsia="宋体" w:cs="宋体"/>
          <w:color w:val="auto"/>
          <w:sz w:val="16"/>
          <w:szCs w:val="16"/>
          <w:highlight w:val="none"/>
        </w:rPr>
        <w:t>项目采购活动：</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 ）提供本投标人制造的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货物，或提供其他残疾人福利性单位制造的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auto"/>
          <w:sz w:val="15"/>
          <w:szCs w:val="15"/>
          <w:highlight w:val="none"/>
          <w:shd w:val="clear" w:fill="FFFFFF"/>
        </w:rPr>
        <w:t>★</w:t>
      </w:r>
      <w:r>
        <w:rPr>
          <w:rFonts w:hint="eastAsia" w:ascii="宋体" w:hAnsi="宋体" w:eastAsia="宋体" w:cs="宋体"/>
          <w:color w:val="auto"/>
          <w:sz w:val="16"/>
          <w:szCs w:val="16"/>
          <w:highlight w:val="none"/>
        </w:rPr>
        <w:t>）</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 ）由本投标人承建的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工程</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 ）由本投标人承接的</w:t>
      </w:r>
      <w:r>
        <w:rPr>
          <w:rFonts w:hint="eastAsia" w:ascii="宋体" w:hAnsi="宋体" w:eastAsia="宋体" w:cs="宋体"/>
          <w:color w:val="auto"/>
          <w:sz w:val="16"/>
          <w:szCs w:val="16"/>
          <w:highlight w:val="none"/>
          <w:u w:val="single"/>
        </w:rPr>
        <w:t>（填写“所投合同包、品目号”）</w:t>
      </w:r>
      <w:r>
        <w:rPr>
          <w:rFonts w:hint="eastAsia" w:ascii="宋体" w:hAnsi="宋体" w:eastAsia="宋体" w:cs="宋体"/>
          <w:color w:val="auto"/>
          <w:sz w:val="16"/>
          <w:szCs w:val="16"/>
          <w:highlight w:val="none"/>
        </w:rPr>
        <w:t>服务；</w:t>
      </w:r>
    </w:p>
    <w:p>
      <w:pPr>
        <w:pStyle w:val="5"/>
        <w:keepNext w:val="0"/>
        <w:keepLines w:val="0"/>
        <w:widowControl/>
        <w:suppressLineNumbers w:val="0"/>
        <w:spacing w:before="60" w:beforeAutospacing="0" w:after="60" w:afterAutospacing="0"/>
        <w:ind w:left="0" w:firstLine="336"/>
        <w:rPr>
          <w:color w:val="auto"/>
          <w:highlight w:val="none"/>
        </w:rPr>
      </w:pPr>
      <w:r>
        <w:rPr>
          <w:rFonts w:hint="eastAsia" w:ascii="宋体" w:hAnsi="宋体" w:eastAsia="宋体" w:cs="宋体"/>
          <w:color w:val="auto"/>
          <w:sz w:val="16"/>
          <w:szCs w:val="16"/>
          <w:highlight w:val="none"/>
        </w:rPr>
        <w:t>本投标人对上述声明的真实性负责。如有虚假，将依法承担相应责任。</w:t>
      </w:r>
    </w:p>
    <w:p>
      <w:pPr>
        <w:pStyle w:val="5"/>
        <w:keepNext w:val="0"/>
        <w:keepLines w:val="0"/>
        <w:widowControl/>
        <w:suppressLineNumbers w:val="0"/>
        <w:spacing w:before="60" w:beforeAutospacing="0" w:after="60" w:afterAutospacing="0"/>
        <w:ind w:left="0" w:firstLine="336"/>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备注：</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1、请投标人按照实际情况编制填写本声明函，并在相应的（）中打“√”。</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2、纸质投标文件正本中的本声明函（若有）应为原件。</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3、若《残疾人福利性单位声明函》内容不真实，</w:t>
      </w:r>
      <w:r>
        <w:rPr>
          <w:rStyle w:val="8"/>
          <w:rFonts w:hint="eastAsia" w:ascii="宋体" w:hAnsi="宋体" w:eastAsia="宋体" w:cs="宋体"/>
          <w:color w:val="auto"/>
          <w:sz w:val="16"/>
          <w:szCs w:val="16"/>
          <w:highlight w:val="none"/>
        </w:rPr>
        <w:t>视为提供虚假材料。</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spacing w:before="60" w:beforeAutospacing="0" w:after="60" w:afterAutospacing="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spacing w:before="60" w:beforeAutospacing="0" w:after="60" w:afterAutospacing="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ind w:left="0" w:firstLine="336"/>
        <w:rPr>
          <w:color w:val="auto"/>
          <w:highlight w:val="none"/>
        </w:rPr>
      </w:pP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三-3招标文件规定的其他价格扣除证明材料（若有）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编制说明</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若投标人可享受招标文件规定的除</w:t>
      </w:r>
      <w:r>
        <w:rPr>
          <w:rStyle w:val="8"/>
          <w:rFonts w:hint="eastAsia" w:ascii="宋体" w:hAnsi="宋体" w:eastAsia="宋体" w:cs="宋体"/>
          <w:color w:val="auto"/>
          <w:sz w:val="16"/>
          <w:szCs w:val="16"/>
          <w:highlight w:val="none"/>
        </w:rPr>
        <w:t>“节能（非强制类）、环境标志产品价格扣除”及“小型、微型企业产品等价格扣除”</w:t>
      </w:r>
      <w:r>
        <w:rPr>
          <w:rFonts w:hint="eastAsia" w:ascii="宋体" w:hAnsi="宋体" w:eastAsia="宋体" w:cs="宋体"/>
          <w:color w:val="auto"/>
          <w:sz w:val="16"/>
          <w:szCs w:val="16"/>
          <w:highlight w:val="none"/>
        </w:rPr>
        <w:t>外的其他价格扣除优惠，则投标人应按照招标文件要求提供相应证明材料。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四、招标文件规定的加分证明材料（若有）</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四-1优先类节能产品、环境标志产品加分证明材料（若有）</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四-1-①优先类节能产品、环境标志产品统计表（加分适用，若有）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p>
      <w:pPr>
        <w:pStyle w:val="5"/>
        <w:keepNext w:val="0"/>
        <w:keepLines w:val="0"/>
        <w:widowControl/>
        <w:suppressLineNumbers w:val="0"/>
        <w:jc w:val="right"/>
        <w:rPr>
          <w:color w:val="auto"/>
          <w:highlight w:val="none"/>
        </w:rPr>
      </w:pPr>
      <w:r>
        <w:rPr>
          <w:rFonts w:hint="eastAsia" w:ascii="宋体" w:hAnsi="宋体" w:eastAsia="宋体" w:cs="宋体"/>
          <w:color w:val="auto"/>
          <w:sz w:val="16"/>
          <w:szCs w:val="16"/>
          <w:highlight w:val="none"/>
        </w:rPr>
        <w:t>货币及单位：人民币元</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6"/>
        <w:gridCol w:w="972"/>
        <w:gridCol w:w="966"/>
        <w:gridCol w:w="977"/>
        <w:gridCol w:w="966"/>
        <w:gridCol w:w="977"/>
        <w:gridCol w:w="9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5844" w:type="dxa"/>
            <w:gridSpan w:val="6"/>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品目号</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货物名称</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单价</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数量</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总价</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（现场）</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*-1</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97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7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备注</w:t>
            </w:r>
          </w:p>
        </w:tc>
        <w:tc>
          <w:tcPr>
            <w:tcW w:w="5844" w:type="dxa"/>
            <w:gridSpan w:val="6"/>
            <w:tcBorders>
              <w:top w:val="nil"/>
              <w:left w:val="nil"/>
              <w:bottom w:val="nil"/>
              <w:right w:val="nil"/>
            </w:tcBorders>
            <w:shd w:val="clear" w:color="auto" w:fill="auto"/>
            <w:tcMar>
              <w:top w:w="0" w:type="dxa"/>
              <w:left w:w="84" w:type="dxa"/>
              <w:bottom w:w="0" w:type="dxa"/>
              <w:right w:w="84" w:type="dxa"/>
            </w:tcMar>
            <w:vAlign w:val="top"/>
          </w:tcPr>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a.合同包内属于节能、环境标志产品的报价总金额：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b.合同包投标总价（报价总金额）：</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c.“合同包内属于节能、环境标志产品的报价总金额”占“合同包投标总价（报价总金额）”的比例（以</w:t>
            </w:r>
            <w:r>
              <w:rPr>
                <w:rFonts w:hint="default" w:ascii="Calibri" w:hAnsi="Calibri" w:eastAsia="宋体" w:cs="Calibri"/>
                <w:color w:val="auto"/>
                <w:sz w:val="16"/>
                <w:szCs w:val="16"/>
                <w:highlight w:val="none"/>
              </w:rPr>
              <w:t>%</w:t>
            </w:r>
            <w:r>
              <w:rPr>
                <w:rFonts w:hint="eastAsia" w:ascii="宋体" w:hAnsi="宋体" w:eastAsia="宋体" w:cs="宋体"/>
                <w:color w:val="auto"/>
                <w:sz w:val="16"/>
                <w:szCs w:val="16"/>
                <w:highlight w:val="none"/>
              </w:rPr>
              <w:t>列示）：</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w:t>
            </w: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1、对节能、环境标志产品计算加分时，只依据投标文件</w:t>
      </w:r>
      <w:r>
        <w:rPr>
          <w:rStyle w:val="8"/>
          <w:rFonts w:hint="eastAsia" w:ascii="宋体" w:hAnsi="宋体" w:eastAsia="宋体" w:cs="宋体"/>
          <w:color w:val="auto"/>
          <w:sz w:val="16"/>
          <w:szCs w:val="16"/>
          <w:highlight w:val="none"/>
        </w:rPr>
        <w:t>“四</w:t>
      </w:r>
      <w:r>
        <w:rPr>
          <w:rStyle w:val="8"/>
          <w:rFonts w:hint="default" w:ascii="Calibri" w:hAnsi="Calibri" w:eastAsia="宋体" w:cs="Calibri"/>
          <w:color w:val="auto"/>
          <w:sz w:val="16"/>
          <w:szCs w:val="16"/>
          <w:highlight w:val="none"/>
        </w:rPr>
        <w:t>-1-</w:t>
      </w:r>
      <w:r>
        <w:rPr>
          <w:rStyle w:val="8"/>
          <w:rFonts w:hint="eastAsia" w:ascii="宋体" w:hAnsi="宋体" w:eastAsia="宋体" w:cs="宋体"/>
          <w:color w:val="auto"/>
          <w:sz w:val="16"/>
          <w:szCs w:val="16"/>
          <w:highlight w:val="none"/>
        </w:rPr>
        <w:t>②优先类节能产品、环境标志产品加分证明材料（加分适用，若有）”。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2、本表以合同包为单位，不同合同包请分别填写；同一合同包请按照其品目号顺序分别填写。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3、具体统计、计算：</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3.1</w:t>
      </w:r>
      <w:r>
        <w:rPr>
          <w:rFonts w:hint="default" w:ascii="Calibri" w:hAnsi="Calibri" w:cs="Calibri"/>
          <w:color w:val="auto"/>
          <w:sz w:val="16"/>
          <w:szCs w:val="16"/>
          <w:highlight w:val="none"/>
        </w:rPr>
        <w:t> </w:t>
      </w:r>
      <w:r>
        <w:rPr>
          <w:rFonts w:hint="eastAsia" w:ascii="宋体" w:hAnsi="宋体" w:eastAsia="宋体" w:cs="宋体"/>
          <w:color w:val="auto"/>
          <w:sz w:val="16"/>
          <w:szCs w:val="16"/>
          <w:highlight w:val="none"/>
        </w:rPr>
        <w:t>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3.2计算结果若除不尽，可四舍五入保留到小数点后两位。</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3.3投标人应按照招标文件要求认真统计、计算，否则评标委员会不予认定。</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3.4若无节能、环境标志产品，不填写本表，否则，</w:t>
      </w:r>
      <w:r>
        <w:rPr>
          <w:rStyle w:val="8"/>
          <w:rFonts w:hint="eastAsia" w:ascii="宋体" w:hAnsi="宋体" w:eastAsia="宋体" w:cs="宋体"/>
          <w:color w:val="auto"/>
          <w:sz w:val="16"/>
          <w:szCs w:val="16"/>
          <w:highlight w:val="none"/>
        </w:rPr>
        <w:t>视为提供虚假材料</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4、纸质投标文件正本中的本表（若有）应为原件。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四-1-②优先类节能产品、环境标志产品证明材料（加分适用，若有）</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Style w:val="8"/>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编制说明</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除招标文件另有规定外，投标人应按照招标文件第二章（表1）第</w:t>
      </w:r>
      <w:r>
        <w:rPr>
          <w:rFonts w:hint="default" w:ascii="Calibri" w:hAnsi="Calibri" w:eastAsia="宋体" w:cs="Calibri"/>
          <w:color w:val="auto"/>
          <w:sz w:val="16"/>
          <w:szCs w:val="16"/>
          <w:highlight w:val="none"/>
        </w:rPr>
        <w:t>13</w:t>
      </w:r>
      <w:r>
        <w:rPr>
          <w:rFonts w:hint="eastAsia" w:ascii="宋体" w:hAnsi="宋体" w:eastAsia="宋体" w:cs="宋体"/>
          <w:color w:val="auto"/>
          <w:sz w:val="16"/>
          <w:szCs w:val="16"/>
          <w:highlight w:val="none"/>
        </w:rPr>
        <w:t>项规定提供相应证明材料。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四</w:t>
      </w:r>
      <w:r>
        <w:rPr>
          <w:rStyle w:val="8"/>
          <w:rFonts w:hint="eastAsia" w:ascii="宋体" w:hAnsi="宋体" w:eastAsia="宋体" w:cs="宋体"/>
          <w:color w:val="auto"/>
          <w:sz w:val="16"/>
          <w:szCs w:val="16"/>
          <w:highlight w:val="none"/>
        </w:rPr>
        <w:t>-2招标文件规定的其他加分证明材料（若有）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编制说明</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若投标人可享受招标文件规定的除</w:t>
      </w:r>
      <w:r>
        <w:rPr>
          <w:rStyle w:val="8"/>
          <w:rFonts w:hint="eastAsia" w:ascii="宋体" w:hAnsi="宋体" w:eastAsia="宋体" w:cs="宋体"/>
          <w:color w:val="auto"/>
          <w:sz w:val="16"/>
          <w:szCs w:val="16"/>
          <w:highlight w:val="none"/>
        </w:rPr>
        <w:t>“优先类节能产品、环境标志产品加分”</w:t>
      </w:r>
      <w:r>
        <w:rPr>
          <w:rFonts w:hint="eastAsia" w:ascii="宋体" w:hAnsi="宋体" w:eastAsia="宋体" w:cs="宋体"/>
          <w:color w:val="auto"/>
          <w:sz w:val="16"/>
          <w:szCs w:val="16"/>
          <w:highlight w:val="none"/>
        </w:rPr>
        <w:t>外的其他加分优惠，则投标人应按照招标文件要求提供相应证明材料。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2"/>
          <w:szCs w:val="22"/>
          <w:highlight w:val="none"/>
        </w:rPr>
        <w:t>封面格式</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38"/>
          <w:szCs w:val="38"/>
          <w:highlight w:val="none"/>
        </w:rPr>
        <w:t>福建省政府采购投标文件</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38"/>
          <w:szCs w:val="38"/>
          <w:highlight w:val="none"/>
        </w:rPr>
        <w:t>（技术商务部分）</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8"/>
          <w:szCs w:val="28"/>
          <w:highlight w:val="none"/>
          <w:u w:val="single"/>
        </w:rPr>
        <w:t>（填写正本或副本）</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项目名称：</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备案编号：</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招标编号：</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ind w:left="0" w:firstLine="1536"/>
        <w:rPr>
          <w:color w:val="auto"/>
          <w:highlight w:val="none"/>
        </w:rPr>
      </w:pPr>
      <w:r>
        <w:rPr>
          <w:rStyle w:val="8"/>
          <w:rFonts w:hint="eastAsia" w:ascii="宋体" w:hAnsi="宋体" w:eastAsia="宋体" w:cs="宋体"/>
          <w:color w:val="auto"/>
          <w:sz w:val="25"/>
          <w:szCs w:val="25"/>
          <w:highlight w:val="none"/>
        </w:rPr>
        <w:t>所投合同包：</w:t>
      </w:r>
      <w:r>
        <w:rPr>
          <w:rStyle w:val="8"/>
          <w:rFonts w:hint="eastAsia" w:ascii="宋体" w:hAnsi="宋体" w:eastAsia="宋体" w:cs="宋体"/>
          <w:color w:val="auto"/>
          <w:sz w:val="25"/>
          <w:szCs w:val="25"/>
          <w:highlight w:val="none"/>
          <w:u w:val="single"/>
        </w:rPr>
        <w:t>（由投标人填写）</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28"/>
          <w:szCs w:val="28"/>
          <w:highlight w:val="none"/>
        </w:rPr>
        <w:t> </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5"/>
          <w:szCs w:val="25"/>
          <w:highlight w:val="none"/>
        </w:rPr>
        <w:t>投标人：</w:t>
      </w:r>
      <w:r>
        <w:rPr>
          <w:rStyle w:val="8"/>
          <w:rFonts w:hint="eastAsia" w:ascii="宋体" w:hAnsi="宋体" w:eastAsia="宋体" w:cs="宋体"/>
          <w:color w:val="auto"/>
          <w:sz w:val="25"/>
          <w:szCs w:val="25"/>
          <w:highlight w:val="none"/>
          <w:u w:val="single"/>
        </w:rPr>
        <w:t>（填写“全称”）</w:t>
      </w: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5"/>
          <w:szCs w:val="25"/>
          <w:highlight w:val="none"/>
          <w:u w:val="single"/>
        </w:rPr>
        <w:t>（由投标人填写）</w:t>
      </w:r>
      <w:r>
        <w:rPr>
          <w:rStyle w:val="8"/>
          <w:rFonts w:hint="eastAsia" w:ascii="宋体" w:hAnsi="宋体" w:eastAsia="宋体" w:cs="宋体"/>
          <w:color w:val="auto"/>
          <w:sz w:val="25"/>
          <w:szCs w:val="25"/>
          <w:highlight w:val="none"/>
        </w:rPr>
        <w:t>年</w:t>
      </w:r>
      <w:r>
        <w:rPr>
          <w:rStyle w:val="8"/>
          <w:rFonts w:hint="eastAsia" w:ascii="宋体" w:hAnsi="宋体" w:eastAsia="宋体" w:cs="宋体"/>
          <w:color w:val="auto"/>
          <w:sz w:val="25"/>
          <w:szCs w:val="25"/>
          <w:highlight w:val="none"/>
          <w:u w:val="single"/>
        </w:rPr>
        <w:t>（由投标人填写）</w:t>
      </w:r>
      <w:r>
        <w:rPr>
          <w:rStyle w:val="8"/>
          <w:rFonts w:hint="eastAsia" w:ascii="宋体" w:hAnsi="宋体" w:eastAsia="宋体" w:cs="宋体"/>
          <w:color w:val="auto"/>
          <w:sz w:val="25"/>
          <w:szCs w:val="25"/>
          <w:highlight w:val="none"/>
        </w:rPr>
        <w:t>月</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22"/>
          <w:szCs w:val="22"/>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22"/>
          <w:szCs w:val="22"/>
          <w:highlight w:val="none"/>
        </w:rPr>
        <w:t>索引</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一、标的说明一览表</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二、技术和服务要求响应表</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三、商务条件响应表</w:t>
      </w:r>
    </w:p>
    <w:p>
      <w:pPr>
        <w:pStyle w:val="5"/>
        <w:keepNext w:val="0"/>
        <w:keepLines w:val="0"/>
        <w:widowControl/>
        <w:suppressLineNumbers w:val="0"/>
        <w:rPr>
          <w:color w:val="auto"/>
          <w:highlight w:val="none"/>
        </w:rPr>
      </w:pPr>
      <w:r>
        <w:rPr>
          <w:rFonts w:hint="eastAsia" w:ascii="宋体" w:hAnsi="宋体" w:eastAsia="宋体" w:cs="宋体"/>
          <w:color w:val="auto"/>
          <w:sz w:val="22"/>
          <w:szCs w:val="22"/>
          <w:highlight w:val="none"/>
        </w:rPr>
        <w:t>四、投标人提交的其他资料（若有）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技术商务部分中不得出现报价部分的全部或部分的投标报价信息（或组成资料），否则</w:t>
      </w:r>
      <w:r>
        <w:rPr>
          <w:rStyle w:val="8"/>
          <w:rFonts w:hint="eastAsia" w:ascii="宋体" w:hAnsi="宋体" w:eastAsia="宋体" w:cs="宋体"/>
          <w:color w:val="auto"/>
          <w:sz w:val="16"/>
          <w:szCs w:val="16"/>
          <w:highlight w:val="none"/>
        </w:rPr>
        <w:t>符合性审查不合格</w:t>
      </w:r>
      <w:r>
        <w:rPr>
          <w:rFonts w:hint="eastAsia" w:ascii="宋体" w:hAnsi="宋体" w:eastAsia="宋体" w:cs="宋体"/>
          <w:color w:val="auto"/>
          <w:sz w:val="16"/>
          <w:szCs w:val="16"/>
          <w:highlight w:val="none"/>
        </w:rPr>
        <w:t>。</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ind w:left="0" w:firstLine="336"/>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一、标的说明一览表</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88"/>
        <w:gridCol w:w="698"/>
        <w:gridCol w:w="1328"/>
        <w:gridCol w:w="694"/>
        <w:gridCol w:w="909"/>
        <w:gridCol w:w="909"/>
        <w:gridCol w:w="14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品目号</w:t>
            </w:r>
          </w:p>
        </w:tc>
        <w:tc>
          <w:tcPr>
            <w:tcW w:w="135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投标标的</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数量</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规格</w:t>
            </w:r>
          </w:p>
        </w:tc>
        <w:tc>
          <w:tcPr>
            <w:tcW w:w="9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来源地</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*-1</w:t>
            </w:r>
          </w:p>
        </w:tc>
        <w:tc>
          <w:tcPr>
            <w:tcW w:w="13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13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135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9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1、本表应按照下列规定填写：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1.1“合同包”、“品目号”、“投标标的”及“数量”应与招标文件《采购标的一览表》中的有关内容（“合同包”、“品目号”、“采购标的”及“数量”）保持一致。</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1.2“投标标的”为货物的：</w:t>
      </w:r>
      <w:r>
        <w:rPr>
          <w:rStyle w:val="8"/>
          <w:rFonts w:hint="eastAsia" w:ascii="宋体" w:hAnsi="宋体" w:eastAsia="宋体" w:cs="宋体"/>
          <w:color w:val="auto"/>
          <w:sz w:val="16"/>
          <w:szCs w:val="16"/>
          <w:highlight w:val="none"/>
        </w:rPr>
        <w:t>“规格”</w:t>
      </w:r>
      <w:r>
        <w:rPr>
          <w:rFonts w:hint="eastAsia" w:ascii="宋体" w:hAnsi="宋体" w:eastAsia="宋体" w:cs="宋体"/>
          <w:color w:val="auto"/>
          <w:sz w:val="16"/>
          <w:szCs w:val="16"/>
          <w:highlight w:val="none"/>
        </w:rPr>
        <w:t>项下应填写货物制造厂商赋予的品牌（属于节能、环保清单产品的货物，填写的品牌名称应与清单载明的品牌名称保持一致）及具体型号。</w:t>
      </w:r>
      <w:r>
        <w:rPr>
          <w:rStyle w:val="8"/>
          <w:rFonts w:hint="eastAsia" w:ascii="宋体" w:hAnsi="宋体" w:eastAsia="宋体" w:cs="宋体"/>
          <w:color w:val="auto"/>
          <w:sz w:val="16"/>
          <w:szCs w:val="16"/>
          <w:highlight w:val="none"/>
        </w:rPr>
        <w:t>“来源地”</w:t>
      </w:r>
      <w:r>
        <w:rPr>
          <w:rFonts w:hint="eastAsia" w:ascii="宋体" w:hAnsi="宋体" w:eastAsia="宋体" w:cs="宋体"/>
          <w:color w:val="auto"/>
          <w:sz w:val="16"/>
          <w:szCs w:val="16"/>
          <w:highlight w:val="none"/>
        </w:rPr>
        <w:t>应填写货物的原产地。</w:t>
      </w:r>
      <w:r>
        <w:rPr>
          <w:rStyle w:val="8"/>
          <w:rFonts w:hint="eastAsia" w:ascii="宋体" w:hAnsi="宋体" w:eastAsia="宋体" w:cs="宋体"/>
          <w:color w:val="auto"/>
          <w:sz w:val="16"/>
          <w:szCs w:val="16"/>
          <w:highlight w:val="none"/>
        </w:rPr>
        <w:t>“备注”</w:t>
      </w:r>
      <w:r>
        <w:rPr>
          <w:rFonts w:hint="eastAsia" w:ascii="宋体" w:hAnsi="宋体" w:eastAsia="宋体" w:cs="宋体"/>
          <w:color w:val="auto"/>
          <w:sz w:val="16"/>
          <w:szCs w:val="16"/>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1.3“投标标的”为服务的：</w:t>
      </w:r>
      <w:r>
        <w:rPr>
          <w:rStyle w:val="8"/>
          <w:rFonts w:hint="eastAsia" w:ascii="宋体" w:hAnsi="宋体" w:eastAsia="宋体" w:cs="宋体"/>
          <w:color w:val="auto"/>
          <w:sz w:val="16"/>
          <w:szCs w:val="16"/>
          <w:highlight w:val="none"/>
        </w:rPr>
        <w:t>“规格”</w:t>
      </w:r>
      <w:r>
        <w:rPr>
          <w:rFonts w:hint="eastAsia" w:ascii="宋体" w:hAnsi="宋体" w:eastAsia="宋体" w:cs="宋体"/>
          <w:color w:val="auto"/>
          <w:sz w:val="16"/>
          <w:szCs w:val="16"/>
          <w:highlight w:val="none"/>
        </w:rPr>
        <w:t>项下应填写服务提供者提供的服务标准及品牌（若有）。</w:t>
      </w:r>
      <w:r>
        <w:rPr>
          <w:rStyle w:val="8"/>
          <w:rFonts w:hint="eastAsia" w:ascii="宋体" w:hAnsi="宋体" w:eastAsia="宋体" w:cs="宋体"/>
          <w:color w:val="auto"/>
          <w:sz w:val="16"/>
          <w:szCs w:val="16"/>
          <w:highlight w:val="none"/>
        </w:rPr>
        <w:t>“来源地”</w:t>
      </w:r>
      <w:r>
        <w:rPr>
          <w:rFonts w:hint="eastAsia" w:ascii="宋体" w:hAnsi="宋体" w:eastAsia="宋体" w:cs="宋体"/>
          <w:color w:val="auto"/>
          <w:sz w:val="16"/>
          <w:szCs w:val="16"/>
          <w:highlight w:val="none"/>
        </w:rPr>
        <w:t>应填写服务提供者的所在地。</w:t>
      </w:r>
      <w:r>
        <w:rPr>
          <w:rStyle w:val="8"/>
          <w:rFonts w:hint="eastAsia" w:ascii="宋体" w:hAnsi="宋体" w:eastAsia="宋体" w:cs="宋体"/>
          <w:color w:val="auto"/>
          <w:sz w:val="16"/>
          <w:szCs w:val="16"/>
          <w:highlight w:val="none"/>
        </w:rPr>
        <w:t>“备注”</w:t>
      </w:r>
      <w:r>
        <w:rPr>
          <w:rFonts w:hint="eastAsia" w:ascii="宋体" w:hAnsi="宋体" w:eastAsia="宋体" w:cs="宋体"/>
          <w:color w:val="auto"/>
          <w:sz w:val="16"/>
          <w:szCs w:val="16"/>
          <w:highlight w:val="none"/>
        </w:rPr>
        <w:t>项下应填写关于服务标准所涵盖的具体项目或内容的说明等。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2、投标人需要说明的内容若需特殊表达，应先在本表中进行相应说明，再另页应答，否则</w:t>
      </w:r>
      <w:r>
        <w:rPr>
          <w:rStyle w:val="8"/>
          <w:rFonts w:hint="eastAsia" w:ascii="宋体" w:hAnsi="宋体" w:eastAsia="宋体" w:cs="宋体"/>
          <w:color w:val="auto"/>
          <w:sz w:val="16"/>
          <w:szCs w:val="16"/>
          <w:highlight w:val="none"/>
        </w:rPr>
        <w:t>投标无效</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3、投标文件中涉及</w:t>
      </w:r>
      <w:r>
        <w:rPr>
          <w:rStyle w:val="8"/>
          <w:rFonts w:hint="eastAsia" w:ascii="宋体" w:hAnsi="宋体" w:eastAsia="宋体" w:cs="宋体"/>
          <w:color w:val="auto"/>
          <w:sz w:val="16"/>
          <w:szCs w:val="16"/>
          <w:highlight w:val="none"/>
        </w:rPr>
        <w:t>“投标标的”、“数量”、“规格”、“来源地”</w:t>
      </w:r>
      <w:r>
        <w:rPr>
          <w:rFonts w:hint="eastAsia" w:ascii="宋体" w:hAnsi="宋体" w:eastAsia="宋体" w:cs="宋体"/>
          <w:color w:val="auto"/>
          <w:sz w:val="16"/>
          <w:szCs w:val="16"/>
          <w:highlight w:val="none"/>
        </w:rPr>
        <w:t>的内容若不一致，</w:t>
      </w:r>
      <w:r>
        <w:rPr>
          <w:rStyle w:val="8"/>
          <w:rFonts w:hint="eastAsia" w:ascii="宋体" w:hAnsi="宋体" w:eastAsia="宋体" w:cs="宋体"/>
          <w:color w:val="auto"/>
          <w:sz w:val="16"/>
          <w:szCs w:val="16"/>
          <w:highlight w:val="none"/>
        </w:rPr>
        <w:t>应以本表为准</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4、纸质投标文件正本中的本表应为原件。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二、技术和服务要求响应表</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7"/>
        <w:gridCol w:w="704"/>
        <w:gridCol w:w="2334"/>
        <w:gridCol w:w="1465"/>
        <w:gridCol w:w="15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4" w:hRule="atLeast"/>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品目号</w:t>
            </w: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技术和服务要求</w:t>
            </w: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投标响应</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*-1</w:t>
            </w:r>
          </w:p>
        </w:tc>
        <w:tc>
          <w:tcPr>
            <w:tcW w:w="23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4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23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4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1、本表应按照下列规定填写：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1.1“技术和服务要求”项下填写的内容应与招标文件第五章“技术和服务要求”的内容保持一致。</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1.2“投标响应”项下应填写具体的响应内容并与“技术和服务要求”项下填写的内容逐项对应；对“技术和服务要求”项下涉及“≥或＞”、“≤或＜”及某个区间值范围内的内容，应填写具体的数值。</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1.3“是否偏离及说明”项下应按下列规定填写：优于的，填写“正偏离”；符合的，填写“无偏离”；低于的，填写“负偏离”。</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2、投标人需要说明的内容若需特殊表达，应先在本表中进行相应说明，再    另页应答，否则</w:t>
      </w:r>
      <w:r>
        <w:rPr>
          <w:rStyle w:val="8"/>
          <w:rFonts w:hint="eastAsia" w:ascii="宋体" w:hAnsi="宋体" w:eastAsia="宋体" w:cs="宋体"/>
          <w:color w:val="auto"/>
          <w:sz w:val="16"/>
          <w:szCs w:val="16"/>
          <w:highlight w:val="none"/>
        </w:rPr>
        <w:t>投标无效</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3、纸质投标文件正本中的本表应为原件。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三、商务条件响应表</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招标编号：</w:t>
      </w:r>
      <w:r>
        <w:rPr>
          <w:rFonts w:hint="eastAsia" w:ascii="宋体" w:hAnsi="宋体" w:eastAsia="宋体" w:cs="宋体"/>
          <w:color w:val="auto"/>
          <w:sz w:val="16"/>
          <w:szCs w:val="16"/>
          <w:highlight w:val="none"/>
          <w:u w:val="single"/>
        </w:rPr>
        <w:t>                   </w:t>
      </w:r>
    </w:p>
    <w:tbl>
      <w:tblPr>
        <w:tblStyle w:val="6"/>
        <w:tblW w:w="6816"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7"/>
        <w:gridCol w:w="704"/>
        <w:gridCol w:w="2334"/>
        <w:gridCol w:w="1465"/>
        <w:gridCol w:w="15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合同包</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品目号</w:t>
            </w: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商务条件</w:t>
            </w: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投标响应</w:t>
            </w: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restart"/>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*-1</w:t>
            </w:r>
          </w:p>
        </w:tc>
        <w:tc>
          <w:tcPr>
            <w:tcW w:w="23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4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vMerge w:val="continue"/>
            <w:tcBorders>
              <w:top w:val="nil"/>
              <w:left w:val="nil"/>
              <w:bottom w:val="nil"/>
              <w:right w:val="nil"/>
            </w:tcBorders>
            <w:shd w:val="clear" w:color="auto" w:fill="auto"/>
            <w:tcMar>
              <w:top w:w="0" w:type="dxa"/>
              <w:left w:w="84" w:type="dxa"/>
              <w:bottom w:w="0" w:type="dxa"/>
              <w:right w:w="84" w:type="dxa"/>
            </w:tcMar>
            <w:vAlign w:val="center"/>
          </w:tcPr>
          <w:p>
            <w:pPr>
              <w:rPr>
                <w:rFonts w:hint="eastAsia" w:ascii="宋体"/>
                <w:color w:val="auto"/>
                <w:sz w:val="24"/>
                <w:szCs w:val="24"/>
                <w:highlight w:val="none"/>
              </w:rPr>
            </w:pP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23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476"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8" w:type="dxa"/>
            <w:tcBorders>
              <w:top w:val="nil"/>
              <w:left w:val="nil"/>
              <w:bottom w:val="nil"/>
              <w:right w:val="nil"/>
            </w:tcBorders>
            <w:shd w:val="clear" w:color="auto" w:fill="auto"/>
            <w:tcMar>
              <w:top w:w="0" w:type="dxa"/>
              <w:left w:w="84" w:type="dxa"/>
              <w:bottom w:w="0" w:type="dxa"/>
              <w:right w:w="84" w:type="dxa"/>
            </w:tcMar>
            <w:vAlign w:val="center"/>
          </w:tcPr>
          <w:p>
            <w:pPr>
              <w:pStyle w:val="5"/>
              <w:keepNext w:val="0"/>
              <w:keepLines w:val="0"/>
              <w:widowControl/>
              <w:suppressLineNumbers w:val="0"/>
              <w:jc w:val="center"/>
              <w:rPr>
                <w:color w:val="auto"/>
                <w:highlight w:val="none"/>
              </w:rPr>
            </w:pPr>
            <w:r>
              <w:rPr>
                <w:rFonts w:hint="default" w:ascii="Calibri" w:hAnsi="Calibri" w:cs="Calibri"/>
                <w:color w:val="auto"/>
                <w:sz w:val="16"/>
                <w:szCs w:val="16"/>
                <w:highlight w:val="none"/>
              </w:rPr>
              <w:t>…</w:t>
            </w:r>
          </w:p>
        </w:tc>
        <w:tc>
          <w:tcPr>
            <w:tcW w:w="684"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2376"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1476"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c>
          <w:tcPr>
            <w:tcW w:w="1512" w:type="dxa"/>
            <w:tcBorders>
              <w:top w:val="nil"/>
              <w:left w:val="nil"/>
              <w:bottom w:val="nil"/>
              <w:right w:val="nil"/>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highlight w:val="none"/>
              </w:rPr>
            </w:pPr>
          </w:p>
        </w:tc>
      </w:tr>
    </w:tbl>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★注意：</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1、本表应按照下列规定填写：</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1.1“商务条件”项下填写的内容应与招标文件第五章“商务条件”的内容保持一致。</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1.2“投标响应”项下应填写具体的响应内容并与“商务条件”项下填写的内容逐项对应；对“商务条件”项下涉及“≥或＞”、“≤或＜”及某个区间值范围内的内容，应填写具体的数值。</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1.3“是否偏离及说明”项下应按下列规定填写：优于的，填写“正偏离”；符合的，填写“无偏离”；低于的，填写“负偏离”。</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2、投标人需要说明的内容若需特殊表达，应先在本表中进行相应说明，再另页应答，否则</w:t>
      </w:r>
      <w:r>
        <w:rPr>
          <w:rStyle w:val="8"/>
          <w:rFonts w:hint="eastAsia" w:ascii="宋体" w:hAnsi="宋体" w:eastAsia="宋体" w:cs="宋体"/>
          <w:color w:val="auto"/>
          <w:sz w:val="16"/>
          <w:szCs w:val="16"/>
          <w:highlight w:val="none"/>
        </w:rPr>
        <w:t>投标无效</w:t>
      </w:r>
      <w:r>
        <w:rPr>
          <w:rFonts w:hint="eastAsia" w:ascii="宋体" w:hAnsi="宋体" w:eastAsia="宋体" w:cs="宋体"/>
          <w:color w:val="auto"/>
          <w:sz w:val="16"/>
          <w:szCs w:val="16"/>
          <w:highlight w:val="none"/>
        </w:rPr>
        <w:t>。</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3、纸质投标文件正本中的本表应为原件。</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w:t>
      </w:r>
      <w:r>
        <w:rPr>
          <w:rFonts w:hint="eastAsia" w:ascii="宋体" w:hAnsi="宋体" w:eastAsia="宋体" w:cs="宋体"/>
          <w:color w:val="auto"/>
          <w:sz w:val="16"/>
          <w:szCs w:val="16"/>
          <w:highlight w:val="none"/>
          <w:u w:val="single"/>
        </w:rPr>
        <w:t>（全称并加盖单位公章）</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投标人代表签字：</w:t>
      </w:r>
      <w:r>
        <w:rPr>
          <w:rFonts w:hint="eastAsia" w:ascii="宋体" w:hAnsi="宋体" w:eastAsia="宋体" w:cs="宋体"/>
          <w:color w:val="auto"/>
          <w:sz w:val="16"/>
          <w:szCs w:val="16"/>
          <w:highlight w:val="none"/>
          <w:u w:val="singl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日期：</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年</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月</w:t>
      </w:r>
      <w:r>
        <w:rPr>
          <w:rFonts w:hint="eastAsia" w:ascii="宋体" w:hAnsi="宋体" w:eastAsia="宋体" w:cs="宋体"/>
          <w:color w:val="auto"/>
          <w:sz w:val="16"/>
          <w:szCs w:val="16"/>
          <w:highlight w:val="none"/>
          <w:u w:val="single"/>
        </w:rPr>
        <w:t>   </w:t>
      </w:r>
      <w:r>
        <w:rPr>
          <w:rFonts w:hint="eastAsia" w:ascii="宋体" w:hAnsi="宋体" w:eastAsia="宋体" w:cs="宋体"/>
          <w:color w:val="auto"/>
          <w:sz w:val="16"/>
          <w:szCs w:val="16"/>
          <w:highlight w:val="none"/>
        </w:rPr>
        <w:t>日</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rStyle w:val="8"/>
          <w:rFonts w:hint="eastAsia" w:ascii="宋体" w:hAnsi="宋体" w:eastAsia="宋体" w:cs="宋体"/>
          <w:color w:val="auto"/>
          <w:sz w:val="16"/>
          <w:szCs w:val="16"/>
          <w:highlight w:val="none"/>
          <w:lang w:eastAsia="zh-CN"/>
        </w:rPr>
      </w:pPr>
    </w:p>
    <w:p>
      <w:pPr>
        <w:pStyle w:val="5"/>
        <w:keepNext w:val="0"/>
        <w:keepLines w:val="0"/>
        <w:widowControl/>
        <w:suppressLineNumbers w:val="0"/>
        <w:jc w:val="center"/>
        <w:rPr>
          <w:color w:val="auto"/>
          <w:highlight w:val="none"/>
        </w:rPr>
      </w:pPr>
      <w:r>
        <w:rPr>
          <w:rStyle w:val="8"/>
          <w:rFonts w:hint="eastAsia" w:ascii="宋体" w:hAnsi="宋体" w:eastAsia="宋体" w:cs="宋体"/>
          <w:color w:val="auto"/>
          <w:sz w:val="16"/>
          <w:szCs w:val="16"/>
          <w:highlight w:val="none"/>
        </w:rPr>
        <w:t>四、投标人提交的其他资料（若有）</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jc w:val="center"/>
        <w:rPr>
          <w:color w:val="auto"/>
          <w:highlight w:val="none"/>
        </w:rPr>
      </w:pPr>
      <w:r>
        <w:rPr>
          <w:rFonts w:hint="eastAsia" w:ascii="宋体" w:hAnsi="宋体" w:eastAsia="宋体" w:cs="宋体"/>
          <w:color w:val="auto"/>
          <w:sz w:val="16"/>
          <w:szCs w:val="16"/>
          <w:highlight w:val="none"/>
        </w:rPr>
        <w:t>编制说明</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1、招标文件要求提交的除</w:t>
      </w:r>
      <w:r>
        <w:rPr>
          <w:rStyle w:val="8"/>
          <w:rFonts w:hint="eastAsia" w:ascii="宋体" w:hAnsi="宋体" w:eastAsia="宋体" w:cs="宋体"/>
          <w:color w:val="auto"/>
          <w:sz w:val="16"/>
          <w:szCs w:val="16"/>
          <w:highlight w:val="none"/>
        </w:rPr>
        <w:t>“资格及资信证明部分”、“报价部分”</w:t>
      </w:r>
      <w:r>
        <w:rPr>
          <w:rFonts w:hint="eastAsia" w:ascii="宋体" w:hAnsi="宋体" w:eastAsia="宋体" w:cs="宋体"/>
          <w:color w:val="auto"/>
          <w:sz w:val="16"/>
          <w:szCs w:val="16"/>
          <w:highlight w:val="none"/>
        </w:rPr>
        <w:t>外的其他证明材料或资料加盖投标人的单位公章后应在此项下提交。</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2、招标文件要求投标人提供方案（包括但不限于：组织、实施、技术、服务方案等）的，投标人应在此项下提交。</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3、除招标文件另有规定外，投标人认为需要提交的其他证明材料或资料加盖投标人的单位公章后应在此项下提交。</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rPr>
          <w:color w:val="auto"/>
          <w:highlight w:val="none"/>
        </w:rPr>
      </w:pPr>
      <w:r>
        <w:rPr>
          <w:rFonts w:hint="eastAsia" w:ascii="宋体" w:hAnsi="宋体" w:eastAsia="宋体" w:cs="宋体"/>
          <w:color w:val="auto"/>
          <w:sz w:val="16"/>
          <w:szCs w:val="16"/>
          <w:highlight w:val="none"/>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eastAsia" w:ascii="宋体" w:hAnsi="宋体" w:eastAsia="宋体" w:cs="宋体"/>
          <w:color w:val="auto"/>
          <w:spacing w:val="0"/>
          <w:sz w:val="16"/>
          <w:szCs w:val="16"/>
          <w:highlight w:val="none"/>
        </w:rPr>
        <w:t> </w:t>
      </w:r>
    </w:p>
    <w:p>
      <w:pPr>
        <w:pStyle w:val="4"/>
        <w:keepNext w:val="0"/>
        <w:keepLines w:val="0"/>
        <w:widowControl/>
        <w:suppressLineNumbers w:val="0"/>
        <w:rPr>
          <w:color w:val="auto"/>
          <w:highlight w:val="none"/>
        </w:rPr>
      </w:pPr>
      <w:r>
        <w:rPr>
          <w:color w:val="auto"/>
          <w:highlight w:val="none"/>
        </w:rPr>
        <w:t>采购文件相关附件</w:t>
      </w:r>
    </w:p>
    <w:p>
      <w:pPr>
        <w:keepNext w:val="0"/>
        <w:keepLines w:val="0"/>
        <w:widowControl/>
        <w:suppressLineNumbers w:val="0"/>
        <w:jc w:val="left"/>
        <w:rPr>
          <w:color w:val="auto"/>
          <w:highlight w:val="none"/>
        </w:rPr>
      </w:pPr>
      <w:r>
        <w:rPr>
          <w:rFonts w:hint="default" w:ascii="Calibri" w:hAnsi="Calibri" w:eastAsia="宋体" w:cs="Calibri"/>
          <w:color w:val="auto"/>
          <w:spacing w:val="0"/>
          <w:kern w:val="0"/>
          <w:sz w:val="16"/>
          <w:szCs w:val="16"/>
          <w:highlight w:val="none"/>
          <w:lang w:val="en-US" w:eastAsia="zh-CN" w:bidi="ar"/>
        </w:rPr>
        <w:t> </w:t>
      </w:r>
    </w:p>
    <w:p>
      <w:pPr>
        <w:pStyle w:val="5"/>
        <w:keepNext w:val="0"/>
        <w:keepLines w:val="0"/>
        <w:widowControl/>
        <w:suppressLineNumbers w:val="0"/>
        <w:spacing w:before="60" w:beforeAutospacing="0" w:after="60" w:afterAutospacing="0"/>
        <w:ind w:left="0" w:right="0" w:firstLine="0"/>
        <w:rPr>
          <w:color w:val="auto"/>
          <w:highlight w:val="none"/>
        </w:rPr>
      </w:pPr>
      <w:r>
        <w:rPr>
          <w:rFonts w:hint="default" w:ascii="Calibri" w:hAnsi="Calibri" w:cs="Calibri"/>
          <w:color w:val="auto"/>
          <w:spacing w:val="0"/>
          <w:sz w:val="16"/>
          <w:szCs w:val="16"/>
          <w:highlight w:val="none"/>
        </w:rPr>
        <w:t> </w:t>
      </w:r>
    </w:p>
    <w:p>
      <w:pPr>
        <w:pStyle w:val="5"/>
        <w:keepNext w:val="0"/>
        <w:keepLines w:val="0"/>
        <w:widowControl/>
        <w:suppressLineNumbers w:val="0"/>
        <w:rPr>
          <w:color w:val="auto"/>
          <w:highlight w:val="none"/>
        </w:rPr>
      </w:pPr>
      <w:r>
        <w:rPr>
          <w:rFonts w:hint="default" w:ascii="Calibri" w:hAnsi="Calibri" w:cs="Calibri"/>
          <w:color w:val="auto"/>
          <w:sz w:val="16"/>
          <w:szCs w:val="16"/>
          <w:highlight w:val="none"/>
        </w:rPr>
        <w:t> </w:t>
      </w:r>
    </w:p>
    <w:p>
      <w:pPr>
        <w:pStyle w:val="5"/>
        <w:keepNext w:val="0"/>
        <w:keepLines w:val="0"/>
        <w:widowControl/>
        <w:suppressLineNumbers w:val="0"/>
        <w:rPr>
          <w:color w:val="auto"/>
          <w:highlight w:val="none"/>
        </w:rPr>
      </w:pPr>
    </w:p>
    <w:p>
      <w:pPr>
        <w:rPr>
          <w:color w:val="auto"/>
          <w:highlight w:val="none"/>
        </w:rPr>
      </w:pPr>
    </w:p>
    <w:sectPr>
      <w:pgSz w:w="11906" w:h="16838"/>
      <w:pgMar w:top="1440" w:right="1418" w:bottom="1440" w:left="1588"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04C000" w:usb3="00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8BC3C"/>
    <w:multiLevelType w:val="singleLevel"/>
    <w:tmpl w:val="3168BC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GRhMTczMjU1NzIzMzEyMTE2Yjc1YTIyNzQwYzgifQ=="/>
  </w:docVars>
  <w:rsids>
    <w:rsidRoot w:val="29C16D02"/>
    <w:rsid w:val="059E098A"/>
    <w:rsid w:val="0E4E1EF5"/>
    <w:rsid w:val="14261642"/>
    <w:rsid w:val="14791424"/>
    <w:rsid w:val="1EC71DB6"/>
    <w:rsid w:val="1F6D765E"/>
    <w:rsid w:val="21AF4110"/>
    <w:rsid w:val="29C16D02"/>
    <w:rsid w:val="31E64187"/>
    <w:rsid w:val="392F2A87"/>
    <w:rsid w:val="3A5B3A0E"/>
    <w:rsid w:val="3E634256"/>
    <w:rsid w:val="432F68E8"/>
    <w:rsid w:val="4A6D4DF7"/>
    <w:rsid w:val="4B3F5120"/>
    <w:rsid w:val="4B7F0584"/>
    <w:rsid w:val="604858AA"/>
    <w:rsid w:val="611223B8"/>
    <w:rsid w:val="67843918"/>
    <w:rsid w:val="69955185"/>
    <w:rsid w:val="7E284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55715</Words>
  <Characters>59374</Characters>
  <Lines>0</Lines>
  <Paragraphs>0</Paragraphs>
  <TotalTime>2</TotalTime>
  <ScaleCrop>false</ScaleCrop>
  <LinksUpToDate>false</LinksUpToDate>
  <CharactersWithSpaces>62861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2022-08-22T08:43:00Z</dcterms:created>
  <dc:creator>小王</dc:creator>
  <cp:lastModifiedBy>小王</cp:lastModifiedBy>
  <dcterms:modified xsi:type="dcterms:W3CDTF">2022-08-24T03:27:31Z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EA6975E96F034B3F922377014E196EA5</vt:lpwstr>
  </property>
</Properties>
</file>