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18"/>
        </w:tabs>
        <w:spacing w:before="309" w:line="300" w:lineRule="auto"/>
        <w:ind w:right="462" w:firstLine="1120" w:firstLineChars="400"/>
        <w:jc w:val="both"/>
        <w:rPr>
          <w:rFonts w:hint="eastAsia" w:eastAsia="宋体"/>
          <w:color w:val="auto"/>
          <w:sz w:val="24"/>
          <w:szCs w:val="24"/>
          <w:u w:val="none"/>
          <w:lang w:eastAsia="zh-CN"/>
        </w:rPr>
      </w:pPr>
      <w:r>
        <w:rPr>
          <w:rFonts w:hint="eastAsia"/>
          <w:color w:val="auto"/>
          <w:sz w:val="28"/>
          <w:szCs w:val="28"/>
          <w:u w:val="none"/>
          <w:lang w:eastAsia="zh-CN"/>
        </w:rPr>
        <w:t>宁化县长征公园项目建设工程（一期）施工监理</w:t>
      </w:r>
    </w:p>
    <w:p>
      <w:pPr>
        <w:tabs>
          <w:tab w:val="left" w:pos="1118"/>
        </w:tabs>
        <w:spacing w:before="309" w:line="300" w:lineRule="auto"/>
        <w:ind w:right="462"/>
        <w:jc w:val="center"/>
        <w:rPr>
          <w:rFonts w:hint="eastAsia" w:cs="Microsoft JhengHei"/>
          <w:b/>
          <w:bCs/>
          <w:color w:val="000000"/>
          <w:sz w:val="28"/>
          <w:szCs w:val="24"/>
          <w:lang w:bidi="ar-SA"/>
        </w:rPr>
      </w:pPr>
      <w:r>
        <w:rPr>
          <w:rFonts w:hint="eastAsia" w:cs="Microsoft JhengHei"/>
          <w:b/>
          <w:bCs/>
          <w:color w:val="000000"/>
          <w:sz w:val="28"/>
          <w:szCs w:val="24"/>
          <w:lang w:bidi="ar-SA"/>
        </w:rPr>
        <w:t>投标邀请书</w:t>
      </w:r>
    </w:p>
    <w:p>
      <w:pPr>
        <w:pStyle w:val="4"/>
        <w:spacing w:line="300" w:lineRule="auto"/>
        <w:ind w:right="-209" w:rightChars="-95" w:firstLine="240" w:firstLineChars="100"/>
        <w:rPr>
          <w:rFonts w:hint="eastAsia"/>
          <w:color w:val="000000"/>
          <w:sz w:val="24"/>
          <w:szCs w:val="24"/>
          <w:u w:val="none"/>
        </w:rPr>
      </w:pPr>
      <w:bookmarkStart w:id="0" w:name="_bookmark17"/>
      <w:bookmarkEnd w:id="0"/>
      <w:bookmarkStart w:id="1" w:name="_bookmark10"/>
      <w:bookmarkEnd w:id="1"/>
      <w:r>
        <w:rPr>
          <w:rFonts w:hint="eastAsia"/>
          <w:color w:val="auto"/>
          <w:sz w:val="24"/>
          <w:szCs w:val="24"/>
          <w:u w:val="single"/>
          <w:shd w:val="clear" w:color="auto" w:fill="auto"/>
          <w:lang w:eastAsia="zh-CN"/>
        </w:rPr>
        <w:t>福建省广厦工程咨询有限公司、三明市工程建设监理有限公司、厦门天恒建业工程管理有限公司</w:t>
      </w:r>
      <w:r>
        <w:rPr>
          <w:rFonts w:hint="eastAsia"/>
          <w:color w:val="000000"/>
          <w:sz w:val="24"/>
          <w:szCs w:val="24"/>
          <w:u w:val="none"/>
        </w:rPr>
        <w:t>：</w:t>
      </w:r>
    </w:p>
    <w:p>
      <w:pPr>
        <w:numPr>
          <w:ilvl w:val="0"/>
          <w:numId w:val="1"/>
        </w:numPr>
        <w:spacing w:line="376" w:lineRule="auto"/>
        <w:ind w:left="0" w:firstLine="0"/>
        <w:rPr>
          <w:rFonts w:hint="eastAsia"/>
          <w:color w:val="000000"/>
          <w:sz w:val="24"/>
          <w:szCs w:val="24"/>
        </w:rPr>
      </w:pPr>
      <w:bookmarkStart w:id="2" w:name="_Toc505504913"/>
      <w:r>
        <w:rPr>
          <w:rFonts w:hint="eastAsia"/>
          <w:color w:val="000000"/>
          <w:sz w:val="24"/>
          <w:szCs w:val="24"/>
        </w:rPr>
        <w:t>招标条件</w:t>
      </w:r>
      <w:bookmarkEnd w:id="2"/>
    </w:p>
    <w:p>
      <w:pPr>
        <w:pStyle w:val="4"/>
        <w:tabs>
          <w:tab w:val="left" w:pos="1483"/>
          <w:tab w:val="left" w:pos="3075"/>
          <w:tab w:val="left" w:pos="3404"/>
          <w:tab w:val="left" w:pos="5036"/>
          <w:tab w:val="left" w:pos="6270"/>
          <w:tab w:val="left" w:pos="7335"/>
          <w:tab w:val="left" w:pos="7638"/>
        </w:tabs>
        <w:spacing w:line="300" w:lineRule="auto"/>
        <w:ind w:right="-58" w:firstLine="469"/>
        <w:jc w:val="both"/>
        <w:rPr>
          <w:rFonts w:hint="eastAsia"/>
          <w:color w:val="auto"/>
          <w:sz w:val="24"/>
          <w:szCs w:val="24"/>
        </w:rPr>
      </w:pPr>
      <w:r>
        <w:rPr>
          <w:rFonts w:hint="eastAsia"/>
          <w:color w:val="auto"/>
          <w:sz w:val="24"/>
          <w:szCs w:val="24"/>
        </w:rPr>
        <w:t>本招标项目</w:t>
      </w:r>
      <w:r>
        <w:rPr>
          <w:rFonts w:hint="eastAsia"/>
          <w:color w:val="auto"/>
          <w:sz w:val="24"/>
          <w:szCs w:val="24"/>
          <w:lang w:eastAsia="zh-CN"/>
        </w:rPr>
        <w:t>宁化县长征公园项目建设工程（一期）施工监理</w:t>
      </w:r>
      <w:r>
        <w:rPr>
          <w:rFonts w:hint="eastAsia"/>
          <w:color w:val="auto"/>
          <w:spacing w:val="-17"/>
          <w:sz w:val="24"/>
          <w:szCs w:val="24"/>
        </w:rPr>
        <w:t>，</w:t>
      </w:r>
      <w:r>
        <w:rPr>
          <w:rFonts w:hint="eastAsia"/>
          <w:color w:val="auto"/>
          <w:sz w:val="24"/>
          <w:szCs w:val="24"/>
        </w:rPr>
        <w:t>项</w:t>
      </w:r>
      <w:r>
        <w:rPr>
          <w:rFonts w:hint="eastAsia"/>
          <w:color w:val="auto"/>
          <w:spacing w:val="-3"/>
          <w:sz w:val="24"/>
          <w:szCs w:val="24"/>
        </w:rPr>
        <w:t>目</w:t>
      </w:r>
      <w:r>
        <w:rPr>
          <w:rFonts w:hint="eastAsia"/>
          <w:color w:val="auto"/>
          <w:sz w:val="24"/>
          <w:szCs w:val="24"/>
        </w:rPr>
        <w:t>业</w:t>
      </w:r>
      <w:r>
        <w:rPr>
          <w:rFonts w:hint="eastAsia"/>
          <w:color w:val="auto"/>
          <w:spacing w:val="-3"/>
          <w:sz w:val="24"/>
          <w:szCs w:val="24"/>
        </w:rPr>
        <w:t>主</w:t>
      </w:r>
      <w:r>
        <w:rPr>
          <w:rFonts w:hint="eastAsia"/>
          <w:color w:val="auto"/>
          <w:sz w:val="24"/>
          <w:szCs w:val="24"/>
        </w:rPr>
        <w:t>为宁化县长征出发地遗址保护中心</w:t>
      </w:r>
      <w:r>
        <w:rPr>
          <w:rFonts w:hint="eastAsia"/>
          <w:color w:val="auto"/>
          <w:spacing w:val="-17"/>
          <w:sz w:val="24"/>
          <w:szCs w:val="24"/>
        </w:rPr>
        <w:t>，</w:t>
      </w:r>
      <w:r>
        <w:rPr>
          <w:rFonts w:hint="eastAsia"/>
          <w:color w:val="auto"/>
          <w:sz w:val="24"/>
          <w:szCs w:val="24"/>
        </w:rPr>
        <w:t>建</w:t>
      </w:r>
      <w:r>
        <w:rPr>
          <w:rFonts w:hint="eastAsia"/>
          <w:color w:val="auto"/>
          <w:spacing w:val="-3"/>
          <w:sz w:val="24"/>
          <w:szCs w:val="24"/>
        </w:rPr>
        <w:t>设</w:t>
      </w:r>
      <w:r>
        <w:rPr>
          <w:rFonts w:hint="eastAsia"/>
          <w:color w:val="auto"/>
          <w:sz w:val="24"/>
          <w:szCs w:val="24"/>
        </w:rPr>
        <w:t>资</w:t>
      </w:r>
      <w:r>
        <w:rPr>
          <w:rFonts w:hint="eastAsia"/>
          <w:color w:val="auto"/>
          <w:spacing w:val="-3"/>
          <w:sz w:val="24"/>
          <w:szCs w:val="24"/>
        </w:rPr>
        <w:t>金</w:t>
      </w:r>
      <w:r>
        <w:rPr>
          <w:rFonts w:hint="eastAsia"/>
          <w:color w:val="auto"/>
          <w:sz w:val="24"/>
          <w:szCs w:val="24"/>
        </w:rPr>
        <w:t>来</w:t>
      </w:r>
      <w:r>
        <w:rPr>
          <w:rFonts w:hint="eastAsia"/>
          <w:color w:val="auto"/>
          <w:spacing w:val="-1"/>
          <w:sz w:val="24"/>
          <w:szCs w:val="24"/>
        </w:rPr>
        <w:t>自</w:t>
      </w:r>
      <w:r>
        <w:rPr>
          <w:rFonts w:hint="eastAsia"/>
          <w:color w:val="auto"/>
          <w:sz w:val="24"/>
          <w:szCs w:val="24"/>
          <w:highlight w:val="none"/>
        </w:rPr>
        <w:t>上级拨款</w:t>
      </w:r>
      <w:r>
        <w:rPr>
          <w:rFonts w:hint="eastAsia"/>
          <w:color w:val="auto"/>
          <w:spacing w:val="-20"/>
          <w:sz w:val="24"/>
          <w:szCs w:val="24"/>
        </w:rPr>
        <w:t>，</w:t>
      </w:r>
      <w:r>
        <w:rPr>
          <w:rFonts w:hint="eastAsia"/>
          <w:color w:val="auto"/>
          <w:sz w:val="24"/>
          <w:szCs w:val="24"/>
        </w:rPr>
        <w:t>招</w:t>
      </w:r>
      <w:r>
        <w:rPr>
          <w:rFonts w:hint="eastAsia"/>
          <w:color w:val="auto"/>
          <w:spacing w:val="-3"/>
          <w:sz w:val="24"/>
          <w:szCs w:val="24"/>
        </w:rPr>
        <w:t>标</w:t>
      </w:r>
      <w:r>
        <w:rPr>
          <w:rFonts w:hint="eastAsia"/>
          <w:color w:val="auto"/>
          <w:sz w:val="24"/>
          <w:szCs w:val="24"/>
        </w:rPr>
        <w:t>人</w:t>
      </w:r>
      <w:r>
        <w:rPr>
          <w:rFonts w:hint="eastAsia"/>
          <w:color w:val="auto"/>
          <w:spacing w:val="-3"/>
          <w:sz w:val="24"/>
          <w:szCs w:val="24"/>
        </w:rPr>
        <w:t>为</w:t>
      </w:r>
      <w:r>
        <w:rPr>
          <w:rFonts w:hint="eastAsia"/>
          <w:color w:val="auto"/>
          <w:sz w:val="24"/>
          <w:szCs w:val="24"/>
        </w:rPr>
        <w:t>宁化县长征出发地遗址保护中心，委托的招标代理单位为</w:t>
      </w:r>
      <w:r>
        <w:rPr>
          <w:rFonts w:hint="eastAsia"/>
          <w:color w:val="auto"/>
          <w:sz w:val="24"/>
          <w:szCs w:val="24"/>
          <w:highlight w:val="white"/>
          <w:lang w:eastAsia="zh-CN"/>
        </w:rPr>
        <w:t>三明市德才工程咨询有限公司</w:t>
      </w:r>
      <w:r>
        <w:rPr>
          <w:rFonts w:hint="eastAsia"/>
          <w:color w:val="auto"/>
          <w:sz w:val="24"/>
          <w:szCs w:val="24"/>
        </w:rPr>
        <w:t>。本项目</w:t>
      </w:r>
      <w:r>
        <w:rPr>
          <w:rFonts w:hint="eastAsia"/>
          <w:color w:val="auto"/>
          <w:spacing w:val="-3"/>
          <w:sz w:val="24"/>
          <w:szCs w:val="24"/>
        </w:rPr>
        <w:t>已</w:t>
      </w:r>
      <w:r>
        <w:rPr>
          <w:rFonts w:hint="eastAsia"/>
          <w:color w:val="auto"/>
          <w:sz w:val="24"/>
          <w:szCs w:val="24"/>
        </w:rPr>
        <w:t>具</w:t>
      </w:r>
      <w:r>
        <w:rPr>
          <w:rFonts w:hint="eastAsia"/>
          <w:color w:val="auto"/>
          <w:spacing w:val="-3"/>
          <w:sz w:val="24"/>
          <w:szCs w:val="24"/>
        </w:rPr>
        <w:t>备招</w:t>
      </w:r>
      <w:r>
        <w:rPr>
          <w:rFonts w:hint="eastAsia"/>
          <w:color w:val="auto"/>
          <w:sz w:val="24"/>
          <w:szCs w:val="24"/>
        </w:rPr>
        <w:t>标条件</w:t>
      </w:r>
      <w:r>
        <w:rPr>
          <w:rFonts w:hint="eastAsia"/>
          <w:color w:val="auto"/>
          <w:spacing w:val="-3"/>
          <w:sz w:val="24"/>
          <w:szCs w:val="24"/>
        </w:rPr>
        <w:t>，</w:t>
      </w:r>
      <w:r>
        <w:rPr>
          <w:rFonts w:hint="eastAsia"/>
          <w:color w:val="auto"/>
          <w:sz w:val="24"/>
          <w:szCs w:val="24"/>
        </w:rPr>
        <w:t>现邀请以上公司参与该</w:t>
      </w:r>
      <w:r>
        <w:rPr>
          <w:rFonts w:hint="eastAsia"/>
          <w:color w:val="auto"/>
          <w:spacing w:val="-3"/>
          <w:sz w:val="24"/>
          <w:szCs w:val="24"/>
        </w:rPr>
        <w:t>项</w:t>
      </w:r>
      <w:r>
        <w:rPr>
          <w:rFonts w:hint="eastAsia"/>
          <w:color w:val="auto"/>
          <w:sz w:val="24"/>
          <w:szCs w:val="24"/>
        </w:rPr>
        <w:t>目</w:t>
      </w:r>
      <w:r>
        <w:rPr>
          <w:rFonts w:hint="eastAsia"/>
          <w:color w:val="auto"/>
          <w:spacing w:val="-3"/>
          <w:sz w:val="24"/>
          <w:szCs w:val="24"/>
        </w:rPr>
        <w:t>的</w:t>
      </w:r>
      <w:r>
        <w:rPr>
          <w:rFonts w:hint="eastAsia"/>
          <w:color w:val="auto"/>
          <w:sz w:val="24"/>
          <w:szCs w:val="24"/>
        </w:rPr>
        <w:t>监理</w:t>
      </w:r>
      <w:r>
        <w:rPr>
          <w:rFonts w:hint="eastAsia"/>
          <w:color w:val="auto"/>
          <w:spacing w:val="-3"/>
          <w:sz w:val="24"/>
          <w:szCs w:val="24"/>
        </w:rPr>
        <w:t>招投</w:t>
      </w:r>
      <w:r>
        <w:rPr>
          <w:rFonts w:hint="eastAsia"/>
          <w:color w:val="auto"/>
          <w:sz w:val="24"/>
          <w:szCs w:val="24"/>
        </w:rPr>
        <w:t>标。</w:t>
      </w:r>
    </w:p>
    <w:p>
      <w:pPr>
        <w:numPr>
          <w:ilvl w:val="0"/>
          <w:numId w:val="1"/>
        </w:numPr>
        <w:spacing w:line="376" w:lineRule="auto"/>
        <w:ind w:left="0" w:firstLine="0"/>
        <w:rPr>
          <w:rFonts w:hint="eastAsia"/>
          <w:color w:val="000000"/>
          <w:sz w:val="24"/>
          <w:szCs w:val="24"/>
        </w:rPr>
      </w:pPr>
      <w:bookmarkStart w:id="3" w:name="_Toc505504914"/>
      <w:r>
        <w:rPr>
          <w:rFonts w:hint="eastAsia"/>
          <w:color w:val="000000"/>
          <w:sz w:val="24"/>
          <w:szCs w:val="24"/>
        </w:rPr>
        <w:t>项目概况与招标范围</w:t>
      </w:r>
      <w:bookmarkEnd w:id="3"/>
    </w:p>
    <w:p>
      <w:pPr>
        <w:widowControl/>
        <w:tabs>
          <w:tab w:val="left" w:pos="360"/>
        </w:tabs>
        <w:autoSpaceDE/>
        <w:autoSpaceDN/>
        <w:spacing w:line="300" w:lineRule="auto"/>
        <w:ind w:firstLine="480" w:firstLineChars="200"/>
        <w:rPr>
          <w:rFonts w:hint="eastAsia"/>
          <w:color w:val="auto"/>
          <w:sz w:val="24"/>
          <w:szCs w:val="24"/>
        </w:rPr>
      </w:pPr>
      <w:r>
        <w:rPr>
          <w:rFonts w:hint="eastAsia"/>
          <w:color w:val="000000"/>
          <w:sz w:val="24"/>
          <w:szCs w:val="24"/>
        </w:rPr>
        <w:t>2.1工程建设地点：</w:t>
      </w:r>
      <w:r>
        <w:rPr>
          <w:rFonts w:hint="eastAsia"/>
          <w:color w:val="auto"/>
          <w:sz w:val="24"/>
          <w:szCs w:val="24"/>
          <w:u w:val="single"/>
        </w:rPr>
        <w:t>宁化县</w:t>
      </w:r>
      <w:r>
        <w:rPr>
          <w:rFonts w:hint="eastAsia"/>
          <w:color w:val="auto"/>
          <w:sz w:val="24"/>
          <w:szCs w:val="24"/>
        </w:rPr>
        <w:t>。</w:t>
      </w:r>
    </w:p>
    <w:p>
      <w:pPr>
        <w:pStyle w:val="5"/>
        <w:tabs>
          <w:tab w:val="left" w:pos="510"/>
          <w:tab w:val="left" w:pos="900"/>
          <w:tab w:val="left" w:pos="1100"/>
          <w:tab w:val="left" w:pos="9356"/>
        </w:tabs>
        <w:snapToGrid w:val="0"/>
        <w:spacing w:before="0" w:beforeAutospacing="0" w:after="0" w:afterAutospacing="0" w:line="300" w:lineRule="auto"/>
        <w:ind w:right="9" w:rightChars="0" w:firstLine="499"/>
        <w:jc w:val="both"/>
        <w:rPr>
          <w:rFonts w:hint="eastAsia" w:ascii="Calibri" w:hAnsi="Calibri" w:cs="宋体"/>
          <w:color w:val="auto"/>
          <w:sz w:val="21"/>
          <w:szCs w:val="21"/>
        </w:rPr>
      </w:pPr>
      <w:r>
        <w:rPr>
          <w:rFonts w:hint="eastAsia"/>
          <w:color w:val="auto"/>
        </w:rPr>
        <w:t>2.2工程建设规模：</w:t>
      </w:r>
      <w:r>
        <w:rPr>
          <w:rFonts w:hint="eastAsia"/>
          <w:color w:val="auto"/>
          <w:sz w:val="24"/>
          <w:szCs w:val="24"/>
          <w:lang w:eastAsia="zh-CN"/>
        </w:rPr>
        <w:t>宁化县长征公园项目建设工程</w:t>
      </w:r>
      <w:r>
        <w:rPr>
          <w:rFonts w:hint="eastAsia"/>
          <w:color w:val="auto"/>
        </w:rPr>
        <w:t>规划占地12.5万m2,总投资约6000万元</w:t>
      </w:r>
      <w:r>
        <w:rPr>
          <w:rFonts w:hint="eastAsia"/>
          <w:color w:val="auto"/>
          <w:lang w:eastAsia="zh-CN"/>
        </w:rPr>
        <w:t>；本次招标为（</w:t>
      </w:r>
      <w:r>
        <w:rPr>
          <w:rFonts w:hint="eastAsia"/>
          <w:color w:val="auto"/>
        </w:rPr>
        <w:t>一期</w:t>
      </w:r>
      <w:r>
        <w:rPr>
          <w:rFonts w:hint="eastAsia"/>
          <w:color w:val="auto"/>
          <w:lang w:eastAsia="zh-CN"/>
        </w:rPr>
        <w:t>）</w:t>
      </w:r>
      <w:r>
        <w:rPr>
          <w:rFonts w:hint="eastAsia"/>
          <w:color w:val="auto"/>
        </w:rPr>
        <w:t>建设</w:t>
      </w:r>
      <w:r>
        <w:rPr>
          <w:rFonts w:hint="eastAsia"/>
          <w:color w:val="auto"/>
          <w:lang w:eastAsia="zh-CN"/>
        </w:rPr>
        <w:t>，</w:t>
      </w:r>
      <w:r>
        <w:rPr>
          <w:rFonts w:hint="eastAsia"/>
          <w:color w:val="auto"/>
        </w:rPr>
        <w:t>投资约1000万元，建设内容按照长征的发展顺序，依照现状地形，沿线布置25个长征事件节点，整条主园路总长2.5公里，象征着红军2万5千里长征，配套建设情景雕塑、文化景墙、互动体验场、停车场、园路、公厕、观景台等基础设施。</w:t>
      </w:r>
      <w:r>
        <w:rPr>
          <w:rFonts w:hint="eastAsia"/>
          <w:b/>
          <w:bCs/>
          <w:color w:val="auto"/>
          <w:u w:val="single"/>
        </w:rPr>
        <w:t>主要建设规模具体以施工</w:t>
      </w:r>
      <w:r>
        <w:rPr>
          <w:rFonts w:hint="eastAsia"/>
          <w:b/>
          <w:bCs/>
          <w:color w:val="auto"/>
          <w:u w:val="single"/>
          <w:lang w:val="en-US" w:eastAsia="zh-CN"/>
        </w:rPr>
        <w:t>图</w:t>
      </w:r>
      <w:r>
        <w:rPr>
          <w:rFonts w:hint="eastAsia"/>
          <w:b/>
          <w:bCs/>
          <w:color w:val="auto"/>
          <w:u w:val="single"/>
        </w:rPr>
        <w:t>纸为依据，以经相关部门审核后的工程量清单、招标控制价及编制说明为准</w:t>
      </w:r>
      <w:r>
        <w:rPr>
          <w:rFonts w:hint="eastAsia"/>
          <w:color w:val="auto"/>
          <w:lang w:bidi="zh-CN"/>
        </w:rPr>
        <w:t>。</w:t>
      </w:r>
    </w:p>
    <w:p>
      <w:pPr>
        <w:widowControl/>
        <w:tabs>
          <w:tab w:val="left" w:pos="360"/>
        </w:tabs>
        <w:autoSpaceDE/>
        <w:autoSpaceDN/>
        <w:spacing w:line="300" w:lineRule="auto"/>
        <w:ind w:right="-209" w:rightChars="-95" w:firstLine="480" w:firstLineChars="200"/>
        <w:rPr>
          <w:rFonts w:hint="eastAsia"/>
          <w:color w:val="auto"/>
          <w:sz w:val="24"/>
          <w:szCs w:val="24"/>
        </w:rPr>
      </w:pPr>
      <w:r>
        <w:rPr>
          <w:rFonts w:hint="eastAsia"/>
          <w:color w:val="auto"/>
          <w:sz w:val="24"/>
          <w:szCs w:val="24"/>
        </w:rPr>
        <w:t>2.3招标范围和内容：</w:t>
      </w:r>
      <w:r>
        <w:rPr>
          <w:rFonts w:hint="eastAsia"/>
          <w:color w:val="auto"/>
          <w:sz w:val="24"/>
          <w:szCs w:val="24"/>
          <w:u w:val="single"/>
        </w:rPr>
        <w:t>宁化县长征公园项目建设工程（一期）施工监理，包括施工前准备阶段、施工阶段、竣工验收、工程结算、档案资料整理归档等工程施工（含工程保修）的全过程施工监理</w:t>
      </w:r>
      <w:r>
        <w:rPr>
          <w:rFonts w:hint="eastAsia"/>
          <w:color w:val="auto"/>
          <w:sz w:val="24"/>
          <w:szCs w:val="24"/>
          <w:u w:val="none"/>
          <w:lang w:eastAsia="zh-CN"/>
        </w:rPr>
        <w:t>。</w:t>
      </w:r>
    </w:p>
    <w:p>
      <w:pPr>
        <w:widowControl/>
        <w:tabs>
          <w:tab w:val="left" w:pos="360"/>
        </w:tabs>
        <w:autoSpaceDE/>
        <w:autoSpaceDN/>
        <w:spacing w:line="300" w:lineRule="auto"/>
        <w:ind w:firstLine="480" w:firstLineChars="200"/>
        <w:rPr>
          <w:rFonts w:hint="eastAsia"/>
          <w:color w:val="auto"/>
          <w:sz w:val="24"/>
          <w:szCs w:val="24"/>
        </w:rPr>
      </w:pPr>
      <w:r>
        <w:rPr>
          <w:rFonts w:hint="eastAsia"/>
          <w:color w:val="auto"/>
          <w:sz w:val="24"/>
          <w:szCs w:val="24"/>
        </w:rPr>
        <w:t>2.4建筑安装工程费：</w:t>
      </w:r>
      <w:bookmarkStart w:id="4" w:name="EB9cd1e2e426c64699a08206220284158a"/>
      <w:r>
        <w:rPr>
          <w:rFonts w:hint="eastAsia" w:hAnsi="宋体"/>
          <w:color w:val="auto"/>
          <w:szCs w:val="21"/>
          <w:highlight w:val="none"/>
          <w:u w:val="single"/>
        </w:rPr>
        <w:t>约</w:t>
      </w:r>
      <w:r>
        <w:rPr>
          <w:rFonts w:hint="eastAsia" w:hAnsi="宋体"/>
          <w:color w:val="auto"/>
          <w:szCs w:val="21"/>
          <w:highlight w:val="none"/>
          <w:u w:val="single"/>
          <w:lang w:val="en-US" w:eastAsia="zh-CN"/>
        </w:rPr>
        <w:t>1000</w:t>
      </w:r>
      <w:r>
        <w:rPr>
          <w:rFonts w:hint="eastAsia" w:hAnsi="宋体"/>
          <w:color w:val="auto"/>
          <w:szCs w:val="21"/>
          <w:highlight w:val="none"/>
          <w:u w:val="single"/>
        </w:rPr>
        <w:t>万元</w:t>
      </w:r>
      <w:bookmarkEnd w:id="4"/>
      <w:r>
        <w:rPr>
          <w:rFonts w:hint="eastAsia"/>
          <w:color w:val="auto"/>
          <w:sz w:val="24"/>
          <w:szCs w:val="24"/>
          <w:highlight w:val="none"/>
        </w:rPr>
        <w:t>。</w:t>
      </w:r>
    </w:p>
    <w:p>
      <w:pPr>
        <w:widowControl/>
        <w:tabs>
          <w:tab w:val="left" w:pos="360"/>
        </w:tabs>
        <w:autoSpaceDE/>
        <w:autoSpaceDN/>
        <w:spacing w:line="300" w:lineRule="auto"/>
        <w:ind w:firstLine="480" w:firstLineChars="200"/>
        <w:rPr>
          <w:rFonts w:hint="eastAsia"/>
          <w:color w:val="000000"/>
          <w:sz w:val="24"/>
          <w:szCs w:val="24"/>
        </w:rPr>
      </w:pPr>
      <w:r>
        <w:rPr>
          <w:rFonts w:hint="eastAsia"/>
          <w:color w:val="000000"/>
          <w:sz w:val="24"/>
          <w:szCs w:val="24"/>
        </w:rPr>
        <w:t xml:space="preserve">2.5 </w:t>
      </w:r>
      <w:r>
        <w:rPr>
          <w:rFonts w:hint="eastAsia"/>
          <w:color w:val="000000"/>
          <w:kern w:val="2"/>
          <w:sz w:val="24"/>
          <w:szCs w:val="24"/>
          <w:lang w:val="en-US" w:bidi="ar-SA"/>
        </w:rPr>
        <w:t>建设工程施工阶段监理服务费和</w:t>
      </w:r>
      <w:r>
        <w:rPr>
          <w:rFonts w:hint="eastAsia"/>
          <w:color w:val="000000"/>
          <w:sz w:val="24"/>
          <w:szCs w:val="24"/>
        </w:rPr>
        <w:t>建设工程其他阶段监理服务费。</w:t>
      </w:r>
    </w:p>
    <w:p>
      <w:pPr>
        <w:widowControl/>
        <w:spacing w:line="360" w:lineRule="auto"/>
        <w:ind w:right="-429" w:rightChars="-195" w:firstLine="480" w:firstLineChars="200"/>
        <w:rPr>
          <w:rFonts w:hint="eastAsia"/>
          <w:color w:val="auto"/>
          <w:kern w:val="2"/>
          <w:sz w:val="24"/>
          <w:szCs w:val="24"/>
          <w:u w:val="single"/>
          <w:lang w:val="en-US" w:eastAsia="zh-CN" w:bidi="ar-SA"/>
        </w:rPr>
      </w:pPr>
      <w:r>
        <w:rPr>
          <w:rFonts w:hint="eastAsia"/>
          <w:color w:val="000000"/>
          <w:kern w:val="2"/>
          <w:sz w:val="24"/>
          <w:szCs w:val="24"/>
          <w:lang w:val="en-US" w:bidi="ar-SA"/>
        </w:rPr>
        <w:t>2.5.1建设工程施工阶段监理服务费最</w:t>
      </w:r>
      <w:r>
        <w:rPr>
          <w:rFonts w:hint="eastAsia"/>
          <w:kern w:val="2"/>
          <w:sz w:val="24"/>
          <w:szCs w:val="24"/>
          <w:lang w:val="en-US" w:bidi="ar-SA"/>
        </w:rPr>
        <w:t>高限价：</w:t>
      </w:r>
      <w:r>
        <w:rPr>
          <w:rFonts w:hint="eastAsia"/>
          <w:color w:val="auto"/>
          <w:kern w:val="2"/>
          <w:sz w:val="24"/>
          <w:szCs w:val="24"/>
          <w:u w:val="single"/>
          <w:lang w:val="en-US" w:bidi="ar-SA"/>
        </w:rPr>
        <w:t>本项目施工监理服务费（包含保修阶段的监理服务费），参照国家发展改革委、建设部关于印发《建设工程监理与相关服务收费管理规定》的通知（发改价格[2007]670号）和《国家发展改革委关于降低部分建设项目收费标准规范收费行为等有关问题的通知》（发改价格[2011]534号）规定，按建筑市政工程类中简单的建筑环境设计及室外工程的取费标准下浮 40 %计取，实际监理费按照招标人委托第三方审核机构或有权部门终审造价为计算基数；计费基数暂定1000万元，专业调整系数：1.00，工程复杂程度调整系数：0.85，即本项目施工阶段监理服务费</w:t>
      </w:r>
      <w:r>
        <w:rPr>
          <w:rFonts w:hint="eastAsia"/>
          <w:color w:val="auto"/>
          <w:kern w:val="2"/>
          <w:sz w:val="24"/>
          <w:szCs w:val="24"/>
          <w:u w:val="single"/>
          <w:lang w:val="en-US" w:eastAsia="zh-CN" w:bidi="ar-SA"/>
        </w:rPr>
        <w:t>暂定为</w:t>
      </w:r>
      <w:r>
        <w:rPr>
          <w:rFonts w:hint="eastAsia"/>
          <w:color w:val="auto"/>
          <w:kern w:val="2"/>
          <w:sz w:val="24"/>
          <w:szCs w:val="24"/>
          <w:u w:val="single"/>
          <w:lang w:val="en-US" w:bidi="ar-SA"/>
        </w:rPr>
        <w:t>15.351万元</w:t>
      </w:r>
      <w:r>
        <w:rPr>
          <w:rFonts w:hint="eastAsia"/>
          <w:color w:val="auto"/>
          <w:sz w:val="24"/>
          <w:szCs w:val="24"/>
          <w:u w:val="none"/>
          <w:lang w:val="en-US" w:eastAsia="zh-CN"/>
        </w:rPr>
        <w:t>（</w:t>
      </w:r>
      <w:r>
        <w:rPr>
          <w:rFonts w:hint="eastAsia"/>
          <w:color w:val="auto"/>
          <w:kern w:val="2"/>
          <w:sz w:val="24"/>
          <w:szCs w:val="24"/>
          <w:u w:val="single"/>
          <w:lang w:val="en-US" w:eastAsia="zh-CN" w:bidi="ar-SA"/>
        </w:rPr>
        <w:t>即监理费约</w:t>
      </w:r>
      <w:r>
        <w:rPr>
          <w:rFonts w:hint="eastAsia"/>
          <w:color w:val="auto"/>
          <w:kern w:val="2"/>
          <w:sz w:val="24"/>
          <w:szCs w:val="24"/>
          <w:u w:val="single"/>
          <w:lang w:val="en-US" w:bidi="ar-SA"/>
        </w:rPr>
        <w:t>=监理服务收费基价*专业调整系数1.0*工程复杂程度系数0.85*优惠率</w:t>
      </w:r>
      <w:r>
        <w:rPr>
          <w:rFonts w:hint="eastAsia"/>
          <w:color w:val="auto"/>
          <w:kern w:val="2"/>
          <w:sz w:val="24"/>
          <w:szCs w:val="24"/>
          <w:u w:val="single"/>
          <w:lang w:val="en-US" w:eastAsia="zh-CN" w:bidi="ar-SA"/>
        </w:rPr>
        <w:t>（1-40%））。</w:t>
      </w:r>
    </w:p>
    <w:p>
      <w:pPr>
        <w:widowControl/>
        <w:tabs>
          <w:tab w:val="left" w:pos="360"/>
        </w:tabs>
        <w:autoSpaceDE/>
        <w:autoSpaceDN/>
        <w:spacing w:line="300" w:lineRule="auto"/>
        <w:ind w:firstLine="480" w:firstLineChars="200"/>
        <w:rPr>
          <w:rFonts w:hint="eastAsia"/>
          <w:color w:val="000000"/>
          <w:sz w:val="24"/>
          <w:szCs w:val="24"/>
          <w:highlight w:val="none"/>
        </w:rPr>
      </w:pPr>
      <w:r>
        <w:rPr>
          <w:rFonts w:hint="eastAsia"/>
          <w:color w:val="000000"/>
          <w:sz w:val="24"/>
          <w:szCs w:val="24"/>
        </w:rPr>
        <w:t>2.5.2 建设工程其他阶段监理服务费包括：</w:t>
      </w:r>
      <w:r>
        <w:rPr>
          <w:rFonts w:hint="eastAsia"/>
          <w:color w:val="000000"/>
          <w:kern w:val="2"/>
          <w:sz w:val="24"/>
          <w:szCs w:val="24"/>
          <w:lang w:val="en-US" w:bidi="ar-SA"/>
        </w:rPr>
        <w:t>可将</w:t>
      </w:r>
      <w:r>
        <w:rPr>
          <w:rFonts w:hint="eastAsia"/>
          <w:color w:val="000000"/>
          <w:kern w:val="2"/>
          <w:sz w:val="24"/>
          <w:szCs w:val="24"/>
          <w:u w:val="single"/>
          <w:lang w:val="en-US" w:bidi="ar-SA"/>
        </w:rPr>
        <w:t xml:space="preserve"> </w:t>
      </w:r>
      <w:r>
        <w:rPr>
          <w:rFonts w:hint="eastAsia"/>
          <w:color w:val="0000FF"/>
          <w:kern w:val="2"/>
          <w:sz w:val="24"/>
          <w:szCs w:val="24"/>
          <w:u w:val="single"/>
          <w:lang w:val="en-US" w:bidi="ar-SA"/>
        </w:rPr>
        <w:t>/</w:t>
      </w:r>
      <w:r>
        <w:rPr>
          <w:rFonts w:hint="eastAsia"/>
          <w:color w:val="000000"/>
          <w:kern w:val="2"/>
          <w:sz w:val="24"/>
          <w:szCs w:val="24"/>
          <w:lang w:val="en-US" w:bidi="ar-SA"/>
        </w:rPr>
        <w:t>作为参考依据，</w:t>
      </w:r>
      <w:r>
        <w:rPr>
          <w:rFonts w:hint="eastAsia"/>
          <w:color w:val="000000"/>
          <w:sz w:val="24"/>
          <w:szCs w:val="24"/>
        </w:rPr>
        <w:t>勘察阶段（若有）</w:t>
      </w:r>
      <w:r>
        <w:rPr>
          <w:color w:val="000000"/>
          <w:sz w:val="24"/>
          <w:szCs w:val="24"/>
        </w:rPr>
        <w:t>监理服务费</w:t>
      </w:r>
      <w:r>
        <w:rPr>
          <w:rFonts w:hint="eastAsia"/>
          <w:color w:val="0000FF"/>
          <w:kern w:val="2"/>
          <w:sz w:val="24"/>
          <w:szCs w:val="24"/>
          <w:u w:val="single"/>
          <w:lang w:val="en-US" w:bidi="ar-SA"/>
        </w:rPr>
        <w:t>/</w:t>
      </w:r>
      <w:r>
        <w:rPr>
          <w:rFonts w:hint="eastAsia"/>
          <w:color w:val="000000"/>
          <w:sz w:val="24"/>
          <w:szCs w:val="24"/>
        </w:rPr>
        <w:t>元、</w:t>
      </w:r>
      <w:r>
        <w:rPr>
          <w:color w:val="000000"/>
          <w:sz w:val="24"/>
          <w:szCs w:val="24"/>
        </w:rPr>
        <w:t>设计</w:t>
      </w:r>
      <w:r>
        <w:rPr>
          <w:color w:val="000000"/>
          <w:sz w:val="24"/>
          <w:szCs w:val="24"/>
          <w:highlight w:val="none"/>
        </w:rPr>
        <w:t>阶段</w:t>
      </w:r>
      <w:r>
        <w:rPr>
          <w:rFonts w:hint="eastAsia"/>
          <w:color w:val="000000"/>
          <w:sz w:val="24"/>
          <w:szCs w:val="24"/>
          <w:highlight w:val="none"/>
        </w:rPr>
        <w:t>（若有）</w:t>
      </w:r>
      <w:r>
        <w:rPr>
          <w:color w:val="000000"/>
          <w:sz w:val="24"/>
          <w:szCs w:val="24"/>
          <w:highlight w:val="none"/>
        </w:rPr>
        <w:t>监理服务费</w:t>
      </w:r>
      <w:r>
        <w:rPr>
          <w:rFonts w:hint="eastAsia"/>
          <w:color w:val="0000FF"/>
          <w:kern w:val="2"/>
          <w:sz w:val="24"/>
          <w:szCs w:val="24"/>
          <w:highlight w:val="none"/>
          <w:u w:val="single"/>
          <w:lang w:val="en-US" w:bidi="ar-SA"/>
        </w:rPr>
        <w:t>/</w:t>
      </w:r>
      <w:r>
        <w:rPr>
          <w:color w:val="000000"/>
          <w:sz w:val="24"/>
          <w:szCs w:val="24"/>
          <w:highlight w:val="none"/>
        </w:rPr>
        <w:t>元、保修阶段</w:t>
      </w:r>
      <w:r>
        <w:rPr>
          <w:rFonts w:hint="eastAsia"/>
          <w:color w:val="000000"/>
          <w:sz w:val="24"/>
          <w:szCs w:val="24"/>
          <w:highlight w:val="none"/>
        </w:rPr>
        <w:t>（若有）</w:t>
      </w:r>
      <w:r>
        <w:rPr>
          <w:color w:val="000000"/>
          <w:sz w:val="24"/>
          <w:szCs w:val="24"/>
          <w:highlight w:val="none"/>
        </w:rPr>
        <w:t>监理服务费</w:t>
      </w:r>
      <w:r>
        <w:rPr>
          <w:rFonts w:hint="eastAsia" w:hAnsi="宋体"/>
          <w:color w:val="0000FF"/>
          <w:sz w:val="24"/>
          <w:szCs w:val="24"/>
          <w:highlight w:val="none"/>
          <w:u w:val="single"/>
        </w:rPr>
        <w:t>/</w:t>
      </w:r>
      <w:r>
        <w:rPr>
          <w:color w:val="000000"/>
          <w:sz w:val="24"/>
          <w:szCs w:val="24"/>
          <w:highlight w:val="none"/>
        </w:rPr>
        <w:t>元</w:t>
      </w:r>
      <w:r>
        <w:rPr>
          <w:rFonts w:hint="eastAsia"/>
          <w:color w:val="000000"/>
          <w:sz w:val="24"/>
          <w:szCs w:val="24"/>
          <w:highlight w:val="none"/>
        </w:rPr>
        <w:t>。</w:t>
      </w:r>
    </w:p>
    <w:p>
      <w:pPr>
        <w:widowControl/>
        <w:spacing w:line="360" w:lineRule="auto"/>
        <w:ind w:firstLine="480" w:firstLineChars="200"/>
        <w:rPr>
          <w:rFonts w:hint="eastAsia"/>
          <w:color w:val="auto"/>
          <w:sz w:val="24"/>
          <w:szCs w:val="24"/>
        </w:rPr>
      </w:pPr>
      <w:r>
        <w:rPr>
          <w:rFonts w:hint="eastAsia"/>
          <w:color w:val="000000"/>
          <w:sz w:val="24"/>
          <w:szCs w:val="24"/>
          <w:highlight w:val="none"/>
        </w:rPr>
        <w:t>2.6 施工阶段监理服务期</w:t>
      </w:r>
      <w:r>
        <w:rPr>
          <w:rFonts w:hint="eastAsia"/>
          <w:color w:val="000000"/>
          <w:sz w:val="24"/>
          <w:szCs w:val="24"/>
          <w:highlight w:val="none"/>
          <w:lang w:eastAsia="zh-CN"/>
        </w:rPr>
        <w:t>：</w:t>
      </w:r>
      <w:r>
        <w:rPr>
          <w:rFonts w:hint="eastAsia"/>
          <w:color w:val="auto"/>
          <w:sz w:val="24"/>
          <w:szCs w:val="24"/>
          <w:highlight w:val="none"/>
          <w:u w:val="single"/>
          <w:lang w:val="en-US" w:eastAsia="zh-CN"/>
        </w:rPr>
        <w:t>180</w:t>
      </w:r>
      <w:r>
        <w:rPr>
          <w:rFonts w:hint="eastAsia"/>
          <w:color w:val="auto"/>
          <w:sz w:val="24"/>
          <w:szCs w:val="24"/>
          <w:highlight w:val="none"/>
        </w:rPr>
        <w:t>日历天，且</w:t>
      </w:r>
      <w:r>
        <w:rPr>
          <w:rFonts w:hint="eastAsia"/>
          <w:color w:val="auto"/>
          <w:sz w:val="24"/>
          <w:szCs w:val="24"/>
        </w:rPr>
        <w:t>不应超过施工合同工期。施工阶段监理服务期不包括保修阶段服务期。</w:t>
      </w:r>
    </w:p>
    <w:p>
      <w:pPr>
        <w:widowControl/>
        <w:tabs>
          <w:tab w:val="left" w:pos="360"/>
          <w:tab w:val="left" w:pos="9498"/>
        </w:tabs>
        <w:autoSpaceDE/>
        <w:autoSpaceDN/>
        <w:spacing w:line="300" w:lineRule="auto"/>
        <w:ind w:left="264" w:leftChars="120" w:right="-26" w:rightChars="-12" w:firstLine="240" w:firstLineChars="100"/>
        <w:rPr>
          <w:rFonts w:hint="eastAsia"/>
          <w:color w:val="auto"/>
          <w:sz w:val="24"/>
          <w:szCs w:val="24"/>
        </w:rPr>
      </w:pPr>
      <w:r>
        <w:rPr>
          <w:rFonts w:hint="eastAsia"/>
          <w:color w:val="auto"/>
          <w:sz w:val="24"/>
          <w:szCs w:val="24"/>
        </w:rPr>
        <w:t>2.7质量要求：</w:t>
      </w:r>
      <w:bookmarkStart w:id="5" w:name="EBa6bd3cb7cb2f452fb742553de5b82b39"/>
      <w:r>
        <w:rPr>
          <w:rFonts w:hint="eastAsia" w:hAnsi="宋体"/>
          <w:color w:val="auto"/>
          <w:sz w:val="24"/>
          <w:szCs w:val="24"/>
          <w:highlight w:val="white"/>
          <w:u w:val="single"/>
        </w:rPr>
        <w:t>符合国家现行《工程施工质量验收规范》及其它相关国家规范的合格标准</w:t>
      </w:r>
      <w:bookmarkEnd w:id="5"/>
      <w:r>
        <w:rPr>
          <w:rFonts w:hint="eastAsia"/>
          <w:color w:val="auto"/>
          <w:sz w:val="24"/>
          <w:szCs w:val="24"/>
        </w:rPr>
        <w:t>。</w:t>
      </w:r>
    </w:p>
    <w:p>
      <w:pPr>
        <w:numPr>
          <w:ilvl w:val="0"/>
          <w:numId w:val="1"/>
        </w:numPr>
        <w:spacing w:line="376" w:lineRule="auto"/>
        <w:ind w:left="0" w:firstLine="0"/>
        <w:rPr>
          <w:rFonts w:hint="eastAsia"/>
          <w:color w:val="auto"/>
          <w:sz w:val="24"/>
          <w:szCs w:val="24"/>
        </w:rPr>
      </w:pPr>
      <w:bookmarkStart w:id="6" w:name="_Toc505504915"/>
      <w:r>
        <w:rPr>
          <w:rFonts w:hint="eastAsia"/>
          <w:color w:val="auto"/>
          <w:sz w:val="24"/>
          <w:szCs w:val="24"/>
        </w:rPr>
        <w:t>投标人资格要求及资格审查办法</w:t>
      </w:r>
      <w:bookmarkEnd w:id="6"/>
    </w:p>
    <w:p>
      <w:pPr>
        <w:widowControl/>
        <w:tabs>
          <w:tab w:val="left" w:pos="0"/>
          <w:tab w:val="left" w:pos="510"/>
          <w:tab w:val="left" w:pos="900"/>
          <w:tab w:val="left" w:pos="1100"/>
        </w:tabs>
        <w:autoSpaceDE/>
        <w:autoSpaceDN/>
        <w:spacing w:line="300" w:lineRule="auto"/>
        <w:ind w:firstLine="480" w:firstLineChars="200"/>
        <w:rPr>
          <w:rFonts w:hint="eastAsia"/>
          <w:color w:val="auto"/>
          <w:sz w:val="24"/>
          <w:szCs w:val="24"/>
        </w:rPr>
      </w:pPr>
      <w:r>
        <w:rPr>
          <w:rFonts w:hint="eastAsia"/>
          <w:color w:val="auto"/>
          <w:sz w:val="24"/>
          <w:szCs w:val="24"/>
        </w:rPr>
        <w:t>3.1具备合格有效的《营业执照》，并具有独立法人资格。</w:t>
      </w:r>
    </w:p>
    <w:p>
      <w:pPr>
        <w:pStyle w:val="5"/>
        <w:keepNext w:val="0"/>
        <w:keepLines w:val="0"/>
        <w:widowControl/>
        <w:suppressLineNumbers w:val="0"/>
        <w:pBdr>
          <w:bottom w:val="none" w:color="auto" w:sz="0" w:space="0"/>
        </w:pBdr>
        <w:spacing w:before="0" w:beforeAutospacing="0" w:after="0" w:afterAutospacing="0" w:line="33" w:lineRule="atLeast"/>
        <w:ind w:left="0" w:right="0" w:firstLine="420"/>
        <w:jc w:val="both"/>
        <w:rPr>
          <w:rFonts w:hint="eastAsia" w:ascii="宋体" w:hAnsi="宋体" w:eastAsia="宋体" w:cs="宋体"/>
          <w:color w:val="auto"/>
          <w:sz w:val="24"/>
          <w:szCs w:val="24"/>
        </w:rPr>
      </w:pPr>
      <w:r>
        <w:rPr>
          <w:rFonts w:hint="eastAsia"/>
          <w:color w:val="auto"/>
          <w:sz w:val="24"/>
          <w:szCs w:val="24"/>
        </w:rPr>
        <w:t>3.2本招标项目要求投标人须具备建设行政主管部门核发的合法有效的工程监理综合资质或不低于</w:t>
      </w:r>
      <w:bookmarkStart w:id="7" w:name="EBfd523dec857a46cfab4fb329c8f6b56b"/>
      <w:r>
        <w:rPr>
          <w:rFonts w:hint="eastAsia" w:hAnsi="宋体"/>
          <w:color w:val="auto"/>
          <w:sz w:val="24"/>
          <w:szCs w:val="24"/>
          <w:highlight w:val="white"/>
          <w:u w:val="single"/>
        </w:rPr>
        <w:t>乙</w:t>
      </w:r>
      <w:bookmarkEnd w:id="7"/>
      <w:r>
        <w:rPr>
          <w:rFonts w:hint="eastAsia" w:hAnsi="宋体"/>
          <w:color w:val="auto"/>
          <w:sz w:val="24"/>
          <w:szCs w:val="24"/>
          <w:highlight w:val="white"/>
          <w:u w:val="single"/>
        </w:rPr>
        <w:t xml:space="preserve"> </w:t>
      </w:r>
      <w:r>
        <w:rPr>
          <w:rFonts w:hint="eastAsia"/>
          <w:color w:val="auto"/>
          <w:sz w:val="24"/>
          <w:szCs w:val="24"/>
        </w:rPr>
        <w:t>级</w:t>
      </w:r>
      <w:r>
        <w:rPr>
          <w:rFonts w:hint="eastAsia" w:hAnsi="宋体"/>
          <w:color w:val="auto"/>
          <w:sz w:val="24"/>
          <w:szCs w:val="24"/>
          <w:highlight w:val="white"/>
          <w:u w:val="single"/>
        </w:rPr>
        <w:t>市政公用工程监理专业</w:t>
      </w:r>
      <w:r>
        <w:rPr>
          <w:rFonts w:hint="eastAsia"/>
          <w:color w:val="auto"/>
          <w:sz w:val="24"/>
          <w:szCs w:val="24"/>
        </w:rPr>
        <w:t>监理资质</w:t>
      </w:r>
      <w:r>
        <w:rPr>
          <w:rFonts w:hint="eastAsia" w:ascii="宋体" w:hAnsi="宋体" w:eastAsia="宋体" w:cs="宋体"/>
          <w:color w:val="auto"/>
          <w:sz w:val="24"/>
          <w:szCs w:val="24"/>
        </w:rPr>
        <w:t xml:space="preserve">； </w:t>
      </w:r>
    </w:p>
    <w:p>
      <w:pPr>
        <w:pStyle w:val="5"/>
        <w:keepNext w:val="0"/>
        <w:keepLines w:val="0"/>
        <w:widowControl/>
        <w:suppressLineNumbers w:val="0"/>
        <w:pBdr>
          <w:bottom w:val="none" w:color="auto" w:sz="0" w:space="0"/>
        </w:pBdr>
        <w:spacing w:before="0" w:beforeAutospacing="0" w:after="0" w:afterAutospacing="0" w:line="33" w:lineRule="atLeast"/>
        <w:ind w:left="0" w:right="0" w:firstLine="420"/>
        <w:jc w:val="both"/>
        <w:rPr>
          <w:rFonts w:hint="eastAsia"/>
          <w:color w:val="auto"/>
          <w:sz w:val="24"/>
          <w:szCs w:val="24"/>
        </w:rPr>
      </w:pPr>
      <w:r>
        <w:rPr>
          <w:rFonts w:hint="eastAsia" w:ascii="宋体" w:hAnsi="宋体" w:eastAsia="宋体" w:cs="宋体"/>
          <w:color w:val="auto"/>
          <w:sz w:val="24"/>
          <w:szCs w:val="24"/>
        </w:rPr>
        <w:t xml:space="preserve">3.3 </w:t>
      </w:r>
      <w:r>
        <w:rPr>
          <w:rFonts w:hint="eastAsia"/>
          <w:color w:val="auto"/>
          <w:sz w:val="24"/>
          <w:szCs w:val="24"/>
        </w:rPr>
        <w:t>拟派总监理工程师须具备建设行政主管部门核发的合格有效的中华人民共和国注册监理工程师注册执业证书，注册专业要求为</w:t>
      </w:r>
      <w:r>
        <w:rPr>
          <w:rFonts w:hint="eastAsia" w:hAnsi="宋体"/>
          <w:color w:val="auto"/>
          <w:sz w:val="24"/>
          <w:szCs w:val="24"/>
          <w:highlight w:val="white"/>
          <w:u w:val="single"/>
          <w:lang w:eastAsia="zh-CN"/>
        </w:rPr>
        <w:t>市政</w:t>
      </w:r>
      <w:r>
        <w:rPr>
          <w:rFonts w:hint="eastAsia" w:hAnsi="宋体"/>
          <w:color w:val="auto"/>
          <w:sz w:val="24"/>
          <w:szCs w:val="24"/>
          <w:highlight w:val="white"/>
          <w:u w:val="single"/>
        </w:rPr>
        <w:t>工程</w:t>
      </w:r>
      <w:r>
        <w:rPr>
          <w:rFonts w:hint="eastAsia"/>
          <w:color w:val="auto"/>
          <w:sz w:val="24"/>
          <w:szCs w:val="24"/>
        </w:rPr>
        <w:t>。拟派总监理工程师必须为独立投标人或联合体牵头人的本企业在岗人员，以注册监理工程师注册执业证书上的注册单位为准。</w:t>
      </w:r>
    </w:p>
    <w:p>
      <w:pPr>
        <w:widowControl/>
        <w:tabs>
          <w:tab w:val="left" w:pos="0"/>
          <w:tab w:val="left" w:pos="510"/>
          <w:tab w:val="left" w:pos="900"/>
          <w:tab w:val="left" w:pos="1100"/>
        </w:tabs>
        <w:autoSpaceDE/>
        <w:autoSpaceDN/>
        <w:spacing w:line="300" w:lineRule="auto"/>
        <w:ind w:firstLine="480" w:firstLineChars="200"/>
        <w:rPr>
          <w:rFonts w:hint="eastAsia"/>
          <w:color w:val="auto"/>
          <w:sz w:val="24"/>
          <w:szCs w:val="24"/>
        </w:rPr>
      </w:pPr>
      <w:r>
        <w:rPr>
          <w:rFonts w:hint="eastAsia"/>
          <w:color w:val="auto"/>
          <w:sz w:val="24"/>
          <w:szCs w:val="24"/>
        </w:rPr>
        <w:t>3.</w:t>
      </w:r>
      <w:r>
        <w:rPr>
          <w:rFonts w:hint="eastAsia"/>
          <w:color w:val="auto"/>
          <w:sz w:val="24"/>
          <w:szCs w:val="24"/>
          <w:lang w:val="en-US"/>
        </w:rPr>
        <w:t>4</w:t>
      </w:r>
      <w:r>
        <w:rPr>
          <w:rFonts w:hint="eastAsia"/>
          <w:color w:val="auto"/>
          <w:sz w:val="24"/>
          <w:szCs w:val="24"/>
        </w:rPr>
        <w:t>本招标项目</w:t>
      </w:r>
      <w:r>
        <w:rPr>
          <w:rFonts w:hint="eastAsia" w:hAnsi="宋体"/>
          <w:color w:val="auto"/>
          <w:sz w:val="24"/>
          <w:szCs w:val="24"/>
          <w:highlight w:val="white"/>
          <w:u w:val="single"/>
        </w:rPr>
        <w:t xml:space="preserve"> 不接受 </w:t>
      </w:r>
      <w:r>
        <w:rPr>
          <w:rFonts w:hint="eastAsia"/>
          <w:color w:val="auto"/>
          <w:sz w:val="24"/>
          <w:szCs w:val="24"/>
        </w:rPr>
        <w:t>联合体投标。招标人接受联合体投标的，则由两个或两个以上法人单位组成联合体以一个投标人身份共同投标，联合体应由</w:t>
      </w:r>
      <w:r>
        <w:rPr>
          <w:rFonts w:hint="eastAsia"/>
          <w:color w:val="auto"/>
          <w:sz w:val="24"/>
          <w:szCs w:val="24"/>
          <w:u w:val="single"/>
        </w:rPr>
        <w:t xml:space="preserve">   </w:t>
      </w:r>
      <w:r>
        <w:rPr>
          <w:rFonts w:hint="eastAsia" w:hAnsi="宋体"/>
          <w:color w:val="auto"/>
          <w:sz w:val="24"/>
          <w:szCs w:val="24"/>
          <w:highlight w:val="white"/>
          <w:u w:val="single"/>
        </w:rPr>
        <w:t>/</w:t>
      </w:r>
      <w:r>
        <w:rPr>
          <w:rFonts w:hint="eastAsia"/>
          <w:color w:val="auto"/>
          <w:sz w:val="24"/>
          <w:szCs w:val="24"/>
          <w:u w:val="single"/>
          <w:lang w:val="en-US"/>
        </w:rPr>
        <w:t xml:space="preserve">   </w:t>
      </w:r>
      <w:r>
        <w:rPr>
          <w:rFonts w:hint="eastAsia"/>
          <w:color w:val="auto"/>
          <w:sz w:val="24"/>
          <w:szCs w:val="24"/>
        </w:rPr>
        <w:t>为牵头人，且各方均应具备承担招标项目的相应资质条件；相同专业单位组成的联合体的，按照资质等级较低的单位确定资质等级。</w:t>
      </w:r>
    </w:p>
    <w:p>
      <w:pPr>
        <w:widowControl/>
        <w:tabs>
          <w:tab w:val="left" w:pos="0"/>
          <w:tab w:val="left" w:pos="510"/>
          <w:tab w:val="left" w:pos="900"/>
          <w:tab w:val="left" w:pos="1100"/>
        </w:tabs>
        <w:autoSpaceDE/>
        <w:autoSpaceDN/>
        <w:spacing w:line="300" w:lineRule="auto"/>
        <w:ind w:firstLine="480" w:firstLineChars="200"/>
        <w:rPr>
          <w:rFonts w:hint="eastAsia"/>
          <w:color w:val="auto"/>
          <w:sz w:val="24"/>
          <w:szCs w:val="24"/>
        </w:rPr>
      </w:pPr>
      <w:r>
        <w:rPr>
          <w:rFonts w:hint="eastAsia"/>
          <w:color w:val="auto"/>
          <w:sz w:val="24"/>
          <w:szCs w:val="24"/>
        </w:rPr>
        <w:t>3.</w:t>
      </w:r>
      <w:r>
        <w:rPr>
          <w:rFonts w:hint="eastAsia"/>
          <w:color w:val="auto"/>
          <w:sz w:val="24"/>
          <w:szCs w:val="24"/>
          <w:lang w:val="en-US"/>
        </w:rPr>
        <w:t>5</w:t>
      </w:r>
      <w:r>
        <w:rPr>
          <w:rFonts w:hint="eastAsia"/>
          <w:color w:val="auto"/>
          <w:sz w:val="24"/>
          <w:szCs w:val="24"/>
        </w:rPr>
        <w:t>本招标项目</w:t>
      </w:r>
      <w:r>
        <w:rPr>
          <w:rFonts w:hint="eastAsia"/>
          <w:color w:val="auto"/>
          <w:sz w:val="24"/>
          <w:szCs w:val="24"/>
          <w:u w:val="single"/>
          <w:lang w:eastAsia="zh-CN"/>
        </w:rPr>
        <w:t>不</w:t>
      </w:r>
      <w:r>
        <w:rPr>
          <w:rFonts w:hint="eastAsia"/>
          <w:color w:val="auto"/>
          <w:sz w:val="24"/>
          <w:szCs w:val="24"/>
          <w:u w:val="single"/>
        </w:rPr>
        <w:t>应用</w:t>
      </w:r>
      <w:r>
        <w:rPr>
          <w:rFonts w:hint="eastAsia"/>
          <w:color w:val="auto"/>
          <w:sz w:val="24"/>
          <w:szCs w:val="24"/>
        </w:rPr>
        <w:t>福建省工程监理企业信用综合评价分值，投标人的企业季度信用得分不得低于60分；以联合体参与投标的，投标人的企业季度信用得分按具有</w:t>
      </w:r>
      <w:r>
        <w:rPr>
          <w:rFonts w:hint="eastAsia" w:hAnsi="宋体"/>
          <w:color w:val="auto"/>
          <w:sz w:val="24"/>
          <w:szCs w:val="24"/>
          <w:highlight w:val="white"/>
          <w:u w:val="single"/>
        </w:rPr>
        <w:t xml:space="preserve">　/ </w:t>
      </w:r>
      <w:r>
        <w:rPr>
          <w:rFonts w:hint="eastAsia"/>
          <w:color w:val="auto"/>
          <w:sz w:val="24"/>
          <w:szCs w:val="24"/>
        </w:rPr>
        <w:t>监理资质的联合体成员中的最低企业季度信用得分确定。投标人的企业季度信用得分，可通过福建省工程监理企业信用综合评价系统（下称“评价系统”）查询，网址：</w:t>
      </w:r>
      <w:r>
        <w:rPr>
          <w:rFonts w:hint="eastAsia" w:ascii="宋体" w:hAnsi="宋体" w:eastAsia="宋体" w:cs="宋体"/>
          <w:color w:val="auto"/>
          <w:sz w:val="24"/>
          <w:szCs w:val="24"/>
        </w:rPr>
        <w:fldChar w:fldCharType="begin"/>
      </w:r>
      <w:r>
        <w:rPr>
          <w:rStyle w:val="8"/>
          <w:rFonts w:hint="eastAsia" w:ascii="宋体" w:hAnsi="宋体" w:eastAsia="宋体" w:cs="宋体"/>
          <w:color w:val="auto"/>
          <w:sz w:val="24"/>
          <w:szCs w:val="24"/>
        </w:rPr>
        <w:instrText xml:space="preserve">HYPERLINK "http://www.fjjs.gov.cn:98/zjxypjweb2/gcjl"</w:instrText>
      </w:r>
      <w:r>
        <w:rPr>
          <w:rFonts w:hint="eastAsia" w:ascii="宋体" w:hAnsi="宋体" w:eastAsia="宋体" w:cs="宋体"/>
          <w:color w:val="auto"/>
          <w:sz w:val="24"/>
          <w:szCs w:val="24"/>
        </w:rPr>
        <w:fldChar w:fldCharType="separate"/>
      </w:r>
      <w:r>
        <w:rPr>
          <w:rStyle w:val="8"/>
          <w:rFonts w:hint="eastAsia" w:ascii="宋体" w:hAnsi="宋体" w:eastAsia="宋体" w:cs="宋体"/>
          <w:color w:val="auto"/>
          <w:sz w:val="24"/>
          <w:szCs w:val="24"/>
        </w:rPr>
        <w:t>http://www.fjjs.gov.cn:98/zjxypjweb2/gcjl</w:t>
      </w:r>
      <w:r>
        <w:rPr>
          <w:rFonts w:hint="eastAsia" w:ascii="宋体" w:hAnsi="宋体" w:eastAsia="宋体" w:cs="宋体"/>
          <w:color w:val="auto"/>
          <w:sz w:val="24"/>
          <w:szCs w:val="24"/>
        </w:rPr>
        <w:fldChar w:fldCharType="end"/>
      </w:r>
      <w:r>
        <w:rPr>
          <w:rFonts w:hint="eastAsia"/>
          <w:color w:val="auto"/>
          <w:sz w:val="24"/>
          <w:szCs w:val="24"/>
        </w:rPr>
        <w:t>。</w:t>
      </w:r>
    </w:p>
    <w:p>
      <w:pPr>
        <w:widowControl/>
        <w:tabs>
          <w:tab w:val="left" w:pos="0"/>
          <w:tab w:val="left" w:pos="510"/>
          <w:tab w:val="left" w:pos="900"/>
          <w:tab w:val="left" w:pos="1100"/>
        </w:tabs>
        <w:autoSpaceDE/>
        <w:autoSpaceDN/>
        <w:spacing w:line="300" w:lineRule="auto"/>
        <w:ind w:firstLine="480" w:firstLineChars="200"/>
        <w:rPr>
          <w:rFonts w:hint="eastAsia"/>
          <w:color w:val="auto"/>
          <w:sz w:val="24"/>
          <w:szCs w:val="24"/>
        </w:rPr>
      </w:pPr>
      <w:r>
        <w:rPr>
          <w:rFonts w:hint="eastAsia"/>
          <w:color w:val="auto"/>
          <w:sz w:val="24"/>
          <w:szCs w:val="24"/>
        </w:rPr>
        <w:t>3.</w:t>
      </w:r>
      <w:r>
        <w:rPr>
          <w:rFonts w:hint="eastAsia"/>
          <w:color w:val="auto"/>
          <w:sz w:val="24"/>
          <w:szCs w:val="24"/>
          <w:lang w:val="en-US"/>
        </w:rPr>
        <w:t>6</w:t>
      </w:r>
      <w:r>
        <w:rPr>
          <w:rFonts w:hint="eastAsia"/>
          <w:color w:val="auto"/>
          <w:sz w:val="24"/>
          <w:szCs w:val="24"/>
        </w:rPr>
        <w:t>投标人“工程业绩”要求：</w:t>
      </w:r>
      <w:r>
        <w:rPr>
          <w:rFonts w:hint="eastAsia" w:hAnsi="宋体"/>
          <w:color w:val="auto"/>
          <w:sz w:val="24"/>
          <w:szCs w:val="24"/>
          <w:highlight w:val="white"/>
          <w:u w:val="single"/>
        </w:rPr>
        <w:t xml:space="preserve">　/  </w:t>
      </w:r>
      <w:r>
        <w:rPr>
          <w:rFonts w:hint="eastAsia"/>
          <w:color w:val="auto"/>
          <w:sz w:val="24"/>
          <w:szCs w:val="24"/>
        </w:rPr>
        <w:t>个。</w:t>
      </w:r>
    </w:p>
    <w:p>
      <w:pPr>
        <w:widowControl/>
        <w:tabs>
          <w:tab w:val="left" w:pos="0"/>
          <w:tab w:val="left" w:pos="510"/>
          <w:tab w:val="left" w:pos="900"/>
          <w:tab w:val="left" w:pos="1100"/>
        </w:tabs>
        <w:autoSpaceDE/>
        <w:autoSpaceDN/>
        <w:spacing w:line="300" w:lineRule="auto"/>
        <w:ind w:firstLine="480" w:firstLineChars="200"/>
        <w:rPr>
          <w:rFonts w:hint="eastAsia"/>
          <w:color w:val="auto"/>
          <w:sz w:val="24"/>
          <w:szCs w:val="24"/>
        </w:rPr>
      </w:pPr>
      <w:r>
        <w:rPr>
          <w:rFonts w:hint="eastAsia"/>
          <w:color w:val="auto"/>
          <w:sz w:val="24"/>
          <w:szCs w:val="24"/>
          <w:lang w:val="en-US"/>
        </w:rPr>
        <w:t>3.7</w:t>
      </w:r>
      <w:r>
        <w:rPr>
          <w:rFonts w:hint="eastAsia"/>
          <w:color w:val="auto"/>
          <w:sz w:val="24"/>
          <w:szCs w:val="24"/>
        </w:rPr>
        <w:t>投标人拟派总监理工程师“工程业绩”要求：</w:t>
      </w:r>
      <w:r>
        <w:rPr>
          <w:rFonts w:hint="eastAsia" w:hAnsi="宋体"/>
          <w:color w:val="auto"/>
          <w:sz w:val="24"/>
          <w:szCs w:val="24"/>
          <w:highlight w:val="white"/>
          <w:u w:val="single"/>
        </w:rPr>
        <w:t xml:space="preserve"> /　</w:t>
      </w:r>
      <w:r>
        <w:rPr>
          <w:rFonts w:hint="eastAsia"/>
          <w:color w:val="auto"/>
          <w:sz w:val="24"/>
          <w:szCs w:val="24"/>
        </w:rPr>
        <w:t>个</w:t>
      </w:r>
      <w:r>
        <w:rPr>
          <w:color w:val="auto"/>
          <w:sz w:val="24"/>
          <w:szCs w:val="24"/>
        </w:rPr>
        <w:t>。</w:t>
      </w:r>
    </w:p>
    <w:p>
      <w:pPr>
        <w:pStyle w:val="5"/>
        <w:keepNext w:val="0"/>
        <w:keepLines w:val="0"/>
        <w:widowControl/>
        <w:suppressLineNumbers w:val="0"/>
        <w:pBdr>
          <w:bottom w:val="none" w:color="auto" w:sz="0" w:space="0"/>
        </w:pBdr>
        <w:spacing w:before="0" w:beforeAutospacing="0" w:after="0" w:afterAutospacing="0" w:line="33" w:lineRule="atLeast"/>
        <w:ind w:left="0" w:right="0" w:firstLine="420"/>
        <w:jc w:val="both"/>
        <w:rPr>
          <w:color w:val="auto"/>
        </w:rPr>
      </w:pPr>
      <w:r>
        <w:rPr>
          <w:rFonts w:hint="eastAsia"/>
          <w:color w:val="auto"/>
          <w:sz w:val="24"/>
          <w:szCs w:val="24"/>
        </w:rPr>
        <w:t>3.</w:t>
      </w:r>
      <w:r>
        <w:rPr>
          <w:rFonts w:hint="eastAsia"/>
          <w:color w:val="auto"/>
          <w:sz w:val="24"/>
          <w:szCs w:val="24"/>
          <w:lang w:val="en-US"/>
        </w:rPr>
        <w:t>8</w:t>
      </w:r>
      <w:r>
        <w:rPr>
          <w:rFonts w:hint="eastAsia"/>
          <w:color w:val="auto"/>
          <w:sz w:val="24"/>
          <w:szCs w:val="24"/>
        </w:rPr>
        <w:t>其他资格要求：</w:t>
      </w:r>
      <w:bookmarkStart w:id="8" w:name="EB14f1a616970643428c215c898f31b6d2"/>
    </w:p>
    <w:bookmarkEnd w:id="8"/>
    <w:p>
      <w:pPr>
        <w:widowControl/>
        <w:tabs>
          <w:tab w:val="left" w:pos="0"/>
          <w:tab w:val="left" w:pos="510"/>
          <w:tab w:val="left" w:pos="900"/>
          <w:tab w:val="left" w:pos="1100"/>
          <w:tab w:val="left" w:pos="5245"/>
        </w:tabs>
        <w:autoSpaceDE/>
        <w:autoSpaceDN/>
        <w:spacing w:line="300" w:lineRule="auto"/>
        <w:ind w:firstLine="480" w:firstLineChars="200"/>
        <w:rPr>
          <w:rFonts w:hint="eastAsia" w:hAnsi="宋体"/>
          <w:color w:val="auto"/>
          <w:sz w:val="24"/>
          <w:szCs w:val="24"/>
        </w:rPr>
      </w:pPr>
      <w:r>
        <w:rPr>
          <w:rFonts w:hint="eastAsia" w:hAnsi="宋体"/>
          <w:color w:val="auto"/>
          <w:sz w:val="24"/>
          <w:szCs w:val="24"/>
          <w:highlight w:val="white"/>
          <w:u w:val="single"/>
        </w:rPr>
        <w:t>1.根据闽建筑[2015]35号、闽建办筑[2015]13号文件规定：省外建筑企业到我省开展建筑活动实行信息登记。省外建筑企业应当登录福建住房和城乡建设网建筑市场综合监管信息平台的相应信息系统，填报企业基本信息和人员信息，并对填报信息真实性、完整性负责。在我省开展建筑活动的省外建筑企业信息以“省外信息登记系统”所登记的信息为准。2.根据闽建[2016]5号、闽建建[2017]16号文件相关规定，被列入黑名单的监理单位、监理工程师（总监理工程师）在黑名单有效期内不得参与本工程投标。3.根据《住房城乡建设部办公厅关于印发失信被执行人信用监督、警示和惩戒机制建设分工方案的</w:t>
      </w:r>
      <w:r>
        <w:rPr>
          <w:rFonts w:hint="eastAsia" w:hAnsi="宋体"/>
          <w:color w:val="auto"/>
          <w:sz w:val="24"/>
          <w:szCs w:val="24"/>
          <w:u w:val="single"/>
        </w:rPr>
        <w:t>通知》（建办厅〔2017〕32号），失信被执行人不得参与本工程的投标活动。投标企业单位和企业法人及拟担任本工程总监理工程师不得有失信行为，经查询有失信记录的按废标处理。查询网址：中国执行信息公开网（http://shixin.court.gov.cn/）</w:t>
      </w:r>
      <w:r>
        <w:rPr>
          <w:rFonts w:hint="eastAsia" w:hAnsi="宋体"/>
          <w:color w:val="auto"/>
          <w:szCs w:val="21"/>
        </w:rPr>
        <w:t>。</w:t>
      </w:r>
    </w:p>
    <w:p>
      <w:pPr>
        <w:widowControl/>
        <w:tabs>
          <w:tab w:val="left" w:pos="0"/>
          <w:tab w:val="left" w:pos="510"/>
          <w:tab w:val="left" w:pos="900"/>
          <w:tab w:val="left" w:pos="1100"/>
        </w:tabs>
        <w:autoSpaceDE/>
        <w:autoSpaceDN/>
        <w:spacing w:line="300" w:lineRule="auto"/>
        <w:ind w:firstLine="480" w:firstLineChars="200"/>
        <w:rPr>
          <w:rFonts w:hint="eastAsia"/>
          <w:color w:val="auto"/>
          <w:sz w:val="24"/>
          <w:szCs w:val="24"/>
        </w:rPr>
      </w:pPr>
      <w:r>
        <w:rPr>
          <w:rFonts w:hint="eastAsia"/>
          <w:color w:val="auto"/>
          <w:sz w:val="24"/>
          <w:szCs w:val="24"/>
        </w:rPr>
        <w:t>3.</w:t>
      </w:r>
      <w:r>
        <w:rPr>
          <w:rFonts w:hint="eastAsia"/>
          <w:color w:val="auto"/>
          <w:sz w:val="24"/>
          <w:szCs w:val="24"/>
          <w:lang w:val="en-US"/>
        </w:rPr>
        <w:t>9</w:t>
      </w:r>
      <w:r>
        <w:rPr>
          <w:rFonts w:hint="eastAsia"/>
          <w:color w:val="auto"/>
          <w:sz w:val="24"/>
          <w:szCs w:val="24"/>
        </w:rPr>
        <w:t>本招标项目采用</w:t>
      </w:r>
      <w:r>
        <w:rPr>
          <w:rFonts w:hint="eastAsia" w:hAnsi="宋体"/>
          <w:color w:val="auto"/>
          <w:sz w:val="24"/>
          <w:szCs w:val="24"/>
          <w:u w:val="single"/>
        </w:rPr>
        <w:t>资格后审</w:t>
      </w:r>
      <w:r>
        <w:rPr>
          <w:rFonts w:hint="eastAsia"/>
          <w:color w:val="auto"/>
          <w:sz w:val="24"/>
          <w:szCs w:val="24"/>
        </w:rPr>
        <w:t>方式对投标人的资格进行审查。</w:t>
      </w:r>
    </w:p>
    <w:p>
      <w:pPr>
        <w:numPr>
          <w:ilvl w:val="0"/>
          <w:numId w:val="1"/>
        </w:numPr>
        <w:spacing w:line="376" w:lineRule="auto"/>
        <w:ind w:left="0" w:firstLine="0"/>
        <w:rPr>
          <w:rFonts w:hint="eastAsia"/>
          <w:color w:val="auto"/>
          <w:sz w:val="24"/>
          <w:szCs w:val="24"/>
        </w:rPr>
      </w:pPr>
      <w:bookmarkStart w:id="9" w:name="_Toc505504916"/>
      <w:r>
        <w:rPr>
          <w:rFonts w:hint="eastAsia"/>
          <w:color w:val="auto"/>
          <w:sz w:val="24"/>
          <w:szCs w:val="24"/>
        </w:rPr>
        <w:t>招标文件的获取</w:t>
      </w:r>
      <w:bookmarkEnd w:id="9"/>
    </w:p>
    <w:p>
      <w:pPr>
        <w:widowControl/>
        <w:tabs>
          <w:tab w:val="left" w:pos="510"/>
          <w:tab w:val="left" w:pos="900"/>
          <w:tab w:val="left" w:pos="1100"/>
        </w:tabs>
        <w:spacing w:line="300" w:lineRule="auto"/>
        <w:ind w:firstLine="480"/>
        <w:jc w:val="both"/>
        <w:rPr>
          <w:rFonts w:hint="eastAsia" w:eastAsia="宋体"/>
          <w:color w:val="auto"/>
          <w:sz w:val="24"/>
          <w:szCs w:val="24"/>
          <w:lang w:eastAsia="zh-CN"/>
        </w:rPr>
      </w:pPr>
      <w:r>
        <w:rPr>
          <w:rFonts w:hint="eastAsia"/>
          <w:color w:val="auto"/>
          <w:sz w:val="24"/>
        </w:rPr>
        <w:t>凡有意参加投标者，请于</w:t>
      </w:r>
      <w:r>
        <w:rPr>
          <w:rFonts w:hint="eastAsia"/>
          <w:color w:val="auto"/>
          <w:sz w:val="24"/>
          <w:highlight w:val="none"/>
          <w:u w:val="single"/>
        </w:rPr>
        <w:t>20</w:t>
      </w:r>
      <w:r>
        <w:rPr>
          <w:rFonts w:hint="eastAsia"/>
          <w:color w:val="auto"/>
          <w:sz w:val="24"/>
          <w:highlight w:val="none"/>
          <w:u w:val="single"/>
          <w:lang w:val="en-US" w:eastAsia="zh-CN"/>
        </w:rPr>
        <w:t>21</w:t>
      </w:r>
      <w:r>
        <w:rPr>
          <w:rFonts w:hint="eastAsia"/>
          <w:color w:val="auto"/>
          <w:sz w:val="24"/>
          <w:highlight w:val="none"/>
        </w:rPr>
        <w:t>年</w:t>
      </w:r>
      <w:r>
        <w:rPr>
          <w:rFonts w:hint="eastAsia"/>
          <w:color w:val="auto"/>
          <w:sz w:val="24"/>
          <w:highlight w:val="none"/>
          <w:u w:val="single"/>
          <w:lang w:val="en-US" w:eastAsia="zh-CN"/>
        </w:rPr>
        <w:t>03</w:t>
      </w:r>
      <w:r>
        <w:rPr>
          <w:rFonts w:hint="eastAsia"/>
          <w:color w:val="auto"/>
          <w:sz w:val="24"/>
          <w:highlight w:val="none"/>
        </w:rPr>
        <w:t>月</w:t>
      </w:r>
      <w:r>
        <w:rPr>
          <w:rFonts w:hint="eastAsia"/>
          <w:color w:val="auto"/>
          <w:sz w:val="24"/>
          <w:highlight w:val="none"/>
          <w:u w:val="single"/>
          <w:lang w:val="en-US" w:eastAsia="zh-CN"/>
        </w:rPr>
        <w:t>18</w:t>
      </w:r>
      <w:r>
        <w:rPr>
          <w:rFonts w:hint="eastAsia"/>
          <w:color w:val="auto"/>
          <w:sz w:val="24"/>
          <w:highlight w:val="none"/>
        </w:rPr>
        <w:t>日</w:t>
      </w:r>
      <w:r>
        <w:rPr>
          <w:rFonts w:hint="eastAsia"/>
          <w:color w:val="auto"/>
          <w:sz w:val="24"/>
          <w:highlight w:val="none"/>
          <w:u w:val="single"/>
        </w:rPr>
        <w:t>8</w:t>
      </w:r>
      <w:r>
        <w:rPr>
          <w:rFonts w:hint="eastAsia"/>
          <w:color w:val="auto"/>
          <w:sz w:val="24"/>
          <w:highlight w:val="none"/>
        </w:rPr>
        <w:t>时</w:t>
      </w:r>
      <w:r>
        <w:rPr>
          <w:rFonts w:hint="eastAsia"/>
          <w:color w:val="auto"/>
          <w:sz w:val="24"/>
          <w:highlight w:val="none"/>
          <w:u w:val="single"/>
        </w:rPr>
        <w:t>00</w:t>
      </w:r>
      <w:r>
        <w:rPr>
          <w:rFonts w:hint="eastAsia"/>
          <w:color w:val="auto"/>
          <w:sz w:val="24"/>
          <w:highlight w:val="none"/>
        </w:rPr>
        <w:t>分</w:t>
      </w:r>
      <w:r>
        <w:rPr>
          <w:rFonts w:hint="eastAsia"/>
          <w:color w:val="auto"/>
          <w:sz w:val="24"/>
          <w:highlight w:val="none"/>
          <w:u w:val="single"/>
        </w:rPr>
        <w:t>00</w:t>
      </w:r>
      <w:r>
        <w:rPr>
          <w:rFonts w:hint="eastAsia"/>
          <w:color w:val="auto"/>
          <w:sz w:val="24"/>
          <w:highlight w:val="none"/>
        </w:rPr>
        <w:t>秒至</w:t>
      </w:r>
      <w:r>
        <w:rPr>
          <w:rFonts w:hint="eastAsia"/>
          <w:color w:val="auto"/>
          <w:sz w:val="24"/>
          <w:highlight w:val="none"/>
          <w:u w:val="single"/>
        </w:rPr>
        <w:t>20</w:t>
      </w:r>
      <w:r>
        <w:rPr>
          <w:rFonts w:hint="eastAsia"/>
          <w:color w:val="auto"/>
          <w:sz w:val="24"/>
          <w:highlight w:val="none"/>
          <w:u w:val="single"/>
          <w:lang w:val="en-US" w:eastAsia="zh-CN"/>
        </w:rPr>
        <w:t>21</w:t>
      </w:r>
      <w:r>
        <w:rPr>
          <w:rFonts w:hint="eastAsia"/>
          <w:color w:val="auto"/>
          <w:sz w:val="24"/>
          <w:highlight w:val="none"/>
        </w:rPr>
        <w:t>年</w:t>
      </w:r>
      <w:r>
        <w:rPr>
          <w:rFonts w:hint="eastAsia"/>
          <w:color w:val="auto"/>
          <w:sz w:val="24"/>
          <w:highlight w:val="none"/>
          <w:u w:val="single"/>
          <w:lang w:val="en-US" w:eastAsia="zh-CN"/>
        </w:rPr>
        <w:t>03</w:t>
      </w:r>
      <w:r>
        <w:rPr>
          <w:rFonts w:hint="eastAsia"/>
          <w:color w:val="auto"/>
          <w:sz w:val="24"/>
          <w:highlight w:val="none"/>
        </w:rPr>
        <w:t>月</w:t>
      </w:r>
      <w:r>
        <w:rPr>
          <w:rFonts w:hint="eastAsia"/>
          <w:color w:val="auto"/>
          <w:sz w:val="24"/>
          <w:highlight w:val="none"/>
          <w:u w:val="single"/>
          <w:lang w:val="en-US" w:eastAsia="zh-CN"/>
        </w:rPr>
        <w:t>22</w:t>
      </w:r>
      <w:r>
        <w:rPr>
          <w:rFonts w:hint="eastAsia"/>
          <w:color w:val="auto"/>
          <w:sz w:val="24"/>
          <w:highlight w:val="none"/>
        </w:rPr>
        <w:t>日</w:t>
      </w:r>
      <w:r>
        <w:rPr>
          <w:rFonts w:hint="eastAsia"/>
          <w:color w:val="auto"/>
          <w:sz w:val="24"/>
          <w:highlight w:val="none"/>
          <w:lang w:val="en-US" w:eastAsia="zh-CN"/>
        </w:rPr>
        <w:t>(法定节假日均可）</w:t>
      </w:r>
      <w:r>
        <w:rPr>
          <w:rFonts w:hint="eastAsia"/>
          <w:color w:val="auto"/>
          <w:sz w:val="24"/>
          <w:u w:val="single"/>
        </w:rPr>
        <w:t>17</w:t>
      </w:r>
      <w:r>
        <w:rPr>
          <w:rFonts w:hint="eastAsia"/>
          <w:color w:val="auto"/>
          <w:sz w:val="24"/>
        </w:rPr>
        <w:t>时</w:t>
      </w:r>
      <w:r>
        <w:rPr>
          <w:rFonts w:hint="eastAsia"/>
          <w:color w:val="auto"/>
          <w:sz w:val="24"/>
          <w:u w:val="single"/>
        </w:rPr>
        <w:t>00</w:t>
      </w:r>
      <w:r>
        <w:rPr>
          <w:rFonts w:hint="eastAsia"/>
          <w:color w:val="auto"/>
          <w:sz w:val="24"/>
        </w:rPr>
        <w:t>分</w:t>
      </w:r>
      <w:r>
        <w:rPr>
          <w:rFonts w:hint="eastAsia"/>
          <w:color w:val="auto"/>
          <w:sz w:val="24"/>
          <w:u w:val="single"/>
        </w:rPr>
        <w:t xml:space="preserve">00 </w:t>
      </w:r>
      <w:r>
        <w:rPr>
          <w:rFonts w:hint="eastAsia"/>
          <w:color w:val="auto"/>
          <w:sz w:val="24"/>
        </w:rPr>
        <w:t>秒</w:t>
      </w:r>
      <w:r>
        <w:rPr>
          <w:rFonts w:hint="eastAsia"/>
          <w:color w:val="auto"/>
          <w:sz w:val="24"/>
          <w:lang w:val="en-US" w:eastAsia="zh-CN"/>
        </w:rPr>
        <w:t>(法定节假日均可）</w:t>
      </w:r>
      <w:r>
        <w:rPr>
          <w:rFonts w:hint="eastAsia"/>
          <w:color w:val="auto"/>
          <w:spacing w:val="1"/>
          <w:sz w:val="24"/>
        </w:rPr>
        <w:t>到</w:t>
      </w:r>
      <w:r>
        <w:rPr>
          <w:rFonts w:hint="eastAsia"/>
          <w:color w:val="auto"/>
          <w:spacing w:val="1"/>
          <w:sz w:val="24"/>
          <w:u w:val="single"/>
          <w:lang w:eastAsia="zh-CN"/>
        </w:rPr>
        <w:t>三明市德才工程咨询有限公司</w:t>
      </w:r>
      <w:r>
        <w:rPr>
          <w:rFonts w:hint="eastAsia"/>
          <w:color w:val="auto"/>
          <w:spacing w:val="1"/>
          <w:sz w:val="24"/>
          <w:u w:val="single"/>
        </w:rPr>
        <w:t>宁化分公司</w:t>
      </w:r>
      <w:r>
        <w:rPr>
          <w:rFonts w:hint="eastAsia" w:hAnsi="宋体"/>
          <w:b w:val="0"/>
          <w:bCs w:val="0"/>
          <w:color w:val="auto"/>
          <w:sz w:val="24"/>
          <w:szCs w:val="24"/>
          <w:highlight w:val="none"/>
          <w:u w:val="single"/>
          <w:lang w:eastAsia="zh-CN"/>
        </w:rPr>
        <w:t>（宁化县县委老党校综合楼</w:t>
      </w:r>
      <w:r>
        <w:rPr>
          <w:rFonts w:hint="eastAsia" w:hAnsi="宋体"/>
          <w:b w:val="0"/>
          <w:bCs w:val="0"/>
          <w:color w:val="auto"/>
          <w:sz w:val="24"/>
          <w:szCs w:val="24"/>
          <w:highlight w:val="none"/>
          <w:u w:val="single"/>
          <w:lang w:val="en-US" w:eastAsia="zh-CN"/>
        </w:rPr>
        <w:t>3楼</w:t>
      </w:r>
      <w:r>
        <w:rPr>
          <w:rFonts w:hint="eastAsia"/>
          <w:color w:val="auto"/>
          <w:sz w:val="24"/>
          <w:u w:val="single"/>
        </w:rPr>
        <w:t>（详细地址</w:t>
      </w:r>
      <w:r>
        <w:rPr>
          <w:rFonts w:hint="eastAsia"/>
          <w:color w:val="auto"/>
          <w:spacing w:val="-17"/>
          <w:sz w:val="24"/>
          <w:u w:val="single"/>
        </w:rPr>
        <w:t>）</w:t>
      </w:r>
      <w:r>
        <w:rPr>
          <w:rFonts w:hint="eastAsia"/>
          <w:color w:val="auto"/>
          <w:spacing w:val="-17"/>
          <w:sz w:val="24"/>
          <w:u w:val="none"/>
          <w:lang w:eastAsia="zh-CN"/>
        </w:rPr>
        <w:t>获取</w:t>
      </w:r>
      <w:r>
        <w:rPr>
          <w:rFonts w:hint="eastAsia"/>
          <w:color w:val="auto"/>
          <w:sz w:val="24"/>
        </w:rPr>
        <w:t>招标文件</w:t>
      </w:r>
      <w:r>
        <w:rPr>
          <w:rFonts w:hint="eastAsia"/>
          <w:color w:val="auto"/>
          <w:spacing w:val="-16"/>
          <w:sz w:val="24"/>
          <w:lang w:eastAsia="zh-CN"/>
        </w:rPr>
        <w:t>。</w:t>
      </w:r>
    </w:p>
    <w:p>
      <w:pPr>
        <w:numPr>
          <w:ilvl w:val="0"/>
          <w:numId w:val="1"/>
        </w:numPr>
        <w:spacing w:line="376" w:lineRule="auto"/>
        <w:ind w:left="0" w:firstLine="0"/>
        <w:rPr>
          <w:rFonts w:hint="eastAsia"/>
          <w:color w:val="auto"/>
          <w:sz w:val="24"/>
          <w:szCs w:val="24"/>
        </w:rPr>
      </w:pPr>
      <w:bookmarkStart w:id="10" w:name="_Toc505504917"/>
      <w:r>
        <w:rPr>
          <w:rFonts w:hint="eastAsia"/>
          <w:color w:val="auto"/>
          <w:sz w:val="24"/>
          <w:szCs w:val="24"/>
        </w:rPr>
        <w:t>评标办法</w:t>
      </w:r>
      <w:bookmarkEnd w:id="10"/>
    </w:p>
    <w:p>
      <w:pPr>
        <w:widowControl/>
        <w:tabs>
          <w:tab w:val="left" w:pos="0"/>
          <w:tab w:val="left" w:pos="900"/>
          <w:tab w:val="left" w:pos="1100"/>
        </w:tabs>
        <w:spacing w:line="300" w:lineRule="auto"/>
        <w:ind w:firstLine="480" w:firstLineChars="200"/>
        <w:rPr>
          <w:rFonts w:hint="eastAsia"/>
          <w:color w:val="auto"/>
          <w:sz w:val="24"/>
          <w:szCs w:val="24"/>
        </w:rPr>
      </w:pPr>
      <w:r>
        <w:rPr>
          <w:rFonts w:hint="eastAsia"/>
          <w:color w:val="auto"/>
          <w:sz w:val="24"/>
          <w:szCs w:val="24"/>
        </w:rPr>
        <w:t>本招标项目采用的评标办法：</w:t>
      </w:r>
      <w:bookmarkStart w:id="11" w:name="EB22306837c4464e72980ec6a44eb2ccfd"/>
      <w:r>
        <w:rPr>
          <w:rFonts w:hint="eastAsia"/>
          <w:color w:val="auto"/>
          <w:sz w:val="24"/>
          <w:szCs w:val="24"/>
          <w:u w:val="single"/>
        </w:rPr>
        <w:t>简易评标法</w:t>
      </w:r>
      <w:bookmarkEnd w:id="11"/>
      <w:r>
        <w:rPr>
          <w:rFonts w:hint="eastAsia"/>
          <w:color w:val="auto"/>
          <w:sz w:val="24"/>
          <w:szCs w:val="24"/>
        </w:rPr>
        <w:t>。</w:t>
      </w:r>
    </w:p>
    <w:p>
      <w:pPr>
        <w:numPr>
          <w:ilvl w:val="0"/>
          <w:numId w:val="1"/>
        </w:numPr>
        <w:spacing w:line="376" w:lineRule="auto"/>
        <w:ind w:left="0" w:firstLine="0"/>
        <w:rPr>
          <w:rFonts w:hint="eastAsia"/>
          <w:color w:val="auto"/>
          <w:sz w:val="24"/>
          <w:szCs w:val="24"/>
        </w:rPr>
      </w:pPr>
      <w:bookmarkStart w:id="12" w:name="_Toc505504918"/>
      <w:r>
        <w:rPr>
          <w:rFonts w:hint="eastAsia"/>
          <w:color w:val="auto"/>
          <w:sz w:val="24"/>
          <w:szCs w:val="24"/>
        </w:rPr>
        <w:t>投标保证金的提交</w:t>
      </w:r>
      <w:bookmarkEnd w:id="12"/>
    </w:p>
    <w:p>
      <w:pPr>
        <w:widowControl/>
        <w:tabs>
          <w:tab w:val="left" w:pos="900"/>
          <w:tab w:val="left" w:pos="1100"/>
        </w:tabs>
        <w:spacing w:line="300" w:lineRule="auto"/>
        <w:ind w:left="510"/>
        <w:rPr>
          <w:rFonts w:hint="eastAsia"/>
          <w:color w:val="auto"/>
          <w:sz w:val="24"/>
          <w:szCs w:val="24"/>
        </w:rPr>
      </w:pPr>
      <w:r>
        <w:rPr>
          <w:rFonts w:hint="eastAsia"/>
          <w:color w:val="auto"/>
          <w:sz w:val="24"/>
          <w:szCs w:val="24"/>
        </w:rPr>
        <w:t>6.1.投标保证金提交的时间</w:t>
      </w:r>
      <w:r>
        <w:rPr>
          <w:rFonts w:hint="eastAsia"/>
          <w:color w:val="auto"/>
          <w:sz w:val="24"/>
          <w:szCs w:val="24"/>
          <w:highlight w:val="none"/>
          <w:lang w:eastAsia="zh-CN"/>
        </w:rPr>
        <w:t>：</w:t>
      </w:r>
      <w:r>
        <w:rPr>
          <w:rFonts w:hint="eastAsia" w:hAnsi="宋体"/>
          <w:color w:val="auto"/>
          <w:sz w:val="24"/>
          <w:highlight w:val="none"/>
          <w:u w:val="single"/>
        </w:rPr>
        <w:t>于投标截止时间前</w:t>
      </w:r>
      <w:r>
        <w:rPr>
          <w:rFonts w:hint="eastAsia"/>
          <w:color w:val="auto"/>
          <w:sz w:val="24"/>
          <w:szCs w:val="24"/>
          <w:highlight w:val="none"/>
        </w:rPr>
        <w:t>。</w:t>
      </w:r>
    </w:p>
    <w:p>
      <w:pPr>
        <w:widowControl/>
        <w:tabs>
          <w:tab w:val="left" w:pos="900"/>
          <w:tab w:val="left" w:pos="1100"/>
        </w:tabs>
        <w:spacing w:line="300" w:lineRule="auto"/>
        <w:ind w:left="510"/>
        <w:rPr>
          <w:rFonts w:hint="eastAsia"/>
          <w:color w:val="auto"/>
          <w:sz w:val="24"/>
          <w:szCs w:val="24"/>
        </w:rPr>
      </w:pPr>
      <w:r>
        <w:rPr>
          <w:rFonts w:hint="eastAsia"/>
          <w:color w:val="auto"/>
          <w:sz w:val="24"/>
          <w:szCs w:val="24"/>
        </w:rPr>
        <w:t>6.2.投标保证金提交的金额：</w:t>
      </w:r>
      <w:r>
        <w:rPr>
          <w:rFonts w:hint="eastAsia"/>
          <w:color w:val="auto"/>
          <w:sz w:val="24"/>
          <w:u w:val="single"/>
          <w:lang w:eastAsia="zh-CN"/>
        </w:rPr>
        <w:t>叁</w:t>
      </w:r>
      <w:r>
        <w:rPr>
          <w:rFonts w:hint="eastAsia"/>
          <w:color w:val="auto"/>
          <w:sz w:val="24"/>
          <w:u w:val="single"/>
        </w:rPr>
        <w:t>仟元整人民币（￥：</w:t>
      </w:r>
      <w:r>
        <w:rPr>
          <w:rFonts w:hint="eastAsia"/>
          <w:color w:val="auto"/>
          <w:sz w:val="24"/>
          <w:u w:val="single"/>
          <w:lang w:val="en-US" w:eastAsia="zh-CN"/>
        </w:rPr>
        <w:t>30</w:t>
      </w:r>
      <w:r>
        <w:rPr>
          <w:rFonts w:hint="eastAsia"/>
          <w:color w:val="auto"/>
          <w:sz w:val="24"/>
          <w:u w:val="single"/>
        </w:rPr>
        <w:t>00元）</w:t>
      </w:r>
      <w:r>
        <w:rPr>
          <w:rFonts w:hint="eastAsia"/>
          <w:color w:val="auto"/>
          <w:sz w:val="24"/>
          <w:szCs w:val="24"/>
        </w:rPr>
        <w:t xml:space="preserve"> 。</w:t>
      </w:r>
    </w:p>
    <w:p>
      <w:pPr>
        <w:widowControl/>
        <w:tabs>
          <w:tab w:val="left" w:pos="900"/>
          <w:tab w:val="left" w:pos="1100"/>
        </w:tabs>
        <w:spacing w:line="300" w:lineRule="auto"/>
        <w:ind w:firstLine="510"/>
        <w:rPr>
          <w:rFonts w:hint="eastAsia" w:hAnsi="宋体"/>
          <w:color w:val="auto"/>
          <w:sz w:val="24"/>
          <w:szCs w:val="24"/>
          <w:u w:val="none"/>
        </w:rPr>
      </w:pPr>
      <w:r>
        <w:rPr>
          <w:rFonts w:hint="eastAsia"/>
          <w:color w:val="auto"/>
          <w:sz w:val="24"/>
          <w:szCs w:val="24"/>
        </w:rPr>
        <w:t>6.3.投标保证金提交的方式：</w:t>
      </w:r>
      <w:r>
        <w:rPr>
          <w:rFonts w:hint="eastAsia" w:hAnsi="宋体"/>
          <w:color w:val="auto"/>
          <w:sz w:val="24"/>
          <w:szCs w:val="24"/>
          <w:u w:val="single"/>
        </w:rPr>
        <w:t>投标企业应于投标截止时间之前以现金包封的方式提交到开标现场，包封袋自备，并于包封袋封面注明工程名称及投标单位名称，密封口须加盖投标人公章或授权委托人签字</w:t>
      </w:r>
      <w:r>
        <w:rPr>
          <w:rFonts w:hint="eastAsia" w:hAnsi="宋体"/>
          <w:color w:val="auto"/>
          <w:sz w:val="24"/>
          <w:szCs w:val="24"/>
          <w:u w:val="none"/>
        </w:rPr>
        <w:t>。</w:t>
      </w:r>
    </w:p>
    <w:p>
      <w:pPr>
        <w:numPr>
          <w:ilvl w:val="0"/>
          <w:numId w:val="1"/>
        </w:numPr>
        <w:spacing w:line="376" w:lineRule="auto"/>
        <w:ind w:left="0" w:firstLine="0"/>
        <w:rPr>
          <w:rFonts w:hint="eastAsia"/>
          <w:color w:val="auto"/>
          <w:sz w:val="24"/>
          <w:szCs w:val="24"/>
        </w:rPr>
      </w:pPr>
      <w:bookmarkStart w:id="13" w:name="_Toc505504919"/>
      <w:r>
        <w:rPr>
          <w:rFonts w:hint="eastAsia" w:hAnsi="宋体"/>
          <w:color w:val="auto"/>
          <w:sz w:val="24"/>
          <w:szCs w:val="24"/>
          <w:lang w:eastAsia="zh-CN"/>
        </w:rPr>
        <w:t>投标文件的递交</w:t>
      </w:r>
    </w:p>
    <w:p>
      <w:pPr>
        <w:numPr>
          <w:ilvl w:val="0"/>
          <w:numId w:val="0"/>
        </w:numPr>
        <w:spacing w:line="376" w:lineRule="auto"/>
        <w:ind w:leftChars="0" w:firstLine="480" w:firstLineChars="200"/>
        <w:rPr>
          <w:rFonts w:hint="eastAsia" w:hAnsi="宋体"/>
          <w:color w:val="auto"/>
          <w:sz w:val="24"/>
          <w:szCs w:val="24"/>
        </w:rPr>
      </w:pPr>
      <w:r>
        <w:rPr>
          <w:rFonts w:hint="eastAsia" w:hAnsi="宋体"/>
          <w:color w:val="auto"/>
          <w:sz w:val="24"/>
          <w:szCs w:val="24"/>
          <w:lang w:val="en-US" w:eastAsia="zh-CN"/>
        </w:rPr>
        <w:t>7.1</w:t>
      </w:r>
      <w:r>
        <w:rPr>
          <w:rFonts w:hint="eastAsia" w:hAnsi="宋体"/>
          <w:color w:val="auto"/>
          <w:sz w:val="24"/>
          <w:szCs w:val="24"/>
        </w:rPr>
        <w:t>投标文件递交的截止时间（投标截止时间）：</w:t>
      </w:r>
      <w:r>
        <w:rPr>
          <w:rFonts w:hint="eastAsia"/>
          <w:color w:val="auto"/>
          <w:sz w:val="24"/>
          <w:highlight w:val="none"/>
          <w:u w:val="single"/>
        </w:rPr>
        <w:t>20</w:t>
      </w:r>
      <w:r>
        <w:rPr>
          <w:rFonts w:hint="eastAsia"/>
          <w:color w:val="auto"/>
          <w:sz w:val="24"/>
          <w:highlight w:val="none"/>
          <w:u w:val="single"/>
          <w:lang w:val="en-US" w:eastAsia="zh-CN"/>
        </w:rPr>
        <w:t>21</w:t>
      </w:r>
      <w:r>
        <w:rPr>
          <w:rFonts w:hint="eastAsia"/>
          <w:color w:val="auto"/>
          <w:sz w:val="24"/>
          <w:highlight w:val="none"/>
        </w:rPr>
        <w:t>年</w:t>
      </w:r>
      <w:r>
        <w:rPr>
          <w:rFonts w:hint="eastAsia"/>
          <w:color w:val="auto"/>
          <w:sz w:val="24"/>
          <w:highlight w:val="none"/>
          <w:u w:val="single"/>
          <w:lang w:val="en-US" w:eastAsia="zh-CN"/>
        </w:rPr>
        <w:t>03</w:t>
      </w:r>
      <w:r>
        <w:rPr>
          <w:rFonts w:hint="eastAsia"/>
          <w:color w:val="auto"/>
          <w:sz w:val="24"/>
          <w:highlight w:val="none"/>
        </w:rPr>
        <w:t>月</w:t>
      </w:r>
      <w:r>
        <w:rPr>
          <w:rFonts w:hint="eastAsia"/>
          <w:color w:val="auto"/>
          <w:sz w:val="24"/>
          <w:highlight w:val="none"/>
          <w:u w:val="single"/>
          <w:lang w:val="en-US" w:eastAsia="zh-CN"/>
        </w:rPr>
        <w:t>29</w:t>
      </w:r>
      <w:r>
        <w:rPr>
          <w:rFonts w:hint="eastAsia"/>
          <w:color w:val="auto"/>
          <w:sz w:val="24"/>
          <w:highlight w:val="none"/>
          <w:u w:val="none"/>
          <w:lang w:val="en-US" w:eastAsia="zh-CN"/>
        </w:rPr>
        <w:t>日</w:t>
      </w:r>
      <w:r>
        <w:rPr>
          <w:rFonts w:hint="eastAsia" w:hAnsi="宋体"/>
          <w:color w:val="auto"/>
          <w:sz w:val="24"/>
          <w:szCs w:val="24"/>
          <w:lang w:eastAsia="zh-CN"/>
        </w:rPr>
        <w:t>上</w:t>
      </w:r>
      <w:r>
        <w:rPr>
          <w:rFonts w:hint="eastAsia" w:hAnsi="宋体"/>
          <w:color w:val="auto"/>
          <w:sz w:val="24"/>
          <w:szCs w:val="24"/>
        </w:rPr>
        <w:t>午</w:t>
      </w:r>
      <w:r>
        <w:rPr>
          <w:rFonts w:hint="eastAsia" w:hAnsi="宋体"/>
          <w:color w:val="auto"/>
          <w:sz w:val="24"/>
          <w:szCs w:val="24"/>
          <w:u w:val="single"/>
        </w:rPr>
        <w:t>1</w:t>
      </w:r>
      <w:r>
        <w:rPr>
          <w:rFonts w:hint="eastAsia" w:hAnsi="宋体"/>
          <w:color w:val="auto"/>
          <w:sz w:val="24"/>
          <w:szCs w:val="24"/>
          <w:u w:val="single"/>
          <w:lang w:val="en-US" w:eastAsia="zh-CN"/>
        </w:rPr>
        <w:t>0</w:t>
      </w:r>
      <w:r>
        <w:rPr>
          <w:rFonts w:hint="eastAsia" w:hAnsi="宋体"/>
          <w:color w:val="auto"/>
          <w:sz w:val="24"/>
          <w:szCs w:val="24"/>
        </w:rPr>
        <w:t>时</w:t>
      </w:r>
      <w:r>
        <w:rPr>
          <w:rFonts w:hint="eastAsia" w:hAnsi="宋体"/>
          <w:color w:val="auto"/>
          <w:sz w:val="24"/>
          <w:szCs w:val="24"/>
          <w:u w:val="single"/>
          <w:lang w:val="en-US" w:eastAsia="zh-CN"/>
        </w:rPr>
        <w:t>00</w:t>
      </w:r>
      <w:r>
        <w:rPr>
          <w:rFonts w:hint="eastAsia" w:hAnsi="宋体"/>
          <w:color w:val="auto"/>
          <w:sz w:val="24"/>
          <w:szCs w:val="24"/>
        </w:rPr>
        <w:t>分，提交地点为</w:t>
      </w:r>
      <w:r>
        <w:rPr>
          <w:rFonts w:hint="eastAsia" w:hAnsi="宋体" w:cs="Calibri"/>
          <w:b w:val="0"/>
          <w:bCs w:val="0"/>
          <w:color w:val="auto"/>
          <w:spacing w:val="-4"/>
          <w:sz w:val="24"/>
          <w:szCs w:val="24"/>
          <w:highlight w:val="none"/>
          <w:u w:val="single"/>
          <w:shd w:val="clear" w:color="auto" w:fill="FFFFFF"/>
          <w:lang w:eastAsia="zh-CN"/>
        </w:rPr>
        <w:t>三明市德才工程咨询有限公司</w:t>
      </w:r>
      <w:r>
        <w:rPr>
          <w:rFonts w:hint="eastAsia" w:hAnsi="宋体"/>
          <w:b w:val="0"/>
          <w:bCs w:val="0"/>
          <w:color w:val="auto"/>
          <w:sz w:val="24"/>
          <w:szCs w:val="24"/>
          <w:highlight w:val="none"/>
          <w:u w:val="single"/>
        </w:rPr>
        <w:t>宁化分公司会议室</w:t>
      </w:r>
      <w:r>
        <w:rPr>
          <w:rFonts w:hint="eastAsia" w:hAnsi="宋体"/>
          <w:b w:val="0"/>
          <w:bCs w:val="0"/>
          <w:color w:val="auto"/>
          <w:sz w:val="24"/>
          <w:szCs w:val="24"/>
          <w:highlight w:val="none"/>
          <w:u w:val="single"/>
          <w:lang w:eastAsia="zh-CN"/>
        </w:rPr>
        <w:t>）</w:t>
      </w:r>
      <w:r>
        <w:rPr>
          <w:rFonts w:hint="eastAsia" w:hAnsi="宋体"/>
          <w:color w:val="auto"/>
          <w:sz w:val="24"/>
          <w:szCs w:val="24"/>
        </w:rPr>
        <w:t>；递交投标文件时，投标人的企业法定代表人或其委托代理人应持提交授权委托书、</w:t>
      </w:r>
      <w:r>
        <w:rPr>
          <w:rFonts w:hint="eastAsia" w:hAnsi="宋体"/>
          <w:color w:val="auto"/>
          <w:sz w:val="24"/>
          <w:szCs w:val="24"/>
          <w:lang w:eastAsia="zh-CN"/>
        </w:rPr>
        <w:t>获取</w:t>
      </w:r>
      <w:r>
        <w:rPr>
          <w:rFonts w:hint="eastAsia" w:hAnsi="宋体"/>
          <w:color w:val="auto"/>
          <w:sz w:val="24"/>
          <w:szCs w:val="24"/>
        </w:rPr>
        <w:t>招标文件凭证：否则，招标代理单位将拒绝签收。逾期送达的或未送达指定地点的投标文件，招标人不予受理。</w:t>
      </w:r>
    </w:p>
    <w:p>
      <w:pPr>
        <w:numPr>
          <w:ilvl w:val="0"/>
          <w:numId w:val="0"/>
        </w:numPr>
        <w:spacing w:line="376" w:lineRule="auto"/>
        <w:rPr>
          <w:rFonts w:hint="eastAsia"/>
          <w:color w:val="auto"/>
          <w:sz w:val="24"/>
          <w:szCs w:val="24"/>
        </w:rPr>
      </w:pPr>
      <w:r>
        <w:rPr>
          <w:rFonts w:hint="eastAsia" w:hAnsi="宋体"/>
          <w:color w:val="auto"/>
          <w:sz w:val="24"/>
          <w:szCs w:val="24"/>
          <w:lang w:val="en-US" w:eastAsia="zh-CN"/>
        </w:rPr>
        <w:t>8.</w:t>
      </w:r>
      <w:r>
        <w:rPr>
          <w:rFonts w:hint="eastAsia"/>
          <w:color w:val="auto"/>
          <w:sz w:val="24"/>
          <w:szCs w:val="24"/>
        </w:rPr>
        <w:t>发布公告的媒介</w:t>
      </w:r>
      <w:bookmarkEnd w:id="13"/>
      <w:bookmarkStart w:id="15" w:name="_GoBack"/>
      <w:bookmarkEnd w:id="15"/>
    </w:p>
    <w:p>
      <w:pPr>
        <w:widowControl/>
        <w:tabs>
          <w:tab w:val="left" w:pos="900"/>
          <w:tab w:val="left" w:pos="1100"/>
        </w:tabs>
        <w:spacing w:line="300" w:lineRule="auto"/>
        <w:ind w:firstLine="600" w:firstLineChars="250"/>
        <w:rPr>
          <w:rFonts w:hint="eastAsia"/>
          <w:color w:val="auto"/>
          <w:sz w:val="24"/>
          <w:szCs w:val="24"/>
        </w:rPr>
      </w:pPr>
      <w:r>
        <w:rPr>
          <w:rFonts w:hint="eastAsia"/>
          <w:b w:val="0"/>
          <w:bCs w:val="0"/>
          <w:color w:val="auto"/>
          <w:sz w:val="24"/>
          <w:szCs w:val="24"/>
          <w:highlight w:val="none"/>
        </w:rPr>
        <w:t>招标公告同时在</w:t>
      </w:r>
      <w:r>
        <w:rPr>
          <w:rFonts w:hint="eastAsia"/>
          <w:b/>
          <w:bCs/>
          <w:color w:val="auto"/>
          <w:sz w:val="24"/>
          <w:highlight w:val="none"/>
          <w:u w:val="single"/>
          <w:lang w:eastAsia="zh-CN"/>
        </w:rPr>
        <w:t>宁化县人民政府网（http://www.fjnh.gov.cn/）</w:t>
      </w:r>
      <w:r>
        <w:rPr>
          <w:rFonts w:hint="eastAsia"/>
          <w:b w:val="0"/>
          <w:bCs w:val="0"/>
          <w:color w:val="auto"/>
          <w:sz w:val="24"/>
          <w:szCs w:val="24"/>
          <w:highlight w:val="none"/>
        </w:rPr>
        <w:t>上发布</w:t>
      </w:r>
      <w:r>
        <w:rPr>
          <w:rFonts w:hint="eastAsia"/>
          <w:b w:val="0"/>
          <w:bCs w:val="0"/>
          <w:color w:val="auto"/>
          <w:sz w:val="24"/>
          <w:szCs w:val="24"/>
        </w:rPr>
        <w:t>。</w:t>
      </w:r>
    </w:p>
    <w:p>
      <w:pPr>
        <w:numPr>
          <w:ilvl w:val="0"/>
          <w:numId w:val="0"/>
        </w:numPr>
        <w:spacing w:line="376" w:lineRule="auto"/>
        <w:ind w:leftChars="0"/>
        <w:rPr>
          <w:rFonts w:hint="eastAsia"/>
          <w:color w:val="auto"/>
          <w:sz w:val="24"/>
          <w:szCs w:val="24"/>
        </w:rPr>
      </w:pPr>
      <w:bookmarkStart w:id="14" w:name="_Toc505504920"/>
      <w:r>
        <w:rPr>
          <w:rFonts w:hint="eastAsia"/>
          <w:color w:val="auto"/>
          <w:sz w:val="24"/>
          <w:szCs w:val="24"/>
          <w:lang w:val="en-US" w:eastAsia="zh-CN"/>
        </w:rPr>
        <w:t>9.</w:t>
      </w:r>
      <w:r>
        <w:rPr>
          <w:rFonts w:hint="eastAsia"/>
          <w:color w:val="auto"/>
          <w:sz w:val="24"/>
          <w:szCs w:val="24"/>
        </w:rPr>
        <w:t>联系方式</w:t>
      </w:r>
      <w:bookmarkEnd w:id="14"/>
    </w:p>
    <w:p>
      <w:pPr>
        <w:pStyle w:val="2"/>
        <w:snapToGrid w:val="0"/>
        <w:spacing w:line="420" w:lineRule="exact"/>
        <w:ind w:firstLine="480" w:firstLineChars="200"/>
        <w:rPr>
          <w:rFonts w:hint="eastAsia" w:ascii="宋体" w:eastAsia="宋体"/>
          <w:color w:val="auto"/>
          <w:sz w:val="24"/>
          <w:highlight w:val="none"/>
          <w:lang w:eastAsia="zh-CN"/>
        </w:rPr>
      </w:pPr>
      <w:r>
        <w:rPr>
          <w:rFonts w:hint="eastAsia" w:ascii="宋体"/>
          <w:color w:val="auto"/>
          <w:sz w:val="24"/>
          <w:highlight w:val="none"/>
        </w:rPr>
        <w:t>招标人：</w:t>
      </w:r>
      <w:r>
        <w:rPr>
          <w:rFonts w:hint="eastAsia" w:ascii="宋体"/>
          <w:color w:val="auto"/>
          <w:sz w:val="24"/>
          <w:u w:val="single"/>
          <w:lang w:eastAsia="zh-CN"/>
        </w:rPr>
        <w:t>宁化县长征出发地遗址保护中心</w:t>
      </w:r>
    </w:p>
    <w:p>
      <w:pPr>
        <w:pStyle w:val="2"/>
        <w:snapToGrid w:val="0"/>
        <w:spacing w:line="420" w:lineRule="exact"/>
        <w:ind w:firstLine="480" w:firstLineChars="200"/>
        <w:rPr>
          <w:rFonts w:hint="eastAsia" w:ascii="宋体"/>
          <w:color w:val="auto"/>
          <w:sz w:val="24"/>
          <w:highlight w:val="none"/>
        </w:rPr>
      </w:pPr>
      <w:r>
        <w:rPr>
          <w:rFonts w:hint="eastAsia" w:ascii="宋体"/>
          <w:color w:val="auto"/>
          <w:sz w:val="24"/>
          <w:highlight w:val="none"/>
        </w:rPr>
        <w:t>地址：</w:t>
      </w:r>
      <w:r>
        <w:rPr>
          <w:rFonts w:hint="eastAsia"/>
          <w:color w:val="auto"/>
          <w:sz w:val="24"/>
          <w:szCs w:val="24"/>
          <w:highlight w:val="none"/>
          <w:u w:val="single"/>
        </w:rPr>
        <w:t>宁化县</w:t>
      </w:r>
      <w:r>
        <w:rPr>
          <w:rFonts w:hint="eastAsia" w:ascii="宋体"/>
          <w:color w:val="auto"/>
          <w:sz w:val="24"/>
          <w:highlight w:val="none"/>
        </w:rPr>
        <w:t>，邮编：</w:t>
      </w:r>
      <w:r>
        <w:rPr>
          <w:rFonts w:hint="eastAsia" w:ascii="宋体" w:hAnsi="宋体" w:cs="Calibri"/>
          <w:color w:val="auto"/>
          <w:spacing w:val="-4"/>
          <w:sz w:val="24"/>
          <w:szCs w:val="24"/>
          <w:highlight w:val="none"/>
          <w:u w:val="single"/>
          <w:shd w:val="clear" w:color="auto" w:fill="FFFFFF"/>
        </w:rPr>
        <w:t>365</w:t>
      </w:r>
      <w:r>
        <w:rPr>
          <w:rFonts w:hint="eastAsia" w:ascii="宋体" w:hAnsi="宋体" w:cs="Calibri"/>
          <w:color w:val="auto"/>
          <w:spacing w:val="-4"/>
          <w:sz w:val="24"/>
          <w:szCs w:val="24"/>
          <w:highlight w:val="none"/>
          <w:u w:val="single"/>
          <w:shd w:val="clear" w:color="auto" w:fill="FFFFFF"/>
          <w:lang w:eastAsia="zh-CN"/>
        </w:rPr>
        <w:t>4</w:t>
      </w:r>
      <w:r>
        <w:rPr>
          <w:rFonts w:hint="eastAsia" w:ascii="宋体" w:hAnsi="宋体" w:cs="Calibri"/>
          <w:color w:val="auto"/>
          <w:spacing w:val="-4"/>
          <w:sz w:val="24"/>
          <w:szCs w:val="24"/>
          <w:highlight w:val="none"/>
          <w:u w:val="single"/>
          <w:shd w:val="clear" w:color="auto" w:fill="FFFFFF"/>
          <w:lang w:val="en-US" w:eastAsia="zh-CN"/>
        </w:rPr>
        <w:t>00</w:t>
      </w:r>
      <w:r>
        <w:rPr>
          <w:rFonts w:hint="eastAsia" w:ascii="宋体" w:hAnsi="宋体" w:cs="Calibri"/>
          <w:color w:val="auto"/>
          <w:spacing w:val="-4"/>
          <w:sz w:val="24"/>
          <w:szCs w:val="24"/>
          <w:highlight w:val="none"/>
          <w:u w:val="single"/>
          <w:shd w:val="clear" w:color="auto" w:fill="FFFFFF"/>
          <w:lang w:eastAsia="zh-CN"/>
        </w:rPr>
        <w:t xml:space="preserve"> </w:t>
      </w:r>
      <w:r>
        <w:rPr>
          <w:rFonts w:hint="eastAsia" w:ascii="宋体"/>
          <w:color w:val="auto"/>
          <w:sz w:val="24"/>
          <w:highlight w:val="none"/>
        </w:rPr>
        <w:t>电子邮箱:</w:t>
      </w:r>
      <w:r>
        <w:rPr>
          <w:rFonts w:hint="eastAsia" w:ascii="宋体"/>
          <w:color w:val="auto"/>
          <w:sz w:val="24"/>
          <w:highlight w:val="none"/>
          <w:u w:val="single"/>
        </w:rPr>
        <w:t xml:space="preserve"> </w:t>
      </w:r>
      <w:r>
        <w:rPr>
          <w:rFonts w:hint="eastAsia" w:ascii="宋体" w:hAnsi="宋体" w:cs="Calibri"/>
          <w:color w:val="auto"/>
          <w:spacing w:val="-4"/>
          <w:sz w:val="24"/>
          <w:szCs w:val="24"/>
          <w:highlight w:val="none"/>
          <w:u w:val="single"/>
          <w:shd w:val="clear" w:color="auto" w:fill="FFFFFF"/>
        </w:rPr>
        <w:t>/</w:t>
      </w:r>
      <w:r>
        <w:rPr>
          <w:rFonts w:hint="eastAsia" w:ascii="宋体"/>
          <w:color w:val="auto"/>
          <w:sz w:val="24"/>
          <w:highlight w:val="none"/>
          <w:u w:val="single"/>
        </w:rPr>
        <w:t xml:space="preserve"> </w:t>
      </w:r>
      <w:r>
        <w:rPr>
          <w:rFonts w:hint="eastAsia" w:ascii="宋体"/>
          <w:color w:val="auto"/>
          <w:sz w:val="24"/>
          <w:highlight w:val="none"/>
        </w:rPr>
        <w:t>电话：</w:t>
      </w:r>
      <w:r>
        <w:rPr>
          <w:rFonts w:hint="eastAsia" w:ascii="宋体" w:hAnsi="宋体" w:cs="Calibri"/>
          <w:color w:val="auto"/>
          <w:spacing w:val="-4"/>
          <w:sz w:val="24"/>
          <w:szCs w:val="24"/>
          <w:highlight w:val="none"/>
          <w:u w:val="single"/>
          <w:shd w:val="clear" w:color="auto" w:fill="FFFFFF"/>
          <w:lang w:eastAsia="zh-CN"/>
        </w:rPr>
        <w:t>13507582503</w:t>
      </w:r>
      <w:r>
        <w:rPr>
          <w:rFonts w:hint="eastAsia" w:ascii="宋体"/>
          <w:color w:val="auto"/>
          <w:sz w:val="24"/>
          <w:highlight w:val="none"/>
        </w:rPr>
        <w:t>，传真：</w:t>
      </w:r>
      <w:r>
        <w:rPr>
          <w:rFonts w:hint="eastAsia" w:ascii="宋体"/>
          <w:color w:val="auto"/>
          <w:sz w:val="24"/>
          <w:highlight w:val="none"/>
          <w:u w:val="single"/>
        </w:rPr>
        <w:t xml:space="preserve"> </w:t>
      </w:r>
      <w:r>
        <w:rPr>
          <w:rFonts w:hint="eastAsia" w:ascii="宋体" w:hAnsi="宋体" w:cs="Calibri"/>
          <w:color w:val="auto"/>
          <w:spacing w:val="-4"/>
          <w:sz w:val="24"/>
          <w:szCs w:val="24"/>
          <w:highlight w:val="none"/>
          <w:u w:val="single"/>
          <w:shd w:val="clear" w:color="auto" w:fill="FFFFFF"/>
        </w:rPr>
        <w:t>/</w:t>
      </w:r>
      <w:r>
        <w:rPr>
          <w:rFonts w:hint="eastAsia" w:ascii="宋体"/>
          <w:color w:val="auto"/>
          <w:sz w:val="24"/>
          <w:highlight w:val="none"/>
          <w:u w:val="single"/>
        </w:rPr>
        <w:t xml:space="preserve">   </w:t>
      </w:r>
    </w:p>
    <w:p>
      <w:pPr>
        <w:pStyle w:val="2"/>
        <w:snapToGrid w:val="0"/>
        <w:spacing w:line="420" w:lineRule="exact"/>
        <w:ind w:firstLine="480" w:firstLineChars="200"/>
        <w:rPr>
          <w:rFonts w:hint="eastAsia" w:ascii="宋体"/>
          <w:color w:val="auto"/>
          <w:sz w:val="24"/>
          <w:highlight w:val="none"/>
        </w:rPr>
      </w:pPr>
      <w:r>
        <w:rPr>
          <w:rFonts w:hint="eastAsia" w:ascii="宋体"/>
          <w:color w:val="auto"/>
          <w:sz w:val="24"/>
          <w:highlight w:val="none"/>
        </w:rPr>
        <w:t xml:space="preserve">联系人： </w:t>
      </w:r>
      <w:r>
        <w:rPr>
          <w:rFonts w:hint="eastAsia" w:ascii="宋体"/>
          <w:color w:val="auto"/>
          <w:sz w:val="24"/>
          <w:highlight w:val="none"/>
          <w:u w:val="single"/>
          <w:lang w:eastAsia="zh-CN"/>
        </w:rPr>
        <w:t>张</w:t>
      </w:r>
      <w:r>
        <w:rPr>
          <w:rFonts w:hint="eastAsia" w:ascii="宋体" w:hAnsi="宋体" w:cs="Calibri"/>
          <w:color w:val="auto"/>
          <w:spacing w:val="-4"/>
          <w:sz w:val="24"/>
          <w:szCs w:val="24"/>
          <w:highlight w:val="none"/>
          <w:u w:val="single"/>
          <w:shd w:val="clear" w:color="auto" w:fill="FFFFFF"/>
        </w:rPr>
        <w:t>先生</w:t>
      </w:r>
    </w:p>
    <w:p>
      <w:pPr>
        <w:pStyle w:val="2"/>
        <w:snapToGrid w:val="0"/>
        <w:spacing w:before="240" w:line="420" w:lineRule="exact"/>
        <w:ind w:left="0" w:leftChars="0" w:firstLine="480" w:firstLineChars="200"/>
        <w:rPr>
          <w:rFonts w:hint="eastAsia" w:ascii="宋体"/>
          <w:color w:val="auto"/>
          <w:sz w:val="24"/>
        </w:rPr>
      </w:pPr>
      <w:r>
        <w:rPr>
          <w:rFonts w:hint="eastAsia" w:ascii="宋体"/>
          <w:color w:val="auto"/>
          <w:sz w:val="24"/>
        </w:rPr>
        <w:t>招标代理机构：</w:t>
      </w:r>
      <w:r>
        <w:rPr>
          <w:rFonts w:hint="eastAsia" w:ascii="宋体" w:hAnsi="宋体" w:cs="Calibri"/>
          <w:color w:val="auto"/>
          <w:spacing w:val="-4"/>
          <w:sz w:val="24"/>
          <w:szCs w:val="24"/>
          <w:u w:val="single"/>
          <w:shd w:val="clear" w:color="auto" w:fill="FFFFFF"/>
          <w:lang w:eastAsia="zh-CN"/>
        </w:rPr>
        <w:t>三明市德才工程咨询有限公司</w:t>
      </w:r>
      <w:r>
        <w:rPr>
          <w:rFonts w:hint="eastAsia" w:ascii="宋体"/>
          <w:color w:val="auto"/>
          <w:sz w:val="24"/>
          <w:u w:val="single"/>
        </w:rPr>
        <w:t xml:space="preserve"> </w:t>
      </w:r>
    </w:p>
    <w:p>
      <w:pPr>
        <w:pStyle w:val="2"/>
        <w:snapToGrid w:val="0"/>
        <w:spacing w:line="420" w:lineRule="exact"/>
        <w:ind w:firstLine="480" w:firstLineChars="200"/>
        <w:rPr>
          <w:rFonts w:hint="eastAsia" w:ascii="宋体"/>
          <w:color w:val="auto"/>
          <w:sz w:val="24"/>
        </w:rPr>
      </w:pPr>
      <w:r>
        <w:rPr>
          <w:rFonts w:hint="eastAsia" w:ascii="宋体"/>
          <w:color w:val="auto"/>
          <w:sz w:val="24"/>
        </w:rPr>
        <w:t>地址：</w:t>
      </w:r>
      <w:r>
        <w:rPr>
          <w:rFonts w:hint="eastAsia" w:hAnsi="宋体"/>
          <w:b w:val="0"/>
          <w:bCs w:val="0"/>
          <w:color w:val="auto"/>
          <w:sz w:val="24"/>
          <w:szCs w:val="24"/>
          <w:highlight w:val="none"/>
          <w:u w:val="single"/>
          <w:lang w:eastAsia="zh-CN"/>
        </w:rPr>
        <w:t>宁化县县委老党校综合楼</w:t>
      </w:r>
      <w:r>
        <w:rPr>
          <w:rFonts w:hint="eastAsia" w:hAnsi="宋体"/>
          <w:b w:val="0"/>
          <w:bCs w:val="0"/>
          <w:color w:val="auto"/>
          <w:sz w:val="24"/>
          <w:szCs w:val="24"/>
          <w:highlight w:val="none"/>
          <w:u w:val="single"/>
          <w:lang w:val="en-US" w:eastAsia="zh-CN"/>
        </w:rPr>
        <w:t>3楼</w:t>
      </w:r>
      <w:r>
        <w:rPr>
          <w:rFonts w:hint="eastAsia" w:ascii="宋体"/>
          <w:color w:val="auto"/>
          <w:sz w:val="24"/>
        </w:rPr>
        <w:t>，邮编：</w:t>
      </w:r>
      <w:r>
        <w:rPr>
          <w:rFonts w:hint="eastAsia" w:ascii="宋体" w:hAnsi="宋体" w:cs="Calibri"/>
          <w:color w:val="auto"/>
          <w:spacing w:val="-4"/>
          <w:sz w:val="24"/>
          <w:szCs w:val="24"/>
          <w:u w:val="single"/>
          <w:shd w:val="clear" w:color="auto" w:fill="FFFFFF"/>
          <w:lang w:eastAsia="zh-CN"/>
        </w:rPr>
        <w:t>36</w:t>
      </w:r>
      <w:r>
        <w:rPr>
          <w:rFonts w:hint="eastAsia" w:ascii="宋体" w:hAnsi="宋体" w:cs="Calibri"/>
          <w:color w:val="auto"/>
          <w:spacing w:val="-4"/>
          <w:sz w:val="24"/>
          <w:szCs w:val="24"/>
          <w:u w:val="single"/>
          <w:shd w:val="clear" w:color="auto" w:fill="FFFFFF"/>
          <w:lang w:val="en-US" w:eastAsia="zh-CN"/>
        </w:rPr>
        <w:t>54</w:t>
      </w:r>
      <w:r>
        <w:rPr>
          <w:rFonts w:hint="eastAsia" w:ascii="宋体" w:hAnsi="宋体" w:cs="Calibri"/>
          <w:color w:val="auto"/>
          <w:spacing w:val="-4"/>
          <w:sz w:val="24"/>
          <w:szCs w:val="24"/>
          <w:u w:val="single"/>
          <w:shd w:val="clear" w:color="auto" w:fill="FFFFFF"/>
          <w:lang w:eastAsia="zh-CN"/>
        </w:rPr>
        <w:t>00</w:t>
      </w:r>
      <w:r>
        <w:rPr>
          <w:rFonts w:hint="eastAsia" w:ascii="宋体" w:hAnsi="宋体" w:cs="Calibri"/>
          <w:color w:val="auto"/>
          <w:spacing w:val="-4"/>
          <w:sz w:val="24"/>
          <w:szCs w:val="24"/>
          <w:u w:val="single"/>
          <w:shd w:val="clear" w:color="auto" w:fill="FFFFFF"/>
          <w:lang w:val="en-US" w:eastAsia="zh-CN"/>
        </w:rPr>
        <w:t xml:space="preserve"> </w:t>
      </w:r>
      <w:r>
        <w:rPr>
          <w:rFonts w:hint="eastAsia" w:ascii="宋体" w:hAnsi="宋体" w:cs="Calibri"/>
          <w:color w:val="auto"/>
          <w:spacing w:val="-4"/>
          <w:sz w:val="24"/>
          <w:szCs w:val="24"/>
          <w:u w:val="none"/>
          <w:shd w:val="clear" w:color="auto" w:fill="FFFFFF"/>
          <w:lang w:val="en-US" w:eastAsia="zh-CN"/>
        </w:rPr>
        <w:t xml:space="preserve">  </w:t>
      </w:r>
      <w:r>
        <w:rPr>
          <w:rFonts w:hint="eastAsia" w:ascii="宋体"/>
          <w:color w:val="auto"/>
          <w:sz w:val="24"/>
        </w:rPr>
        <w:t>电子邮箱:</w:t>
      </w:r>
      <w:r>
        <w:rPr>
          <w:rFonts w:hint="eastAsia" w:ascii="宋体"/>
          <w:color w:val="auto"/>
          <w:sz w:val="24"/>
          <w:u w:val="single"/>
        </w:rPr>
        <w:t xml:space="preserve">  </w:t>
      </w:r>
      <w:r>
        <w:rPr>
          <w:rFonts w:hint="eastAsia" w:ascii="宋体" w:hAnsi="宋体" w:cs="Calibri"/>
          <w:color w:val="auto"/>
          <w:spacing w:val="-4"/>
          <w:sz w:val="24"/>
          <w:szCs w:val="24"/>
          <w:u w:val="single"/>
          <w:shd w:val="clear" w:color="auto" w:fill="FFFFFF"/>
        </w:rPr>
        <w:t>/</w:t>
      </w:r>
      <w:r>
        <w:rPr>
          <w:rFonts w:hint="eastAsia" w:ascii="宋体"/>
          <w:color w:val="auto"/>
          <w:sz w:val="24"/>
          <w:u w:val="single"/>
        </w:rPr>
        <w:t xml:space="preserve">  </w:t>
      </w:r>
    </w:p>
    <w:p>
      <w:pPr>
        <w:pStyle w:val="2"/>
        <w:snapToGrid w:val="0"/>
        <w:spacing w:line="420" w:lineRule="exact"/>
        <w:ind w:firstLine="480" w:firstLineChars="200"/>
        <w:rPr>
          <w:rFonts w:hint="eastAsia" w:ascii="宋体"/>
          <w:color w:val="auto"/>
          <w:sz w:val="24"/>
        </w:rPr>
      </w:pPr>
      <w:r>
        <w:rPr>
          <w:rFonts w:hint="eastAsia" w:ascii="宋体"/>
          <w:color w:val="auto"/>
          <w:sz w:val="24"/>
        </w:rPr>
        <w:t>电话：</w:t>
      </w:r>
      <w:r>
        <w:rPr>
          <w:rFonts w:hint="eastAsia" w:ascii="宋体" w:hAnsi="宋体" w:cs="Calibri"/>
          <w:color w:val="auto"/>
          <w:spacing w:val="-4"/>
          <w:sz w:val="24"/>
          <w:szCs w:val="24"/>
          <w:u w:val="single"/>
          <w:shd w:val="clear" w:color="auto" w:fill="FFFFFF"/>
          <w:lang w:eastAsia="zh-CN"/>
        </w:rPr>
        <w:t>0598-3610995</w:t>
      </w:r>
      <w:r>
        <w:rPr>
          <w:rFonts w:hint="eastAsia" w:ascii="宋体"/>
          <w:color w:val="auto"/>
          <w:sz w:val="24"/>
        </w:rPr>
        <w:t>，传真：</w:t>
      </w:r>
      <w:r>
        <w:rPr>
          <w:rFonts w:hint="eastAsia" w:ascii="宋体" w:hAnsi="宋体" w:cs="Calibri"/>
          <w:color w:val="auto"/>
          <w:spacing w:val="-4"/>
          <w:sz w:val="24"/>
          <w:szCs w:val="24"/>
          <w:u w:val="single"/>
          <w:shd w:val="clear" w:color="auto" w:fill="FFFFFF"/>
          <w:lang w:eastAsia="zh-CN"/>
        </w:rPr>
        <w:t xml:space="preserve">   /</w:t>
      </w:r>
      <w:r>
        <w:rPr>
          <w:rFonts w:hint="eastAsia" w:ascii="宋体" w:hAnsi="宋体"/>
          <w:color w:val="auto"/>
          <w:sz w:val="24"/>
          <w:u w:val="single"/>
        </w:rPr>
        <w:t xml:space="preserve"> </w:t>
      </w:r>
    </w:p>
    <w:p>
      <w:pPr>
        <w:ind w:firstLine="480" w:firstLineChars="200"/>
        <w:rPr>
          <w:color w:val="auto"/>
        </w:rPr>
      </w:pPr>
      <w:r>
        <w:rPr>
          <w:rFonts w:hint="eastAsia" w:ascii="宋体"/>
          <w:color w:val="auto"/>
          <w:sz w:val="24"/>
        </w:rPr>
        <w:t>联系人：</w:t>
      </w:r>
      <w:r>
        <w:rPr>
          <w:rFonts w:hint="eastAsia" w:ascii="宋体"/>
          <w:color w:val="auto"/>
          <w:sz w:val="24"/>
          <w:u w:val="single"/>
          <w:lang w:eastAsia="zh-CN"/>
        </w:rPr>
        <w:t>小刘</w:t>
      </w:r>
    </w:p>
    <w:sectPr>
      <w:pgSz w:w="11906" w:h="16838"/>
      <w:pgMar w:top="78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662F8"/>
    <w:multiLevelType w:val="multilevel"/>
    <w:tmpl w:val="7CE662F8"/>
    <w:lvl w:ilvl="0" w:tentative="0">
      <w:start w:val="1"/>
      <w:numFmt w:val="decimal"/>
      <w:lvlText w:val="%1."/>
      <w:lvlJc w:val="left"/>
      <w:pPr>
        <w:tabs>
          <w:tab w:val="left" w:pos="0"/>
        </w:tabs>
        <w:ind w:left="1413" w:hanging="42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50E46"/>
    <w:rsid w:val="36EA65F4"/>
    <w:rsid w:val="3DE50E46"/>
    <w:rsid w:val="4AD62A6E"/>
    <w:rsid w:val="73A64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Times New Roman" w:eastAsia="宋体" w:cs="宋体"/>
      <w:sz w:val="22"/>
      <w:szCs w:val="22"/>
      <w:lang w:val="zh-CN" w:eastAsia="zh-CN" w:bidi="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next w:val="3"/>
    <w:uiPriority w:val="0"/>
    <w:pPr>
      <w:autoSpaceDE/>
      <w:autoSpaceDN/>
      <w:adjustRightInd w:val="0"/>
      <w:spacing w:line="360" w:lineRule="atLeast"/>
      <w:ind w:firstLine="420"/>
      <w:jc w:val="both"/>
      <w:textAlignment w:val="baseline"/>
    </w:pPr>
    <w:rPr>
      <w:rFonts w:ascii="Times New Roman" w:cs="Times New Roman"/>
      <w:kern w:val="2"/>
      <w:sz w:val="21"/>
      <w:szCs w:val="20"/>
      <w:lang w:bidi="ar-SA"/>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w:basedOn w:val="1"/>
    <w:qFormat/>
    <w:uiPriority w:val="0"/>
    <w:rPr>
      <w:sz w:val="21"/>
      <w:szCs w:val="21"/>
    </w:rPr>
  </w:style>
  <w:style w:type="paragraph" w:styleId="5">
    <w:name w:val="Normal (Web)"/>
    <w:next w:val="1"/>
    <w:qFormat/>
    <w:uiPriority w:val="0"/>
    <w:pPr>
      <w:widowControl w:val="0"/>
      <w:spacing w:before="100" w:beforeAutospacing="1" w:after="100" w:afterAutospacing="1"/>
    </w:pPr>
    <w:rPr>
      <w:rFonts w:ascii="宋体" w:hAnsi="Times New Roman" w:eastAsia="宋体" w:cs="Times New Roman"/>
      <w:sz w:val="24"/>
      <w:szCs w:val="24"/>
      <w:lang w:val="en-US" w:eastAsia="zh-CN" w:bidi="ar-SA"/>
    </w:rPr>
  </w:style>
  <w:style w:type="character" w:styleId="8">
    <w:name w:val="Hyperlink"/>
    <w:basedOn w:val="7"/>
    <w:qFormat/>
    <w:uiPriority w:val="0"/>
    <w:rPr>
      <w:rFonts w:hint="eastAsia" w:ascii="微软雅黑" w:hAnsi="微软雅黑" w:eastAsia="微软雅黑" w:cs="微软雅黑"/>
      <w:color w:val="02396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2020-09-30T01:56:00Z</dcterms:created>
  <dc:creator>Administrator</dc:creator>
  <cp:lastModifiedBy>Administrator</cp:lastModifiedBy>
  <dcterms:modified xsi:type="dcterms:W3CDTF">2021-03-17T08:07:44Z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