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0C84C">
      <w:pPr>
        <w:tabs>
          <w:tab w:val="left" w:pos="1559"/>
        </w:tabs>
        <w:jc w:val="left"/>
        <w:rPr>
          <w:rFonts w:hint="eastAsia" w:ascii="方正小标宋简体" w:eastAsia="方正小标宋简体"/>
          <w:b/>
          <w:color w:val="FF0000"/>
          <w:spacing w:val="44"/>
          <w:w w:val="80"/>
          <w:kern w:val="11"/>
          <w:sz w:val="112"/>
          <w:szCs w:val="112"/>
          <w:lang w:eastAsia="zh-CN"/>
        </w:rPr>
      </w:pPr>
      <w:bookmarkStart w:id="0" w:name="关于闽西北山地丘陵生物多样性保护项目宁化县资金分期拨付方案的公示"/>
      <w:r>
        <w:rPr>
          <w:rFonts w:hint="eastAsia" w:ascii="方正小标宋简体" w:eastAsia="方正小标宋简体"/>
          <w:b/>
          <w:color w:val="FF0000"/>
          <w:spacing w:val="44"/>
          <w:w w:val="80"/>
          <w:kern w:val="11"/>
          <w:sz w:val="112"/>
          <w:szCs w:val="112"/>
          <w:lang w:eastAsia="zh-CN"/>
        </w:rPr>
        <w:tab/>
      </w:r>
    </w:p>
    <w:p w14:paraId="6C2BE72F">
      <w:pPr>
        <w:jc w:val="center"/>
        <w:rPr>
          <w:rFonts w:hint="eastAsia"/>
          <w:b/>
          <w:w w:val="80"/>
          <w:sz w:val="112"/>
          <w:szCs w:val="112"/>
        </w:rPr>
      </w:pPr>
      <w:r>
        <w:rPr>
          <w:rFonts w:hint="eastAsia" w:ascii="方正小标宋简体" w:eastAsia="方正小标宋简体"/>
          <w:b/>
          <w:color w:val="FF0000"/>
          <w:spacing w:val="44"/>
          <w:w w:val="80"/>
          <w:kern w:val="11"/>
          <w:sz w:val="112"/>
          <w:szCs w:val="112"/>
        </w:rPr>
        <w:t>宁化县林业局文件</w:t>
      </w:r>
    </w:p>
    <w:p w14:paraId="4938712E">
      <w:pPr>
        <w:keepNext/>
        <w:keepLines/>
        <w:pageBreakBefore w:val="0"/>
        <w:widowControl/>
        <w:kinsoku/>
        <w:wordWrap/>
        <w:overflowPunct/>
        <w:topLinePunct w:val="0"/>
        <w:autoSpaceDE/>
        <w:autoSpaceDN/>
        <w:bidi w:val="0"/>
        <w:adjustRightInd/>
        <w:snapToGrid/>
        <w:spacing w:before="0" w:after="0" w:line="72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sz w:val="44"/>
          <w:szCs w:val="44"/>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margin">
                  <wp:posOffset>2796540</wp:posOffset>
                </wp:positionV>
                <wp:extent cx="5600700" cy="0"/>
                <wp:effectExtent l="0" t="19050" r="0" b="1905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pt;margin-top:220.2pt;height:0pt;width:441pt;mso-position-vertical-relative:margin;z-index:251660288;mso-width-relative:page;mso-height-relative:page;" filled="f" stroked="t" coordsize="21600,21600" o:gfxdata="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PvhPdkAAAAJAQAADwAAAAAAAAABACAAAAAiAAAAZHJzL2Rvd25yZXYueG1s&#10;UEsBAhQAFAAAAAgAh07iQGTccrf3AQAA5QMAAA4AAAAAAAAAAQAgAAAAKAEAAGRycy9lMm9Eb2Mu&#10;eG1sUEsFBgAAAAAGAAYAWQEAAJEFAAAAAA==&#10;">
                <v:fill on="f" focussize="0,0"/>
                <v:stroke weight="3pt" color="#FF0000" joinstyle="round"/>
                <v:imagedata o:title=""/>
                <o:lock v:ext="edit" aspectratio="f"/>
              </v:line>
            </w:pict>
          </mc:Fallback>
        </mc:AlternateContent>
      </w:r>
    </w:p>
    <w:p w14:paraId="4F23BFB7">
      <w:pPr>
        <w:keepNext/>
        <w:keepLines/>
        <w:pageBreakBefore w:val="0"/>
        <w:widowControl/>
        <w:kinsoku/>
        <w:wordWrap/>
        <w:overflowPunct/>
        <w:topLinePunct w:val="0"/>
        <w:autoSpaceDE/>
        <w:autoSpaceDN/>
        <w:bidi w:val="0"/>
        <w:adjustRightInd/>
        <w:snapToGrid/>
        <w:spacing w:before="0" w:after="0" w:line="720" w:lineRule="exact"/>
        <w:jc w:val="center"/>
        <w:textAlignment w:val="auto"/>
        <w:outlineLvl w:val="9"/>
        <w:rPr>
          <w:rFonts w:hint="eastAsia" w:ascii="方正小标宋简体" w:hAnsi="方正小标宋简体" w:eastAsia="方正小标宋简体" w:cs="方正小标宋简体"/>
          <w:b w:val="0"/>
          <w:bCs/>
          <w:sz w:val="44"/>
          <w:szCs w:val="44"/>
        </w:rPr>
      </w:pPr>
    </w:p>
    <w:p w14:paraId="0D293D3B">
      <w:pPr>
        <w:keepNext/>
        <w:keepLines/>
        <w:pageBreakBefore w:val="0"/>
        <w:widowControl/>
        <w:kinsoku/>
        <w:wordWrap/>
        <w:overflowPunct/>
        <w:topLinePunct w:val="0"/>
        <w:autoSpaceDE/>
        <w:autoSpaceDN/>
        <w:bidi w:val="0"/>
        <w:adjustRightInd/>
        <w:snapToGrid/>
        <w:spacing w:before="0" w:after="0" w:line="72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宁化县</w:t>
      </w:r>
      <w:r>
        <w:rPr>
          <w:rFonts w:hint="eastAsia" w:ascii="方正小标宋简体" w:hAnsi="方正小标宋简体" w:eastAsia="方正小标宋简体" w:cs="方正小标宋简体"/>
          <w:b w:val="0"/>
          <w:bCs/>
          <w:sz w:val="44"/>
          <w:szCs w:val="44"/>
        </w:rPr>
        <w:t>闽西北山地丘陵生物多样性保护</w:t>
      </w:r>
    </w:p>
    <w:p w14:paraId="65674B58">
      <w:pPr>
        <w:keepNext/>
        <w:keepLines/>
        <w:pageBreakBefore w:val="0"/>
        <w:widowControl/>
        <w:kinsoku/>
        <w:wordWrap/>
        <w:overflowPunct/>
        <w:topLinePunct w:val="0"/>
        <w:autoSpaceDE/>
        <w:autoSpaceDN/>
        <w:bidi w:val="0"/>
        <w:adjustRightInd/>
        <w:snapToGrid/>
        <w:spacing w:before="0" w:after="0" w:line="720" w:lineRule="exact"/>
        <w:jc w:val="center"/>
        <w:textAlignment w:val="auto"/>
        <w:outlineLvl w:val="9"/>
        <w:rPr>
          <w:rFonts w:hint="eastAsia" w:eastAsia="方正小标宋简体"/>
          <w:sz w:val="44"/>
          <w:szCs w:val="44"/>
          <w:lang w:eastAsia="zh-CN"/>
        </w:rPr>
      </w:pPr>
      <w:r>
        <w:rPr>
          <w:rFonts w:hint="eastAsia" w:ascii="方正小标宋简体" w:hAnsi="方正小标宋简体" w:eastAsia="方正小标宋简体" w:cs="方正小标宋简体"/>
          <w:b w:val="0"/>
          <w:bCs/>
          <w:sz w:val="44"/>
          <w:szCs w:val="44"/>
        </w:rPr>
        <w:t>项目资金分期拨付方案的</w:t>
      </w:r>
      <w:r>
        <w:rPr>
          <w:rFonts w:hint="eastAsia" w:ascii="方正小标宋简体" w:hAnsi="方正小标宋简体" w:eastAsia="方正小标宋简体" w:cs="方正小标宋简体"/>
          <w:b w:val="0"/>
          <w:bCs/>
          <w:sz w:val="44"/>
          <w:szCs w:val="44"/>
          <w:lang w:eastAsia="zh-CN"/>
        </w:rPr>
        <w:t>公示</w:t>
      </w:r>
    </w:p>
    <w:p w14:paraId="204A5B87">
      <w:pPr>
        <w:pStyle w:val="39"/>
        <w:pageBreakBefore w:val="0"/>
        <w:kinsoku/>
        <w:wordWrap/>
        <w:overflowPunct/>
        <w:topLinePunct w:val="0"/>
        <w:autoSpaceDE/>
        <w:autoSpaceDN/>
        <w:bidi w:val="0"/>
        <w:adjustRightInd/>
        <w:snapToGrid/>
        <w:spacing w:line="720" w:lineRule="exact"/>
        <w:ind w:firstLine="880" w:firstLineChars="200"/>
        <w:textAlignment w:val="auto"/>
        <w:rPr>
          <w:rFonts w:hint="eastAsia" w:ascii="仿宋_GB2312" w:hAnsi="仿宋_GB2312" w:eastAsia="仿宋_GB2312" w:cs="仿宋_GB2312"/>
          <w:sz w:val="44"/>
          <w:szCs w:val="44"/>
        </w:rPr>
      </w:pPr>
    </w:p>
    <w:p w14:paraId="512539C2">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三明市人民政府关于进一步加强财政专项资金全过程管理的通知》（明政文〔2022〕27号）、《福建省闽西北山地丘陵生物多样性保护项目建设管理办法》及项目竣工验收、财务审计结果，现将宁化县闽西北山地丘陵生物多样性保护项目中央及省级补助资金分期拨付方案公示如下：</w:t>
      </w:r>
    </w:p>
    <w:bookmarkEnd w:id="0"/>
    <w:p w14:paraId="583E6E76">
      <w:pPr>
        <w:keepNext/>
        <w:keepLines/>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outlineLvl w:val="9"/>
        <w:rPr>
          <w:rFonts w:hint="eastAsia" w:ascii="黑体" w:hAnsi="黑体" w:eastAsia="黑体" w:cs="黑体"/>
          <w:sz w:val="32"/>
          <w:szCs w:val="32"/>
        </w:rPr>
      </w:pPr>
      <w:bookmarkStart w:id="1" w:name="一项目基本情况"/>
      <w:r>
        <w:rPr>
          <w:rFonts w:hint="eastAsia" w:ascii="黑体" w:hAnsi="黑体" w:eastAsia="黑体" w:cs="黑体"/>
          <w:sz w:val="32"/>
          <w:szCs w:val="32"/>
        </w:rPr>
        <w:t xml:space="preserve"> </w:t>
      </w:r>
      <w:r>
        <w:rPr>
          <w:rFonts w:hint="eastAsia" w:ascii="黑体" w:hAnsi="黑体" w:eastAsia="黑体" w:cs="黑体"/>
          <w:b w:val="0"/>
          <w:bCs/>
          <w:sz w:val="32"/>
          <w:szCs w:val="32"/>
        </w:rPr>
        <w:t>一、项目基本情况</w:t>
      </w:r>
    </w:p>
    <w:p w14:paraId="425AD8D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宁化县</w:t>
      </w:r>
      <w:r>
        <w:rPr>
          <w:rFonts w:hint="eastAsia" w:ascii="仿宋_GB2312" w:hAnsi="仿宋_GB2312" w:eastAsia="仿宋_GB2312" w:cs="仿宋_GB2312"/>
          <w:sz w:val="32"/>
          <w:szCs w:val="32"/>
        </w:rPr>
        <w:t>闽西北山地丘陵生物多样性保护项目</w:t>
      </w:r>
    </w:p>
    <w:p w14:paraId="1D3A119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实施单位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宁化县速生丰产林基地站、宁化县县属国有林场</w:t>
      </w:r>
    </w:p>
    <w:p w14:paraId="33BCE8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建设内容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人工造乔木林</w:t>
      </w:r>
      <w:r>
        <w:rPr>
          <w:rFonts w:hint="eastAsia" w:ascii="仿宋_GB2312" w:hAnsi="仿宋_GB2312" w:eastAsia="仿宋_GB2312" w:cs="仿宋_GB2312"/>
          <w:sz w:val="32"/>
          <w:szCs w:val="32"/>
        </w:rPr>
        <w:t>、退化林修复（森林质量精准提升）</w:t>
      </w:r>
    </w:p>
    <w:p w14:paraId="533FD6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建设地点</w:t>
      </w:r>
      <w:r>
        <w:rPr>
          <w:rFonts w:hint="eastAsia" w:ascii="仿宋_GB2312" w:hAnsi="仿宋_GB2312" w:eastAsia="仿宋_GB2312" w:cs="仿宋_GB2312"/>
          <w:sz w:val="32"/>
          <w:szCs w:val="32"/>
        </w:rPr>
        <w:t>：宁化县相关乡（镇）村</w:t>
      </w:r>
      <w:r>
        <w:rPr>
          <w:rFonts w:hint="eastAsia" w:ascii="仿宋_GB2312" w:hAnsi="仿宋_GB2312" w:eastAsia="仿宋_GB2312" w:cs="仿宋_GB2312"/>
          <w:sz w:val="32"/>
          <w:szCs w:val="32"/>
          <w:lang w:eastAsia="zh-CN"/>
        </w:rPr>
        <w:t>及宁化县速生丰产林基地站山场、宁化县县属国有林场山场</w:t>
      </w:r>
    </w:p>
    <w:p w14:paraId="13379AA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实施期限</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年—2025年</w:t>
      </w:r>
    </w:p>
    <w:p w14:paraId="746FFFC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竣工验收情况</w:t>
      </w:r>
      <w:r>
        <w:rPr>
          <w:rFonts w:hint="eastAsia" w:ascii="仿宋_GB2312" w:hAnsi="仿宋_GB2312" w:eastAsia="仿宋_GB2312" w:cs="仿宋_GB2312"/>
          <w:sz w:val="32"/>
          <w:szCs w:val="32"/>
        </w:rPr>
        <w:t>：项目已通过县级竣工验收，工程建设任务已完成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（验收时间：2025年6月20日）</w:t>
      </w:r>
    </w:p>
    <w:p w14:paraId="50B22D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财务审计情况</w:t>
      </w:r>
      <w:r>
        <w:rPr>
          <w:rFonts w:hint="eastAsia" w:ascii="仿宋_GB2312" w:hAnsi="仿宋_GB2312" w:eastAsia="仿宋_GB2312" w:cs="仿宋_GB2312"/>
          <w:sz w:val="32"/>
          <w:szCs w:val="32"/>
        </w:rPr>
        <w:t>：已通过专项财务审计，未发现虚报、挪用等违规行为</w:t>
      </w:r>
      <w:r>
        <w:rPr>
          <w:rFonts w:hint="eastAsia" w:ascii="仿宋_GB2312" w:hAnsi="仿宋_GB2312" w:eastAsia="仿宋_GB2312" w:cs="仿宋_GB2312"/>
          <w:sz w:val="32"/>
          <w:szCs w:val="32"/>
          <w:lang w:eastAsia="zh-CN"/>
        </w:rPr>
        <w:t>。地方自筹部分按批复方案由实施单位统筹落实，本次公示仅涉及中央及省级补助资金分期拨付。</w:t>
      </w:r>
    </w:p>
    <w:bookmarkEnd w:id="1"/>
    <w:p w14:paraId="38E35C82">
      <w:pPr>
        <w:keepNext/>
        <w:keepLines/>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outlineLvl w:val="9"/>
        <w:rPr>
          <w:rFonts w:hint="eastAsia" w:ascii="黑体" w:hAnsi="黑体" w:eastAsia="黑体" w:cs="黑体"/>
          <w:b w:val="0"/>
          <w:bCs/>
          <w:sz w:val="32"/>
          <w:szCs w:val="32"/>
        </w:rPr>
      </w:pPr>
      <w:bookmarkStart w:id="2" w:name="二资金分期拨付方案"/>
      <w:r>
        <w:rPr>
          <w:rFonts w:hint="eastAsia" w:ascii="黑体" w:hAnsi="黑体" w:eastAsia="黑体" w:cs="黑体"/>
          <w:b w:val="0"/>
          <w:bCs/>
          <w:sz w:val="32"/>
          <w:szCs w:val="32"/>
        </w:rPr>
        <w:t>二、资金分期拨付方案</w:t>
      </w:r>
    </w:p>
    <w:p w14:paraId="7EC7BBC1">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rPr>
      </w:pPr>
      <w:r>
        <w:rPr>
          <w:rFonts w:hint="eastAsia" w:ascii="仿宋_GB2312" w:hAnsi="仿宋_GB2312" w:eastAsia="仿宋_GB2312" w:cs="仿宋_GB2312"/>
          <w:sz w:val="32"/>
          <w:szCs w:val="32"/>
        </w:rPr>
        <w:t>该项目共下达中央及省级补助资金</w:t>
      </w:r>
      <w:r>
        <w:rPr>
          <w:rFonts w:hint="eastAsia" w:ascii="仿宋_GB2312" w:hAnsi="仿宋_GB2312" w:eastAsia="仿宋_GB2312" w:cs="仿宋_GB2312"/>
          <w:sz w:val="32"/>
          <w:szCs w:val="32"/>
          <w:lang w:val="en-US" w:eastAsia="zh-CN"/>
        </w:rPr>
        <w:t>7585万元</w:t>
      </w:r>
      <w:r>
        <w:rPr>
          <w:rFonts w:hint="eastAsia" w:ascii="仿宋_GB2312" w:hAnsi="仿宋_GB2312" w:eastAsia="仿宋_GB2312" w:cs="仿宋_GB2312"/>
          <w:sz w:val="32"/>
          <w:szCs w:val="32"/>
        </w:rPr>
        <w:t>，已按工程建设进度预拨资金</w:t>
      </w:r>
      <w:r>
        <w:rPr>
          <w:rFonts w:hint="eastAsia" w:ascii="仿宋_GB2312" w:hAnsi="仿宋_GB2312" w:eastAsia="仿宋_GB2312" w:cs="仿宋_GB2312"/>
          <w:sz w:val="32"/>
          <w:szCs w:val="32"/>
          <w:lang w:val="en-US" w:eastAsia="zh-CN"/>
        </w:rPr>
        <w:t>3636.9794</w:t>
      </w:r>
      <w:r>
        <w:rPr>
          <w:rFonts w:hint="eastAsia" w:ascii="仿宋_GB2312" w:hAnsi="仿宋_GB2312" w:eastAsia="仿宋_GB2312" w:cs="仿宋_GB2312"/>
          <w:sz w:val="32"/>
          <w:szCs w:val="32"/>
        </w:rPr>
        <w:t>万元，剩余资金拟按年度建设任务对应拨付，具体如下：</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896"/>
        <w:gridCol w:w="2149"/>
        <w:gridCol w:w="2250"/>
        <w:gridCol w:w="1374"/>
      </w:tblGrid>
      <w:tr w14:paraId="6BC9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7" w:type="pct"/>
            <w:vAlign w:val="center"/>
          </w:tcPr>
          <w:p w14:paraId="6B61C5CF">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拨付批次</w:t>
            </w:r>
          </w:p>
        </w:tc>
        <w:tc>
          <w:tcPr>
            <w:tcW w:w="1046" w:type="pct"/>
            <w:vAlign w:val="center"/>
          </w:tcPr>
          <w:p w14:paraId="1FD4A540">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对应建设年度</w:t>
            </w:r>
          </w:p>
        </w:tc>
        <w:tc>
          <w:tcPr>
            <w:tcW w:w="1186" w:type="pct"/>
            <w:vAlign w:val="center"/>
          </w:tcPr>
          <w:p w14:paraId="2D5269EC">
            <w:pPr>
              <w:pStyle w:val="4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建设内容</w:t>
            </w:r>
          </w:p>
        </w:tc>
        <w:tc>
          <w:tcPr>
            <w:tcW w:w="1241" w:type="pct"/>
            <w:vAlign w:val="center"/>
          </w:tcPr>
          <w:p w14:paraId="124CFA12">
            <w:pPr>
              <w:pStyle w:val="4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拟拨付金额</w:t>
            </w:r>
          </w:p>
          <w:p w14:paraId="5C14CE17">
            <w:pPr>
              <w:pStyle w:val="4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758" w:type="pct"/>
            <w:vAlign w:val="center"/>
          </w:tcPr>
          <w:p w14:paraId="04E34086">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7143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7" w:type="pct"/>
            <w:vAlign w:val="center"/>
          </w:tcPr>
          <w:p w14:paraId="1D353712">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第一期</w:t>
            </w:r>
          </w:p>
        </w:tc>
        <w:tc>
          <w:tcPr>
            <w:tcW w:w="1046" w:type="pct"/>
            <w:vAlign w:val="center"/>
          </w:tcPr>
          <w:p w14:paraId="18537360">
            <w:pPr>
              <w:pStyle w:val="4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2022年度</w:t>
            </w:r>
          </w:p>
        </w:tc>
        <w:tc>
          <w:tcPr>
            <w:tcW w:w="1186" w:type="pct"/>
            <w:vAlign w:val="center"/>
          </w:tcPr>
          <w:p w14:paraId="09F12CFB">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人工</w:t>
            </w:r>
            <w:r>
              <w:rPr>
                <w:rFonts w:hint="eastAsia" w:ascii="仿宋_GB2312" w:hAnsi="仿宋_GB2312" w:eastAsia="仿宋_GB2312" w:cs="仿宋_GB2312"/>
                <w:sz w:val="28"/>
                <w:szCs w:val="28"/>
                <w:lang w:eastAsia="zh-CN"/>
              </w:rPr>
              <w:t>造乔木林</w:t>
            </w:r>
            <w:r>
              <w:rPr>
                <w:rFonts w:hint="eastAsia" w:ascii="仿宋_GB2312" w:hAnsi="仿宋_GB2312" w:eastAsia="仿宋_GB2312" w:cs="仿宋_GB2312"/>
                <w:sz w:val="28"/>
                <w:szCs w:val="28"/>
                <w:lang w:val="en-US" w:eastAsia="zh-CN"/>
              </w:rPr>
              <w:t>8000</w:t>
            </w:r>
            <w:r>
              <w:rPr>
                <w:rFonts w:hint="eastAsia" w:ascii="仿宋_GB2312" w:hAnsi="仿宋_GB2312" w:eastAsia="仿宋_GB2312" w:cs="仿宋_GB2312"/>
                <w:sz w:val="28"/>
                <w:szCs w:val="28"/>
              </w:rPr>
              <w:t>亩、退化林修复</w:t>
            </w:r>
            <w:r>
              <w:rPr>
                <w:rFonts w:hint="eastAsia" w:ascii="仿宋_GB2312" w:hAnsi="仿宋_GB2312" w:eastAsia="仿宋_GB2312" w:cs="仿宋_GB2312"/>
                <w:sz w:val="28"/>
                <w:szCs w:val="28"/>
                <w:lang w:val="en-US" w:eastAsia="zh-CN"/>
              </w:rPr>
              <w:t>20000</w:t>
            </w:r>
            <w:r>
              <w:rPr>
                <w:rFonts w:hint="eastAsia" w:ascii="仿宋_GB2312" w:hAnsi="仿宋_GB2312" w:eastAsia="仿宋_GB2312" w:cs="仿宋_GB2312"/>
                <w:sz w:val="28"/>
                <w:szCs w:val="28"/>
              </w:rPr>
              <w:t>亩</w:t>
            </w:r>
          </w:p>
        </w:tc>
        <w:tc>
          <w:tcPr>
            <w:tcW w:w="1241" w:type="pct"/>
            <w:vAlign w:val="center"/>
          </w:tcPr>
          <w:p w14:paraId="41A16EC0">
            <w:pPr>
              <w:pStyle w:val="4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2020万元(已拨付）</w:t>
            </w:r>
          </w:p>
        </w:tc>
        <w:tc>
          <w:tcPr>
            <w:tcW w:w="758" w:type="pct"/>
            <w:vAlign w:val="center"/>
          </w:tcPr>
          <w:p w14:paraId="183BB03E">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完成验收</w:t>
            </w:r>
          </w:p>
        </w:tc>
      </w:tr>
      <w:tr w14:paraId="6D75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pct"/>
            <w:vAlign w:val="center"/>
          </w:tcPr>
          <w:p w14:paraId="14D4CC80">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期</w:t>
            </w:r>
          </w:p>
        </w:tc>
        <w:tc>
          <w:tcPr>
            <w:tcW w:w="1046" w:type="pct"/>
            <w:vAlign w:val="center"/>
          </w:tcPr>
          <w:p w14:paraId="578BA7CF">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2023年度</w:t>
            </w:r>
          </w:p>
        </w:tc>
        <w:tc>
          <w:tcPr>
            <w:tcW w:w="1186" w:type="pct"/>
            <w:vAlign w:val="center"/>
          </w:tcPr>
          <w:p w14:paraId="0E1D75AC">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人工</w:t>
            </w:r>
            <w:r>
              <w:rPr>
                <w:rFonts w:hint="eastAsia" w:ascii="仿宋_GB2312" w:hAnsi="仿宋_GB2312" w:eastAsia="仿宋_GB2312" w:cs="仿宋_GB2312"/>
                <w:sz w:val="28"/>
                <w:szCs w:val="28"/>
                <w:lang w:eastAsia="zh-CN"/>
              </w:rPr>
              <w:t>造乔木林</w:t>
            </w:r>
            <w:r>
              <w:rPr>
                <w:rFonts w:hint="eastAsia" w:ascii="仿宋_GB2312" w:hAnsi="仿宋_GB2312" w:eastAsia="仿宋_GB2312" w:cs="仿宋_GB2312"/>
                <w:sz w:val="28"/>
                <w:szCs w:val="28"/>
                <w:lang w:val="en-US" w:eastAsia="zh-CN"/>
              </w:rPr>
              <w:t>7000</w:t>
            </w:r>
            <w:r>
              <w:rPr>
                <w:rFonts w:hint="eastAsia" w:ascii="仿宋_GB2312" w:hAnsi="仿宋_GB2312" w:eastAsia="仿宋_GB2312" w:cs="仿宋_GB2312"/>
                <w:sz w:val="28"/>
                <w:szCs w:val="28"/>
              </w:rPr>
              <w:t>亩、退化林修复</w:t>
            </w:r>
            <w:r>
              <w:rPr>
                <w:rFonts w:hint="eastAsia" w:ascii="仿宋_GB2312" w:hAnsi="仿宋_GB2312" w:eastAsia="仿宋_GB2312" w:cs="仿宋_GB2312"/>
                <w:sz w:val="28"/>
                <w:szCs w:val="28"/>
                <w:lang w:val="en-US" w:eastAsia="zh-CN"/>
              </w:rPr>
              <w:t>15000</w:t>
            </w:r>
            <w:r>
              <w:rPr>
                <w:rFonts w:hint="eastAsia" w:ascii="仿宋_GB2312" w:hAnsi="仿宋_GB2312" w:eastAsia="仿宋_GB2312" w:cs="仿宋_GB2312"/>
                <w:sz w:val="28"/>
                <w:szCs w:val="28"/>
              </w:rPr>
              <w:t>亩</w:t>
            </w:r>
          </w:p>
        </w:tc>
        <w:tc>
          <w:tcPr>
            <w:tcW w:w="1241" w:type="pct"/>
            <w:vAlign w:val="center"/>
          </w:tcPr>
          <w:p w14:paraId="214E0B95">
            <w:pPr>
              <w:pStyle w:val="4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1605万元（</w:t>
            </w:r>
            <w:bookmarkStart w:id="6" w:name="_GoBack"/>
            <w:bookmarkEnd w:id="6"/>
            <w:r>
              <w:rPr>
                <w:rFonts w:hint="eastAsia" w:ascii="仿宋_GB2312" w:hAnsi="仿宋_GB2312" w:eastAsia="仿宋_GB2312" w:cs="仿宋_GB2312"/>
                <w:color w:val="auto"/>
                <w:sz w:val="28"/>
                <w:szCs w:val="28"/>
                <w:lang w:val="en-US" w:eastAsia="zh-CN"/>
              </w:rPr>
              <w:t>已拨780万元）</w:t>
            </w:r>
          </w:p>
        </w:tc>
        <w:tc>
          <w:tcPr>
            <w:tcW w:w="758" w:type="pct"/>
            <w:vAlign w:val="center"/>
          </w:tcPr>
          <w:p w14:paraId="37AA7E7F">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完成验收</w:t>
            </w:r>
          </w:p>
        </w:tc>
      </w:tr>
      <w:tr w14:paraId="4BD5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pct"/>
            <w:vAlign w:val="center"/>
          </w:tcPr>
          <w:p w14:paraId="7D9B536A">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期</w:t>
            </w:r>
          </w:p>
        </w:tc>
        <w:tc>
          <w:tcPr>
            <w:tcW w:w="1046" w:type="pct"/>
            <w:vAlign w:val="center"/>
          </w:tcPr>
          <w:p w14:paraId="69908E38">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2024年度</w:t>
            </w:r>
          </w:p>
        </w:tc>
        <w:tc>
          <w:tcPr>
            <w:tcW w:w="1186" w:type="pct"/>
            <w:vAlign w:val="center"/>
          </w:tcPr>
          <w:p w14:paraId="28E708E5">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人工</w:t>
            </w:r>
            <w:r>
              <w:rPr>
                <w:rFonts w:hint="eastAsia" w:ascii="仿宋_GB2312" w:hAnsi="仿宋_GB2312" w:eastAsia="仿宋_GB2312" w:cs="仿宋_GB2312"/>
                <w:sz w:val="28"/>
                <w:szCs w:val="28"/>
                <w:lang w:eastAsia="zh-CN"/>
              </w:rPr>
              <w:t>造乔木林</w:t>
            </w:r>
            <w:r>
              <w:rPr>
                <w:rFonts w:hint="eastAsia" w:ascii="仿宋_GB2312" w:hAnsi="仿宋_GB2312" w:eastAsia="仿宋_GB2312" w:cs="仿宋_GB2312"/>
                <w:sz w:val="28"/>
                <w:szCs w:val="28"/>
                <w:lang w:val="en-US" w:eastAsia="zh-CN"/>
              </w:rPr>
              <w:t>4500</w:t>
            </w:r>
            <w:r>
              <w:rPr>
                <w:rFonts w:hint="eastAsia" w:ascii="仿宋_GB2312" w:hAnsi="仿宋_GB2312" w:eastAsia="仿宋_GB2312" w:cs="仿宋_GB2312"/>
                <w:sz w:val="28"/>
                <w:szCs w:val="28"/>
              </w:rPr>
              <w:t>亩、退化林修复</w:t>
            </w:r>
            <w:r>
              <w:rPr>
                <w:rFonts w:hint="eastAsia" w:ascii="仿宋_GB2312" w:hAnsi="仿宋_GB2312" w:eastAsia="仿宋_GB2312" w:cs="仿宋_GB2312"/>
                <w:sz w:val="28"/>
                <w:szCs w:val="28"/>
                <w:lang w:val="en-US" w:eastAsia="zh-CN"/>
              </w:rPr>
              <w:t>20000</w:t>
            </w:r>
            <w:r>
              <w:rPr>
                <w:rFonts w:hint="eastAsia" w:ascii="仿宋_GB2312" w:hAnsi="仿宋_GB2312" w:eastAsia="仿宋_GB2312" w:cs="仿宋_GB2312"/>
                <w:sz w:val="28"/>
                <w:szCs w:val="28"/>
              </w:rPr>
              <w:t>亩</w:t>
            </w:r>
          </w:p>
        </w:tc>
        <w:tc>
          <w:tcPr>
            <w:tcW w:w="1241" w:type="pct"/>
            <w:vAlign w:val="center"/>
          </w:tcPr>
          <w:p w14:paraId="3AA34BF7">
            <w:pPr>
              <w:pStyle w:val="4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1705万元（已拨836.9794万元）</w:t>
            </w:r>
          </w:p>
        </w:tc>
        <w:tc>
          <w:tcPr>
            <w:tcW w:w="758" w:type="pct"/>
            <w:vAlign w:val="center"/>
          </w:tcPr>
          <w:p w14:paraId="1C7D43CE">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完成验收</w:t>
            </w:r>
          </w:p>
        </w:tc>
      </w:tr>
      <w:tr w14:paraId="790E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pct"/>
            <w:vAlign w:val="center"/>
          </w:tcPr>
          <w:p w14:paraId="2035C272">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期</w:t>
            </w:r>
          </w:p>
        </w:tc>
        <w:tc>
          <w:tcPr>
            <w:tcW w:w="1046" w:type="pct"/>
            <w:vAlign w:val="center"/>
          </w:tcPr>
          <w:p w14:paraId="5C444344">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2025年度</w:t>
            </w:r>
          </w:p>
        </w:tc>
        <w:tc>
          <w:tcPr>
            <w:tcW w:w="1186" w:type="pct"/>
            <w:vAlign w:val="center"/>
          </w:tcPr>
          <w:p w14:paraId="709D94C2">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人工</w:t>
            </w:r>
            <w:r>
              <w:rPr>
                <w:rFonts w:hint="eastAsia" w:ascii="仿宋_GB2312" w:hAnsi="仿宋_GB2312" w:eastAsia="仿宋_GB2312" w:cs="仿宋_GB2312"/>
                <w:sz w:val="28"/>
                <w:szCs w:val="28"/>
                <w:lang w:eastAsia="zh-CN"/>
              </w:rPr>
              <w:t>造乔木林</w:t>
            </w:r>
            <w:r>
              <w:rPr>
                <w:rFonts w:hint="eastAsia" w:ascii="仿宋_GB2312" w:hAnsi="仿宋_GB2312" w:eastAsia="仿宋_GB2312" w:cs="仿宋_GB2312"/>
                <w:sz w:val="28"/>
                <w:szCs w:val="28"/>
                <w:lang w:val="en-US" w:eastAsia="zh-CN"/>
              </w:rPr>
              <w:t>7000</w:t>
            </w:r>
            <w:r>
              <w:rPr>
                <w:rFonts w:hint="eastAsia" w:ascii="仿宋_GB2312" w:hAnsi="仿宋_GB2312" w:eastAsia="仿宋_GB2312" w:cs="仿宋_GB2312"/>
                <w:sz w:val="28"/>
                <w:szCs w:val="28"/>
              </w:rPr>
              <w:t>亩、退化林修复</w:t>
            </w:r>
            <w:r>
              <w:rPr>
                <w:rFonts w:hint="eastAsia" w:ascii="仿宋_GB2312" w:hAnsi="仿宋_GB2312" w:eastAsia="仿宋_GB2312" w:cs="仿宋_GB2312"/>
                <w:sz w:val="28"/>
                <w:szCs w:val="28"/>
                <w:lang w:val="en-US" w:eastAsia="zh-CN"/>
              </w:rPr>
              <w:t>25000</w:t>
            </w:r>
            <w:r>
              <w:rPr>
                <w:rFonts w:hint="eastAsia" w:ascii="仿宋_GB2312" w:hAnsi="仿宋_GB2312" w:eastAsia="仿宋_GB2312" w:cs="仿宋_GB2312"/>
                <w:sz w:val="28"/>
                <w:szCs w:val="28"/>
              </w:rPr>
              <w:t>亩</w:t>
            </w:r>
          </w:p>
        </w:tc>
        <w:tc>
          <w:tcPr>
            <w:tcW w:w="1241" w:type="pct"/>
            <w:vAlign w:val="center"/>
          </w:tcPr>
          <w:p w14:paraId="46F70CC1">
            <w:pPr>
              <w:pStyle w:val="4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2255（未拨付）</w:t>
            </w:r>
          </w:p>
        </w:tc>
        <w:tc>
          <w:tcPr>
            <w:tcW w:w="758" w:type="pct"/>
            <w:vAlign w:val="center"/>
          </w:tcPr>
          <w:p w14:paraId="3E4F0A4F">
            <w:pPr>
              <w:pStyle w:val="4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完成验收</w:t>
            </w:r>
          </w:p>
        </w:tc>
      </w:tr>
    </w:tbl>
    <w:p w14:paraId="18F76401">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合计拟本次公示拨付金额</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auto"/>
          <w:sz w:val="32"/>
          <w:szCs w:val="32"/>
          <w:lang w:val="en-US" w:eastAsia="zh-CN"/>
        </w:rPr>
        <w:t>3948.0206</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其余资金按合同约定预留质保金待项目质保期满后拨付</w:t>
      </w:r>
      <w:r>
        <w:rPr>
          <w:rFonts w:hint="eastAsia" w:ascii="仿宋_GB2312" w:hAnsi="仿宋_GB2312" w:eastAsia="仿宋_GB2312" w:cs="仿宋_GB2312"/>
          <w:sz w:val="32"/>
          <w:szCs w:val="32"/>
          <w:lang w:eastAsia="zh-CN"/>
        </w:rPr>
        <w:t>，质保金按各标段结算金额的5%预留，合计约</w:t>
      </w:r>
      <w:r>
        <w:rPr>
          <w:rFonts w:hint="eastAsia" w:ascii="仿宋_GB2312" w:hAnsi="仿宋_GB2312" w:eastAsia="仿宋_GB2312" w:cs="仿宋_GB2312"/>
          <w:sz w:val="32"/>
          <w:szCs w:val="32"/>
          <w:lang w:val="en-US" w:eastAsia="zh-CN"/>
        </w:rPr>
        <w:t>294.55</w:t>
      </w:r>
      <w:r>
        <w:rPr>
          <w:rFonts w:hint="eastAsia" w:ascii="仿宋_GB2312" w:hAnsi="仿宋_GB2312" w:eastAsia="仿宋_GB2312" w:cs="仿宋_GB2312"/>
          <w:sz w:val="32"/>
          <w:szCs w:val="32"/>
          <w:lang w:eastAsia="zh-CN"/>
        </w:rPr>
        <w:t>万元，质保期自2025年6月20日起2年。</w:t>
      </w:r>
      <w:r>
        <w:rPr>
          <w:rFonts w:hint="eastAsia" w:ascii="仿宋_GB2312" w:hAnsi="仿宋_GB2312" w:eastAsia="仿宋_GB2312" w:cs="仿宋_GB2312"/>
          <w:sz w:val="32"/>
          <w:szCs w:val="32"/>
        </w:rPr>
        <w:t>因专项财务审计及质保金预留测算耗时，致使清算公示延至2026年7月</w:t>
      </w:r>
      <w:r>
        <w:rPr>
          <w:rFonts w:hint="eastAsia" w:ascii="仿宋_GB2312" w:hAnsi="仿宋_GB2312" w:eastAsia="仿宋_GB2312" w:cs="仿宋_GB2312"/>
          <w:sz w:val="32"/>
          <w:szCs w:val="32"/>
          <w:lang w:eastAsia="zh-CN"/>
        </w:rPr>
        <w:t>。（详见附表）</w:t>
      </w:r>
    </w:p>
    <w:bookmarkEnd w:id="2"/>
    <w:p w14:paraId="70B2B01A">
      <w:pPr>
        <w:keepNext/>
        <w:keepLines/>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outlineLvl w:val="9"/>
        <w:rPr>
          <w:rFonts w:hint="eastAsia" w:ascii="黑体" w:hAnsi="黑体" w:eastAsia="黑体" w:cs="黑体"/>
          <w:b w:val="0"/>
          <w:bCs/>
          <w:sz w:val="32"/>
          <w:szCs w:val="32"/>
        </w:rPr>
      </w:pPr>
      <w:bookmarkStart w:id="3" w:name="三公示时间"/>
      <w:r>
        <w:rPr>
          <w:rFonts w:hint="eastAsia" w:ascii="黑体" w:hAnsi="黑体" w:eastAsia="黑体" w:cs="黑体"/>
          <w:b w:val="0"/>
          <w:bCs/>
          <w:sz w:val="32"/>
          <w:szCs w:val="32"/>
        </w:rPr>
        <w:t>三、公示时间</w:t>
      </w:r>
    </w:p>
    <w:p w14:paraId="575CBA08">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2026年7月</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日—2026年7月</w:t>
      </w:r>
      <w:r>
        <w:rPr>
          <w:rFonts w:hint="default" w:ascii="仿宋_GB2312" w:hAnsi="仿宋_GB2312" w:eastAsia="仿宋_GB2312" w:cs="仿宋_GB2312"/>
          <w:sz w:val="32"/>
          <w:szCs w:val="32"/>
          <w:lang w:val="en-US"/>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日（共</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w:t>
      </w:r>
    </w:p>
    <w:bookmarkEnd w:id="3"/>
    <w:p w14:paraId="06B6DA08">
      <w:pPr>
        <w:keepNext/>
        <w:keepLines/>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outlineLvl w:val="9"/>
        <w:rPr>
          <w:rFonts w:hint="eastAsia" w:ascii="黑体" w:hAnsi="黑体" w:eastAsia="黑体" w:cs="黑体"/>
          <w:b w:val="0"/>
          <w:bCs/>
          <w:sz w:val="32"/>
          <w:szCs w:val="32"/>
        </w:rPr>
      </w:pPr>
      <w:bookmarkStart w:id="4" w:name="四异议受理"/>
      <w:r>
        <w:rPr>
          <w:rFonts w:hint="eastAsia" w:ascii="黑体" w:hAnsi="黑体" w:eastAsia="黑体" w:cs="黑体"/>
          <w:b w:val="0"/>
          <w:bCs/>
          <w:sz w:val="32"/>
          <w:szCs w:val="32"/>
        </w:rPr>
        <w:t>四、异议受理</w:t>
      </w:r>
    </w:p>
    <w:p w14:paraId="4F1F3CFB">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公示期间，如对拨付对象、金额或项目完成情况有异议，任何单位和个人均可通过来电、来信、来访向宁化县林业局反映。</w:t>
      </w:r>
    </w:p>
    <w:p w14:paraId="52B9E6E6">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受理部门</w:t>
      </w:r>
      <w:r>
        <w:rPr>
          <w:rFonts w:hint="eastAsia" w:ascii="仿宋_GB2312" w:hAnsi="仿宋_GB2312" w:eastAsia="仿宋_GB2312" w:cs="仿宋_GB2312"/>
          <w:sz w:val="32"/>
          <w:szCs w:val="32"/>
        </w:rPr>
        <w:t>：宁化县林业局造林绿化股</w:t>
      </w:r>
      <w:r>
        <w:rPr>
          <w:rFonts w:hint="eastAsia" w:ascii="仿宋_GB2312" w:hAnsi="仿宋_GB2312" w:eastAsia="仿宋_GB2312" w:cs="仿宋_GB2312"/>
          <w:sz w:val="32"/>
          <w:szCs w:val="32"/>
          <w:lang w:val="en-US" w:eastAsia="zh-CN"/>
        </w:rPr>
        <w:t>/计财股</w:t>
      </w:r>
    </w:p>
    <w:p w14:paraId="1537B101">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0598-6822625 0598-6823020</w:t>
      </w:r>
    </w:p>
    <w:p w14:paraId="0F0EC235">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电子邮箱</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nhyinglin@163.com</w:t>
      </w:r>
    </w:p>
    <w:p w14:paraId="7C0E55F8">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联系地址</w:t>
      </w:r>
      <w:r>
        <w:rPr>
          <w:rFonts w:hint="eastAsia" w:ascii="仿宋_GB2312" w:hAnsi="仿宋_GB2312" w:eastAsia="仿宋_GB2312" w:cs="仿宋_GB2312"/>
          <w:sz w:val="32"/>
          <w:szCs w:val="32"/>
        </w:rPr>
        <w:t>：宁化县翠江镇</w:t>
      </w:r>
      <w:r>
        <w:rPr>
          <w:rFonts w:hint="eastAsia" w:ascii="仿宋_GB2312" w:hAnsi="仿宋_GB2312" w:eastAsia="仿宋_GB2312" w:cs="仿宋_GB2312"/>
          <w:sz w:val="32"/>
          <w:szCs w:val="32"/>
          <w:lang w:eastAsia="zh-CN"/>
        </w:rPr>
        <w:t>东街路翠景大厦</w:t>
      </w:r>
      <w:r>
        <w:rPr>
          <w:rFonts w:hint="eastAsia" w:ascii="仿宋_GB2312" w:hAnsi="仿宋_GB2312" w:eastAsia="仿宋_GB2312" w:cs="仿宋_GB2312"/>
          <w:sz w:val="32"/>
          <w:szCs w:val="32"/>
        </w:rPr>
        <w:t>县林业局</w:t>
      </w:r>
      <w:r>
        <w:rPr>
          <w:rFonts w:hint="eastAsia" w:ascii="仿宋_GB2312" w:hAnsi="仿宋_GB2312" w:eastAsia="仿宋_GB2312" w:cs="仿宋_GB2312"/>
          <w:sz w:val="32"/>
          <w:szCs w:val="32"/>
          <w:lang w:val="en-US" w:eastAsia="zh-CN"/>
        </w:rPr>
        <w:t>8楼</w:t>
      </w:r>
    </w:p>
    <w:p w14:paraId="27F21399">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邮政编码</w:t>
      </w:r>
      <w:r>
        <w:rPr>
          <w:rFonts w:hint="eastAsia" w:ascii="仿宋_GB2312" w:hAnsi="仿宋_GB2312" w:eastAsia="仿宋_GB2312" w:cs="仿宋_GB2312"/>
          <w:sz w:val="32"/>
          <w:szCs w:val="32"/>
        </w:rPr>
        <w:t>：365400</w:t>
      </w:r>
    </w:p>
    <w:p w14:paraId="1B56D1BC">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异议需实名并提供有效联系方式及佐证材料。对反映问题属实、经查证影响资金拨付的，将按有关规定调整拨付方案；经公示无异议的，按程序报县政府审批后会同财政部门下达资金。</w:t>
      </w:r>
    </w:p>
    <w:bookmarkEnd w:id="4"/>
    <w:p w14:paraId="35FAD5E1">
      <w:pPr>
        <w:keepNext/>
        <w:keepLines/>
        <w:pageBreakBefore w:val="0"/>
        <w:widowControl w:val="0"/>
        <w:kinsoku/>
        <w:wordWrap/>
        <w:overflowPunct/>
        <w:topLinePunct w:val="0"/>
        <w:autoSpaceDE/>
        <w:autoSpaceDN/>
        <w:bidi w:val="0"/>
        <w:adjustRightInd/>
        <w:snapToGrid/>
        <w:spacing w:before="0" w:after="0" w:line="520" w:lineRule="exact"/>
        <w:ind w:firstLine="640" w:firstLineChars="200"/>
        <w:jc w:val="both"/>
        <w:textAlignment w:val="auto"/>
        <w:outlineLvl w:val="9"/>
        <w:rPr>
          <w:rFonts w:hint="eastAsia" w:ascii="黑体" w:hAnsi="黑体" w:eastAsia="黑体" w:cs="黑体"/>
          <w:b w:val="0"/>
          <w:bCs/>
          <w:sz w:val="32"/>
          <w:szCs w:val="32"/>
        </w:rPr>
      </w:pPr>
      <w:bookmarkStart w:id="5" w:name="五监督电话"/>
      <w:r>
        <w:rPr>
          <w:rFonts w:hint="eastAsia" w:ascii="黑体" w:hAnsi="黑体" w:eastAsia="黑体" w:cs="黑体"/>
          <w:b w:val="0"/>
          <w:bCs/>
          <w:sz w:val="32"/>
          <w:szCs w:val="32"/>
        </w:rPr>
        <w:t>五、监督电话</w:t>
      </w:r>
    </w:p>
    <w:p w14:paraId="2EFBE0FE">
      <w:pPr>
        <w:pStyle w:val="39"/>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宁化县纪委</w:t>
      </w:r>
      <w:r>
        <w:rPr>
          <w:rFonts w:hint="eastAsia" w:ascii="仿宋_GB2312" w:hAnsi="仿宋_GB2312" w:eastAsia="仿宋_GB2312" w:cs="仿宋_GB2312"/>
          <w:sz w:val="32"/>
          <w:szCs w:val="32"/>
          <w:lang w:eastAsia="zh-CN"/>
        </w:rPr>
        <w:t>监委</w:t>
      </w:r>
      <w:r>
        <w:rPr>
          <w:rFonts w:hint="eastAsia" w:ascii="仿宋_GB2312" w:hAnsi="仿宋_GB2312" w:eastAsia="仿宋_GB2312" w:cs="仿宋_GB2312"/>
          <w:sz w:val="32"/>
          <w:szCs w:val="32"/>
        </w:rPr>
        <w:t>驻县</w:t>
      </w:r>
      <w:r>
        <w:rPr>
          <w:rFonts w:hint="eastAsia" w:ascii="仿宋_GB2312" w:hAnsi="仿宋_GB2312" w:eastAsia="仿宋_GB2312" w:cs="仿宋_GB2312"/>
          <w:sz w:val="32"/>
          <w:szCs w:val="32"/>
          <w:lang w:eastAsia="zh-CN"/>
        </w:rPr>
        <w:t>农业农村局纪检监察组</w:t>
      </w:r>
      <w:r>
        <w:rPr>
          <w:rFonts w:hint="eastAsia" w:ascii="仿宋_GB2312" w:hAnsi="仿宋_GB2312" w:eastAsia="仿宋_GB2312" w:cs="仿宋_GB2312"/>
          <w:sz w:val="32"/>
          <w:szCs w:val="32"/>
        </w:rPr>
        <w:t>：0598-68</w:t>
      </w:r>
      <w:r>
        <w:rPr>
          <w:rFonts w:hint="eastAsia" w:ascii="仿宋_GB2312" w:hAnsi="仿宋_GB2312" w:eastAsia="仿宋_GB2312" w:cs="仿宋_GB2312"/>
          <w:sz w:val="32"/>
          <w:szCs w:val="32"/>
          <w:lang w:val="en-US" w:eastAsia="zh-CN"/>
        </w:rPr>
        <w:t>83956</w:t>
      </w:r>
    </w:p>
    <w:p w14:paraId="01ABE692">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14:paraId="7623C310">
      <w:pPr>
        <w:pStyle w:val="4"/>
        <w:pageBreakBefore w:val="0"/>
        <w:widowControl w:val="0"/>
        <w:kinsoku/>
        <w:wordWrap/>
        <w:overflowPunct/>
        <w:topLinePunct w:val="0"/>
        <w:autoSpaceDE/>
        <w:autoSpaceDN/>
        <w:bidi w:val="0"/>
        <w:adjustRightInd/>
        <w:snapToGrid/>
        <w:spacing w:line="520" w:lineRule="exact"/>
        <w:ind w:left="1598" w:leftChars="304" w:hanging="960" w:hanging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rPr>
        <w:t>宁化县2022年</w:t>
      </w: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闽西北山地丘陵生物多样性保护项目投资情况明细表</w:t>
      </w:r>
    </w:p>
    <w:p w14:paraId="76090204">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14:paraId="63C9609D">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14:paraId="7CB2D537">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14:paraId="7BDF5A62">
      <w:pPr>
        <w:pStyle w:val="4"/>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宁化县林业局</w:t>
      </w:r>
    </w:p>
    <w:p w14:paraId="4DCEC7B8">
      <w:pPr>
        <w:pStyle w:val="4"/>
        <w:pageBreakBefore w:val="0"/>
        <w:widowControl w:val="0"/>
        <w:kinsoku/>
        <w:wordWrap/>
        <w:overflowPunct/>
        <w:topLinePunct w:val="0"/>
        <w:autoSpaceDE/>
        <w:autoSpaceDN/>
        <w:bidi w:val="0"/>
        <w:adjustRightInd/>
        <w:snapToGrid/>
        <w:spacing w:line="520" w:lineRule="exact"/>
        <w:ind w:firstLine="5120" w:firstLineChars="1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2026年7月</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bookmarkEnd w:id="5"/>
    <w:p w14:paraId="26515DCD">
      <w:pPr>
        <w:widowControl/>
        <w:shd w:val="clear" w:color="auto" w:fill="FFFFFF"/>
        <w:spacing w:after="180" w:line="440" w:lineRule="exact"/>
        <w:jc w:val="left"/>
        <w:rPr>
          <w:rFonts w:hint="default" w:ascii="宋体" w:hAnsi="宋体" w:eastAsia="宋体" w:cs="宋体"/>
          <w:b/>
          <w:bCs/>
          <w:color w:val="333333"/>
          <w:kern w:val="0"/>
          <w:sz w:val="32"/>
          <w:szCs w:val="32"/>
          <w:lang w:val="en-US" w:eastAsia="zh-CN"/>
        </w:rPr>
      </w:pPr>
    </w:p>
    <w:sectPr>
      <w:footerReference r:id="rId3" w:type="default"/>
      <w:pgSz w:w="11906" w:h="16838"/>
      <w:pgMar w:top="1417" w:right="1531" w:bottom="1587" w:left="1531"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D366">
    <w:pPr>
      <w:pStyle w:val="9"/>
      <w:rPr>
        <w:rStyle w:val="20"/>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3A571">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93A571">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32F1B5A4">
    <w:pPr>
      <w:pStyle w:val="9"/>
      <w:jc w:val="center"/>
    </w:pPr>
  </w:p>
  <w:p w14:paraId="40604643">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7A"/>
    <w:rsid w:val="00003FDB"/>
    <w:rsid w:val="00004319"/>
    <w:rsid w:val="00010374"/>
    <w:rsid w:val="00011029"/>
    <w:rsid w:val="00014272"/>
    <w:rsid w:val="0001697D"/>
    <w:rsid w:val="00016BB4"/>
    <w:rsid w:val="00016C81"/>
    <w:rsid w:val="00024125"/>
    <w:rsid w:val="0002631F"/>
    <w:rsid w:val="00032474"/>
    <w:rsid w:val="0003610D"/>
    <w:rsid w:val="0003718D"/>
    <w:rsid w:val="000371DC"/>
    <w:rsid w:val="00042A57"/>
    <w:rsid w:val="00043085"/>
    <w:rsid w:val="00061266"/>
    <w:rsid w:val="00073701"/>
    <w:rsid w:val="000744B6"/>
    <w:rsid w:val="0008732B"/>
    <w:rsid w:val="00092F17"/>
    <w:rsid w:val="000A37DA"/>
    <w:rsid w:val="000B2E92"/>
    <w:rsid w:val="000B5326"/>
    <w:rsid w:val="000B7A1A"/>
    <w:rsid w:val="000C0F79"/>
    <w:rsid w:val="000C152D"/>
    <w:rsid w:val="000C5070"/>
    <w:rsid w:val="000C7F4C"/>
    <w:rsid w:val="000D2DAD"/>
    <w:rsid w:val="000E3ED5"/>
    <w:rsid w:val="000E7A41"/>
    <w:rsid w:val="000F0C24"/>
    <w:rsid w:val="000F2500"/>
    <w:rsid w:val="000F4DED"/>
    <w:rsid w:val="000F52D7"/>
    <w:rsid w:val="000F7426"/>
    <w:rsid w:val="00121894"/>
    <w:rsid w:val="00124C5C"/>
    <w:rsid w:val="00127871"/>
    <w:rsid w:val="00132552"/>
    <w:rsid w:val="001412A3"/>
    <w:rsid w:val="00146627"/>
    <w:rsid w:val="001530CD"/>
    <w:rsid w:val="001543D1"/>
    <w:rsid w:val="00157A74"/>
    <w:rsid w:val="00164827"/>
    <w:rsid w:val="00165ED0"/>
    <w:rsid w:val="001679D7"/>
    <w:rsid w:val="001708DD"/>
    <w:rsid w:val="00170DF0"/>
    <w:rsid w:val="001744DD"/>
    <w:rsid w:val="00174B1A"/>
    <w:rsid w:val="00174F11"/>
    <w:rsid w:val="00175AD9"/>
    <w:rsid w:val="00175C69"/>
    <w:rsid w:val="0017697C"/>
    <w:rsid w:val="001836FE"/>
    <w:rsid w:val="00185106"/>
    <w:rsid w:val="00185D21"/>
    <w:rsid w:val="00186D1C"/>
    <w:rsid w:val="00186F14"/>
    <w:rsid w:val="001876E5"/>
    <w:rsid w:val="00197D89"/>
    <w:rsid w:val="001A0C0F"/>
    <w:rsid w:val="001A5F78"/>
    <w:rsid w:val="001B355A"/>
    <w:rsid w:val="001C2D87"/>
    <w:rsid w:val="001D6746"/>
    <w:rsid w:val="001D754A"/>
    <w:rsid w:val="001E4224"/>
    <w:rsid w:val="001F5A94"/>
    <w:rsid w:val="001F5C20"/>
    <w:rsid w:val="001F79F8"/>
    <w:rsid w:val="002010C2"/>
    <w:rsid w:val="002029B5"/>
    <w:rsid w:val="00203586"/>
    <w:rsid w:val="00207C47"/>
    <w:rsid w:val="0021539D"/>
    <w:rsid w:val="002277E0"/>
    <w:rsid w:val="00231C02"/>
    <w:rsid w:val="00236C32"/>
    <w:rsid w:val="00241DD4"/>
    <w:rsid w:val="0025138B"/>
    <w:rsid w:val="00271961"/>
    <w:rsid w:val="00275126"/>
    <w:rsid w:val="0028015A"/>
    <w:rsid w:val="00280906"/>
    <w:rsid w:val="00291A44"/>
    <w:rsid w:val="002A3EBB"/>
    <w:rsid w:val="002A41EB"/>
    <w:rsid w:val="002A4C8C"/>
    <w:rsid w:val="002B7A39"/>
    <w:rsid w:val="002C28C2"/>
    <w:rsid w:val="002C7364"/>
    <w:rsid w:val="002D5216"/>
    <w:rsid w:val="002D63AF"/>
    <w:rsid w:val="002E6147"/>
    <w:rsid w:val="002E7A67"/>
    <w:rsid w:val="002F02DE"/>
    <w:rsid w:val="002F1A11"/>
    <w:rsid w:val="003030C2"/>
    <w:rsid w:val="00305BCD"/>
    <w:rsid w:val="00316FD0"/>
    <w:rsid w:val="00317830"/>
    <w:rsid w:val="003217DD"/>
    <w:rsid w:val="003258EE"/>
    <w:rsid w:val="00330670"/>
    <w:rsid w:val="00330819"/>
    <w:rsid w:val="003366C0"/>
    <w:rsid w:val="0034018A"/>
    <w:rsid w:val="003442D9"/>
    <w:rsid w:val="0035082F"/>
    <w:rsid w:val="0035205D"/>
    <w:rsid w:val="003563A6"/>
    <w:rsid w:val="00370143"/>
    <w:rsid w:val="00371637"/>
    <w:rsid w:val="0038056C"/>
    <w:rsid w:val="00390BCB"/>
    <w:rsid w:val="003A173E"/>
    <w:rsid w:val="003E10B6"/>
    <w:rsid w:val="003E7DF9"/>
    <w:rsid w:val="0040124D"/>
    <w:rsid w:val="00407B32"/>
    <w:rsid w:val="00413839"/>
    <w:rsid w:val="00426969"/>
    <w:rsid w:val="00432EAA"/>
    <w:rsid w:val="00434013"/>
    <w:rsid w:val="00434A97"/>
    <w:rsid w:val="00440539"/>
    <w:rsid w:val="0044382D"/>
    <w:rsid w:val="00473B6C"/>
    <w:rsid w:val="00492940"/>
    <w:rsid w:val="004A2CB3"/>
    <w:rsid w:val="004A4C5A"/>
    <w:rsid w:val="004C07F4"/>
    <w:rsid w:val="004C117A"/>
    <w:rsid w:val="004C5322"/>
    <w:rsid w:val="004C5F04"/>
    <w:rsid w:val="004E704B"/>
    <w:rsid w:val="004E71DD"/>
    <w:rsid w:val="004F5BEF"/>
    <w:rsid w:val="004F7FE1"/>
    <w:rsid w:val="0050730E"/>
    <w:rsid w:val="0053472E"/>
    <w:rsid w:val="00534AF3"/>
    <w:rsid w:val="00536122"/>
    <w:rsid w:val="00543F82"/>
    <w:rsid w:val="0054703E"/>
    <w:rsid w:val="0055703F"/>
    <w:rsid w:val="005711B9"/>
    <w:rsid w:val="00571EDE"/>
    <w:rsid w:val="00572892"/>
    <w:rsid w:val="005839E5"/>
    <w:rsid w:val="005846D8"/>
    <w:rsid w:val="00592DA8"/>
    <w:rsid w:val="005A3C7D"/>
    <w:rsid w:val="005B6457"/>
    <w:rsid w:val="005C4ED3"/>
    <w:rsid w:val="005C5D38"/>
    <w:rsid w:val="005D5601"/>
    <w:rsid w:val="005D5D90"/>
    <w:rsid w:val="005F187C"/>
    <w:rsid w:val="005F7B26"/>
    <w:rsid w:val="00603EF1"/>
    <w:rsid w:val="00605CB3"/>
    <w:rsid w:val="0061193C"/>
    <w:rsid w:val="00611B5A"/>
    <w:rsid w:val="006129FB"/>
    <w:rsid w:val="00622071"/>
    <w:rsid w:val="0062761D"/>
    <w:rsid w:val="00637091"/>
    <w:rsid w:val="00637FDC"/>
    <w:rsid w:val="0064109B"/>
    <w:rsid w:val="00642F6A"/>
    <w:rsid w:val="006433FA"/>
    <w:rsid w:val="006645CD"/>
    <w:rsid w:val="00674308"/>
    <w:rsid w:val="00677C20"/>
    <w:rsid w:val="006831C3"/>
    <w:rsid w:val="0068416C"/>
    <w:rsid w:val="00690C28"/>
    <w:rsid w:val="00694B8C"/>
    <w:rsid w:val="006A31C8"/>
    <w:rsid w:val="006A3967"/>
    <w:rsid w:val="006B2536"/>
    <w:rsid w:val="006C06D9"/>
    <w:rsid w:val="006C271A"/>
    <w:rsid w:val="006C2C6F"/>
    <w:rsid w:val="006D469D"/>
    <w:rsid w:val="006D78BA"/>
    <w:rsid w:val="006D7ADD"/>
    <w:rsid w:val="006E0A2C"/>
    <w:rsid w:val="006E2B24"/>
    <w:rsid w:val="006F369E"/>
    <w:rsid w:val="006F7D31"/>
    <w:rsid w:val="007057B3"/>
    <w:rsid w:val="007233B2"/>
    <w:rsid w:val="00740045"/>
    <w:rsid w:val="00741FAB"/>
    <w:rsid w:val="00745A05"/>
    <w:rsid w:val="00746595"/>
    <w:rsid w:val="00762322"/>
    <w:rsid w:val="0078532D"/>
    <w:rsid w:val="007865E2"/>
    <w:rsid w:val="007909B4"/>
    <w:rsid w:val="007A0108"/>
    <w:rsid w:val="007A2374"/>
    <w:rsid w:val="007A3060"/>
    <w:rsid w:val="007A70A1"/>
    <w:rsid w:val="007A7A22"/>
    <w:rsid w:val="007B17F7"/>
    <w:rsid w:val="007B3B8F"/>
    <w:rsid w:val="007B4C24"/>
    <w:rsid w:val="007B6F0D"/>
    <w:rsid w:val="007C128B"/>
    <w:rsid w:val="007C2FBD"/>
    <w:rsid w:val="007C780C"/>
    <w:rsid w:val="007D13C0"/>
    <w:rsid w:val="0083245F"/>
    <w:rsid w:val="008329D7"/>
    <w:rsid w:val="0083447E"/>
    <w:rsid w:val="00834B5A"/>
    <w:rsid w:val="0084176C"/>
    <w:rsid w:val="00850F69"/>
    <w:rsid w:val="008575E5"/>
    <w:rsid w:val="00873B29"/>
    <w:rsid w:val="0087401A"/>
    <w:rsid w:val="00876765"/>
    <w:rsid w:val="00883233"/>
    <w:rsid w:val="0088576F"/>
    <w:rsid w:val="00892DE8"/>
    <w:rsid w:val="008957A3"/>
    <w:rsid w:val="008A4AB4"/>
    <w:rsid w:val="008A5C9F"/>
    <w:rsid w:val="008B08B6"/>
    <w:rsid w:val="008C418E"/>
    <w:rsid w:val="008C4C39"/>
    <w:rsid w:val="008D1B23"/>
    <w:rsid w:val="008D1D09"/>
    <w:rsid w:val="008D42ED"/>
    <w:rsid w:val="008D5207"/>
    <w:rsid w:val="008D52A8"/>
    <w:rsid w:val="008E69C4"/>
    <w:rsid w:val="008F60AD"/>
    <w:rsid w:val="00900562"/>
    <w:rsid w:val="00902683"/>
    <w:rsid w:val="00902C53"/>
    <w:rsid w:val="00906F40"/>
    <w:rsid w:val="00916C49"/>
    <w:rsid w:val="009205ED"/>
    <w:rsid w:val="00923086"/>
    <w:rsid w:val="009261ED"/>
    <w:rsid w:val="00932B90"/>
    <w:rsid w:val="00933BD1"/>
    <w:rsid w:val="00936C47"/>
    <w:rsid w:val="009414D0"/>
    <w:rsid w:val="0094587A"/>
    <w:rsid w:val="00951574"/>
    <w:rsid w:val="009527DA"/>
    <w:rsid w:val="00957B14"/>
    <w:rsid w:val="0096056D"/>
    <w:rsid w:val="00977D6E"/>
    <w:rsid w:val="009858B4"/>
    <w:rsid w:val="00996612"/>
    <w:rsid w:val="009B0FE0"/>
    <w:rsid w:val="009B103D"/>
    <w:rsid w:val="009B57AA"/>
    <w:rsid w:val="009B5B40"/>
    <w:rsid w:val="009B5F76"/>
    <w:rsid w:val="009B754B"/>
    <w:rsid w:val="009D44E5"/>
    <w:rsid w:val="009E25D7"/>
    <w:rsid w:val="009F4436"/>
    <w:rsid w:val="009F4BD2"/>
    <w:rsid w:val="00A16C81"/>
    <w:rsid w:val="00A2110A"/>
    <w:rsid w:val="00A3306C"/>
    <w:rsid w:val="00A35DE5"/>
    <w:rsid w:val="00A40604"/>
    <w:rsid w:val="00A40C6F"/>
    <w:rsid w:val="00A463FD"/>
    <w:rsid w:val="00A55BCD"/>
    <w:rsid w:val="00A566C3"/>
    <w:rsid w:val="00A629C8"/>
    <w:rsid w:val="00A641C0"/>
    <w:rsid w:val="00A65A31"/>
    <w:rsid w:val="00A82761"/>
    <w:rsid w:val="00A83D17"/>
    <w:rsid w:val="00A86C3B"/>
    <w:rsid w:val="00A87ABD"/>
    <w:rsid w:val="00A923EB"/>
    <w:rsid w:val="00AA0E5F"/>
    <w:rsid w:val="00AA2100"/>
    <w:rsid w:val="00AB7572"/>
    <w:rsid w:val="00AC334A"/>
    <w:rsid w:val="00AC4D03"/>
    <w:rsid w:val="00AC4ED2"/>
    <w:rsid w:val="00AD0398"/>
    <w:rsid w:val="00AD375A"/>
    <w:rsid w:val="00AE234B"/>
    <w:rsid w:val="00AF2287"/>
    <w:rsid w:val="00AF2D72"/>
    <w:rsid w:val="00AF3B8C"/>
    <w:rsid w:val="00AF7271"/>
    <w:rsid w:val="00B018BE"/>
    <w:rsid w:val="00B062FF"/>
    <w:rsid w:val="00B33D30"/>
    <w:rsid w:val="00B42941"/>
    <w:rsid w:val="00B45FA5"/>
    <w:rsid w:val="00B4676B"/>
    <w:rsid w:val="00B5070A"/>
    <w:rsid w:val="00B55069"/>
    <w:rsid w:val="00B55FA3"/>
    <w:rsid w:val="00B63DE3"/>
    <w:rsid w:val="00B72E40"/>
    <w:rsid w:val="00B73B39"/>
    <w:rsid w:val="00B808D3"/>
    <w:rsid w:val="00B847EA"/>
    <w:rsid w:val="00B873A0"/>
    <w:rsid w:val="00B93E76"/>
    <w:rsid w:val="00B964E6"/>
    <w:rsid w:val="00BA3C2E"/>
    <w:rsid w:val="00BB14C2"/>
    <w:rsid w:val="00BC15E8"/>
    <w:rsid w:val="00BC4EA3"/>
    <w:rsid w:val="00BC7063"/>
    <w:rsid w:val="00BD5F31"/>
    <w:rsid w:val="00BE58EF"/>
    <w:rsid w:val="00BF36FE"/>
    <w:rsid w:val="00C0376B"/>
    <w:rsid w:val="00C07B50"/>
    <w:rsid w:val="00C13998"/>
    <w:rsid w:val="00C27FA8"/>
    <w:rsid w:val="00C43FDA"/>
    <w:rsid w:val="00C452D4"/>
    <w:rsid w:val="00C461E8"/>
    <w:rsid w:val="00C52C6A"/>
    <w:rsid w:val="00C54988"/>
    <w:rsid w:val="00C7097A"/>
    <w:rsid w:val="00C71A54"/>
    <w:rsid w:val="00C74080"/>
    <w:rsid w:val="00C74283"/>
    <w:rsid w:val="00C82EE3"/>
    <w:rsid w:val="00C83EF0"/>
    <w:rsid w:val="00C9136F"/>
    <w:rsid w:val="00C918A3"/>
    <w:rsid w:val="00C94A14"/>
    <w:rsid w:val="00C95848"/>
    <w:rsid w:val="00CB420A"/>
    <w:rsid w:val="00CB4750"/>
    <w:rsid w:val="00CC28AC"/>
    <w:rsid w:val="00CC4391"/>
    <w:rsid w:val="00CC4D80"/>
    <w:rsid w:val="00CC55B1"/>
    <w:rsid w:val="00CC5CEA"/>
    <w:rsid w:val="00CC5FBB"/>
    <w:rsid w:val="00CE53E0"/>
    <w:rsid w:val="00CE639F"/>
    <w:rsid w:val="00CF55F2"/>
    <w:rsid w:val="00D1038F"/>
    <w:rsid w:val="00D137E0"/>
    <w:rsid w:val="00D14EAC"/>
    <w:rsid w:val="00D1584E"/>
    <w:rsid w:val="00D22476"/>
    <w:rsid w:val="00D25753"/>
    <w:rsid w:val="00D46D40"/>
    <w:rsid w:val="00D603F0"/>
    <w:rsid w:val="00D61772"/>
    <w:rsid w:val="00D64172"/>
    <w:rsid w:val="00D6752C"/>
    <w:rsid w:val="00D67EA1"/>
    <w:rsid w:val="00D730FF"/>
    <w:rsid w:val="00D73E61"/>
    <w:rsid w:val="00D7543B"/>
    <w:rsid w:val="00D82C07"/>
    <w:rsid w:val="00D82E23"/>
    <w:rsid w:val="00D92FF8"/>
    <w:rsid w:val="00D97622"/>
    <w:rsid w:val="00DA4DFE"/>
    <w:rsid w:val="00DA6B51"/>
    <w:rsid w:val="00DA73D1"/>
    <w:rsid w:val="00DB0F81"/>
    <w:rsid w:val="00DC72C1"/>
    <w:rsid w:val="00DC78EE"/>
    <w:rsid w:val="00DD259A"/>
    <w:rsid w:val="00E0040B"/>
    <w:rsid w:val="00E01957"/>
    <w:rsid w:val="00E04B7C"/>
    <w:rsid w:val="00E12EFA"/>
    <w:rsid w:val="00E22005"/>
    <w:rsid w:val="00E23A99"/>
    <w:rsid w:val="00E2480C"/>
    <w:rsid w:val="00E25AEB"/>
    <w:rsid w:val="00E25CB3"/>
    <w:rsid w:val="00E27C34"/>
    <w:rsid w:val="00E342F4"/>
    <w:rsid w:val="00E34E62"/>
    <w:rsid w:val="00E44D42"/>
    <w:rsid w:val="00E50446"/>
    <w:rsid w:val="00E54062"/>
    <w:rsid w:val="00E57B62"/>
    <w:rsid w:val="00E64521"/>
    <w:rsid w:val="00E84D5A"/>
    <w:rsid w:val="00E9326C"/>
    <w:rsid w:val="00EA21CF"/>
    <w:rsid w:val="00EA47B6"/>
    <w:rsid w:val="00EA5960"/>
    <w:rsid w:val="00EA7200"/>
    <w:rsid w:val="00EB7008"/>
    <w:rsid w:val="00EC17DE"/>
    <w:rsid w:val="00EC52B3"/>
    <w:rsid w:val="00EC5C01"/>
    <w:rsid w:val="00EE0E26"/>
    <w:rsid w:val="00EE259E"/>
    <w:rsid w:val="00EE4A37"/>
    <w:rsid w:val="00F074CE"/>
    <w:rsid w:val="00F10884"/>
    <w:rsid w:val="00F13B20"/>
    <w:rsid w:val="00F141C1"/>
    <w:rsid w:val="00F23DDA"/>
    <w:rsid w:val="00F3662A"/>
    <w:rsid w:val="00F44B9C"/>
    <w:rsid w:val="00F555D4"/>
    <w:rsid w:val="00F609E7"/>
    <w:rsid w:val="00F63B38"/>
    <w:rsid w:val="00F67394"/>
    <w:rsid w:val="00F73A99"/>
    <w:rsid w:val="00F87568"/>
    <w:rsid w:val="00F933C7"/>
    <w:rsid w:val="00FA2148"/>
    <w:rsid w:val="00FA24B7"/>
    <w:rsid w:val="00FA4645"/>
    <w:rsid w:val="00FA69B7"/>
    <w:rsid w:val="00FD2038"/>
    <w:rsid w:val="00FE4FFD"/>
    <w:rsid w:val="00FE6A93"/>
    <w:rsid w:val="00FF648C"/>
    <w:rsid w:val="01F34FBF"/>
    <w:rsid w:val="09565E28"/>
    <w:rsid w:val="0BAD28E2"/>
    <w:rsid w:val="0C112E71"/>
    <w:rsid w:val="0F950AC9"/>
    <w:rsid w:val="12674757"/>
    <w:rsid w:val="15582536"/>
    <w:rsid w:val="156825AE"/>
    <w:rsid w:val="16DA2D47"/>
    <w:rsid w:val="1FFE219B"/>
    <w:rsid w:val="2A3C2FEA"/>
    <w:rsid w:val="309A2B85"/>
    <w:rsid w:val="386C2EDB"/>
    <w:rsid w:val="3B3BF9D3"/>
    <w:rsid w:val="3B570A07"/>
    <w:rsid w:val="3FF9305E"/>
    <w:rsid w:val="4A861153"/>
    <w:rsid w:val="4ACD7DA8"/>
    <w:rsid w:val="4F8C74E6"/>
    <w:rsid w:val="4FFFE638"/>
    <w:rsid w:val="5EF6C009"/>
    <w:rsid w:val="6EF72C84"/>
    <w:rsid w:val="70030E29"/>
    <w:rsid w:val="783F6E86"/>
    <w:rsid w:val="7B8C16F8"/>
    <w:rsid w:val="7B916C5E"/>
    <w:rsid w:val="7BBFBF99"/>
    <w:rsid w:val="7BF75D6B"/>
    <w:rsid w:val="7C4639E6"/>
    <w:rsid w:val="7FFFAE3C"/>
    <w:rsid w:val="86E6C35B"/>
    <w:rsid w:val="BDEB9674"/>
    <w:rsid w:val="BDED892C"/>
    <w:rsid w:val="D7FBD729"/>
    <w:rsid w:val="D8FD2271"/>
    <w:rsid w:val="E4FF5416"/>
    <w:rsid w:val="F7670716"/>
    <w:rsid w:val="FADA62F1"/>
    <w:rsid w:val="FFBFA349"/>
    <w:rsid w:val="FFC7B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nhideWhenUsed="0"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3"/>
    <w:basedOn w:val="1"/>
    <w:next w:val="4"/>
    <w:unhideWhenUsed/>
    <w:qFormat/>
    <w:uiPriority w:val="9"/>
    <w:pPr>
      <w:keepNext/>
      <w:keepLines/>
      <w:spacing w:before="160" w:after="80"/>
      <w:outlineLvl w:val="2"/>
    </w:pPr>
    <w:rPr>
      <w:rFonts w:eastAsiaTheme="majorEastAsia" w:cstheme="majorBidi"/>
      <w:b/>
      <w:color w:val="000000" w:themeColor="text1"/>
      <w:sz w:val="28"/>
      <w14:textFill>
        <w14:solidFill>
          <w14:schemeClr w14:val="tx1"/>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style>
  <w:style w:type="paragraph" w:styleId="5">
    <w:name w:val="Salutation"/>
    <w:basedOn w:val="1"/>
    <w:next w:val="1"/>
    <w:link w:val="37"/>
    <w:unhideWhenUsed/>
    <w:qFormat/>
    <w:uiPriority w:val="99"/>
    <w:rPr>
      <w:rFonts w:ascii="宋体" w:hAnsi="宋体" w:eastAsia="宋体" w:cs="宋体"/>
      <w:color w:val="333333"/>
      <w:kern w:val="0"/>
      <w:sz w:val="24"/>
    </w:rPr>
  </w:style>
  <w:style w:type="paragraph" w:styleId="6">
    <w:name w:val="Closing"/>
    <w:basedOn w:val="1"/>
    <w:link w:val="38"/>
    <w:unhideWhenUsed/>
    <w:qFormat/>
    <w:uiPriority w:val="99"/>
    <w:pPr>
      <w:ind w:left="100" w:leftChars="2100"/>
    </w:pPr>
    <w:rPr>
      <w:rFonts w:ascii="宋体" w:hAnsi="宋体" w:eastAsia="宋体" w:cs="宋体"/>
      <w:color w:val="333333"/>
      <w:kern w:val="0"/>
      <w:sz w:val="24"/>
    </w:rPr>
  </w:style>
  <w:style w:type="paragraph" w:styleId="7">
    <w:name w:val="Body Text Indent"/>
    <w:basedOn w:val="1"/>
    <w:link w:val="24"/>
    <w:semiHidden/>
    <w:unhideWhenUsed/>
    <w:qFormat/>
    <w:uiPriority w:val="99"/>
    <w:pPr>
      <w:spacing w:after="120"/>
      <w:ind w:left="420" w:leftChars="200"/>
    </w:pPr>
  </w:style>
  <w:style w:type="paragraph" w:styleId="8">
    <w:name w:val="Balloon Text"/>
    <w:basedOn w:val="1"/>
    <w:link w:val="26"/>
    <w:semiHidden/>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semiHidden/>
    <w:unhideWhenUsed/>
    <w:qFormat/>
    <w:uiPriority w:val="39"/>
  </w:style>
  <w:style w:type="paragraph" w:styleId="12">
    <w:name w:val="Body Text Indent 3"/>
    <w:basedOn w:val="1"/>
    <w:link w:val="36"/>
    <w:semiHidden/>
    <w:unhideWhenUsed/>
    <w:qFormat/>
    <w:uiPriority w:val="99"/>
    <w:pPr>
      <w:spacing w:after="120"/>
      <w:ind w:left="420" w:leftChars="200"/>
    </w:pPr>
    <w:rPr>
      <w:sz w:val="16"/>
      <w:szCs w:val="16"/>
    </w:rPr>
  </w:style>
  <w:style w:type="paragraph" w:styleId="13">
    <w:name w:val="toc 2"/>
    <w:basedOn w:val="1"/>
    <w:next w:val="1"/>
    <w:qFormat/>
    <w:uiPriority w:val="99"/>
    <w:pPr>
      <w:ind w:left="210"/>
      <w:jc w:val="left"/>
    </w:pPr>
    <w:rPr>
      <w:rFonts w:ascii="Calibri" w:hAnsi="Calibri" w:eastAsia="宋体" w:cs="Calibri"/>
      <w:smallCaps/>
      <w:sz w:val="20"/>
      <w:szCs w:val="20"/>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5">
    <w:name w:val="Body Text First Indent 2"/>
    <w:basedOn w:val="7"/>
    <w:link w:val="25"/>
    <w:qFormat/>
    <w:uiPriority w:val="99"/>
    <w:pPr>
      <w:ind w:firstLine="420" w:firstLineChars="200"/>
    </w:pPr>
    <w:rPr>
      <w:rFonts w:ascii="Times New Roman" w:hAnsi="Times New Roman" w:eastAsia="仿宋_GB2312" w:cs="Times New Roman"/>
      <w:sz w:val="32"/>
      <w:szCs w:val="32"/>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page number"/>
    <w:basedOn w:val="18"/>
    <w:qFormat/>
    <w:uiPriority w:val="99"/>
    <w:rPr>
      <w:rFonts w:cs="Times New Roman"/>
    </w:rPr>
  </w:style>
  <w:style w:type="character" w:styleId="21">
    <w:name w:val="Hyperlink"/>
    <w:basedOn w:val="18"/>
    <w:semiHidden/>
    <w:unhideWhenUsed/>
    <w:qFormat/>
    <w:uiPriority w:val="99"/>
    <w:rPr>
      <w:color w:val="0000FF"/>
      <w:u w:val="single"/>
    </w:rPr>
  </w:style>
  <w:style w:type="character" w:customStyle="1" w:styleId="22">
    <w:name w:val="页眉 Char"/>
    <w:basedOn w:val="18"/>
    <w:link w:val="10"/>
    <w:qFormat/>
    <w:uiPriority w:val="99"/>
    <w:rPr>
      <w:sz w:val="18"/>
      <w:szCs w:val="18"/>
    </w:rPr>
  </w:style>
  <w:style w:type="character" w:customStyle="1" w:styleId="23">
    <w:name w:val="页脚 Char"/>
    <w:basedOn w:val="18"/>
    <w:link w:val="9"/>
    <w:qFormat/>
    <w:uiPriority w:val="99"/>
    <w:rPr>
      <w:sz w:val="18"/>
      <w:szCs w:val="18"/>
    </w:rPr>
  </w:style>
  <w:style w:type="character" w:customStyle="1" w:styleId="24">
    <w:name w:val="正文文本缩进 Char"/>
    <w:basedOn w:val="18"/>
    <w:link w:val="7"/>
    <w:semiHidden/>
    <w:qFormat/>
    <w:uiPriority w:val="99"/>
    <w:rPr>
      <w:szCs w:val="24"/>
    </w:rPr>
  </w:style>
  <w:style w:type="character" w:customStyle="1" w:styleId="25">
    <w:name w:val="正文首行缩进 2 Char"/>
    <w:basedOn w:val="24"/>
    <w:link w:val="15"/>
    <w:qFormat/>
    <w:uiPriority w:val="99"/>
    <w:rPr>
      <w:rFonts w:ascii="Times New Roman" w:hAnsi="Times New Roman" w:eastAsia="仿宋_GB2312" w:cs="Times New Roman"/>
      <w:sz w:val="32"/>
      <w:szCs w:val="32"/>
    </w:rPr>
  </w:style>
  <w:style w:type="character" w:customStyle="1" w:styleId="26">
    <w:name w:val="批注框文本 Char"/>
    <w:basedOn w:val="18"/>
    <w:link w:val="8"/>
    <w:semiHidden/>
    <w:qFormat/>
    <w:uiPriority w:val="99"/>
    <w:rPr>
      <w:sz w:val="18"/>
      <w:szCs w:val="18"/>
    </w:rPr>
  </w:style>
  <w:style w:type="paragraph" w:styleId="27">
    <w:name w:val="List Paragraph"/>
    <w:basedOn w:val="1"/>
    <w:qFormat/>
    <w:uiPriority w:val="34"/>
    <w:pPr>
      <w:ind w:firstLine="420" w:firstLineChars="200"/>
    </w:pPr>
  </w:style>
  <w:style w:type="paragraph" w:customStyle="1" w:styleId="28">
    <w:name w:val="Char Char Char Char"/>
    <w:basedOn w:val="1"/>
    <w:qFormat/>
    <w:uiPriority w:val="0"/>
    <w:pPr>
      <w:widowControl/>
      <w:spacing w:after="160" w:line="240" w:lineRule="exact"/>
      <w:jc w:val="left"/>
    </w:pPr>
    <w:rPr>
      <w:rFonts w:ascii="Times New Roman" w:hAnsi="Times New Roman" w:eastAsia="仿宋_GB2312" w:cs="Times New Roman"/>
      <w:sz w:val="32"/>
      <w:szCs w:val="20"/>
    </w:rPr>
  </w:style>
  <w:style w:type="paragraph" w:customStyle="1" w:styleId="29">
    <w:name w:val="Char Char Char Char1"/>
    <w:basedOn w:val="1"/>
    <w:qFormat/>
    <w:uiPriority w:val="0"/>
    <w:pPr>
      <w:widowControl/>
      <w:spacing w:after="160" w:line="240" w:lineRule="exact"/>
      <w:jc w:val="left"/>
    </w:pPr>
    <w:rPr>
      <w:rFonts w:ascii="Times New Roman" w:hAnsi="Times New Roman" w:eastAsia="仿宋_GB2312" w:cs="Times New Roman"/>
      <w:sz w:val="32"/>
      <w:szCs w:val="20"/>
    </w:rPr>
  </w:style>
  <w:style w:type="paragraph" w:customStyle="1" w:styleId="30">
    <w:name w:val="Char Char Char Char2"/>
    <w:basedOn w:val="1"/>
    <w:qFormat/>
    <w:uiPriority w:val="0"/>
    <w:pPr>
      <w:widowControl/>
      <w:spacing w:after="160" w:line="240" w:lineRule="exact"/>
      <w:jc w:val="left"/>
    </w:pPr>
    <w:rPr>
      <w:rFonts w:ascii="Times New Roman" w:hAnsi="Times New Roman" w:eastAsia="仿宋_GB2312" w:cs="Times New Roman"/>
      <w:sz w:val="32"/>
      <w:szCs w:val="20"/>
    </w:rPr>
  </w:style>
  <w:style w:type="paragraph" w:customStyle="1" w:styleId="31">
    <w:name w:val="Char Char Char Char3"/>
    <w:basedOn w:val="1"/>
    <w:qFormat/>
    <w:uiPriority w:val="0"/>
    <w:pPr>
      <w:widowControl/>
      <w:spacing w:after="160" w:line="240" w:lineRule="exact"/>
      <w:jc w:val="left"/>
    </w:pPr>
    <w:rPr>
      <w:rFonts w:ascii="Times New Roman" w:hAnsi="Times New Roman" w:eastAsia="仿宋_GB2312" w:cs="Times New Roman"/>
      <w:sz w:val="32"/>
      <w:szCs w:val="20"/>
    </w:rPr>
  </w:style>
  <w:style w:type="paragraph" w:customStyle="1" w:styleId="32">
    <w:name w:val="Char Char Char Char Char Char Char Char Char Char"/>
    <w:basedOn w:val="1"/>
    <w:qFormat/>
    <w:uiPriority w:val="0"/>
    <w:rPr>
      <w:rFonts w:ascii="Tahoma" w:hAnsi="Tahoma" w:eastAsia="宋体" w:cs="Times New Roman"/>
      <w:sz w:val="24"/>
      <w:szCs w:val="20"/>
    </w:rPr>
  </w:style>
  <w:style w:type="paragraph" w:customStyle="1" w:styleId="33">
    <w:name w:val="_Style 5"/>
    <w:basedOn w:val="2"/>
    <w:next w:val="1"/>
    <w:semiHidden/>
    <w:qFormat/>
    <w:uiPriority w:val="99"/>
    <w:pPr>
      <w:widowControl/>
      <w:spacing w:before="480" w:beforeLines="50" w:after="0" w:afterLines="50" w:line="276" w:lineRule="auto"/>
      <w:jc w:val="left"/>
      <w:outlineLvl w:val="9"/>
    </w:pPr>
    <w:rPr>
      <w:rFonts w:ascii="Cambria" w:hAnsi="Cambria" w:eastAsia="宋体" w:cs="Times New Roman"/>
      <w:color w:val="365F91"/>
      <w:kern w:val="0"/>
      <w:sz w:val="28"/>
      <w:szCs w:val="28"/>
    </w:rPr>
  </w:style>
  <w:style w:type="character" w:customStyle="1" w:styleId="34">
    <w:name w:val="标题 1 Char"/>
    <w:basedOn w:val="18"/>
    <w:link w:val="2"/>
    <w:qFormat/>
    <w:uiPriority w:val="9"/>
    <w:rPr>
      <w:b/>
      <w:bCs/>
      <w:kern w:val="44"/>
      <w:sz w:val="44"/>
      <w:szCs w:val="44"/>
    </w:rPr>
  </w:style>
  <w:style w:type="paragraph" w:customStyle="1" w:styleId="35">
    <w:name w:val="Fließtext"/>
    <w:basedOn w:val="1"/>
    <w:qFormat/>
    <w:uiPriority w:val="99"/>
    <w:pPr>
      <w:overflowPunct w:val="0"/>
      <w:autoSpaceDE w:val="0"/>
      <w:autoSpaceDN w:val="0"/>
      <w:adjustRightInd w:val="0"/>
      <w:spacing w:line="360" w:lineRule="atLeast"/>
      <w:textAlignment w:val="baseline"/>
    </w:pPr>
    <w:rPr>
      <w:rFonts w:ascii="Times New Roman" w:hAnsi="Times New Roman" w:eastAsia="宋体" w:cs="Times New Roman"/>
      <w:kern w:val="28"/>
      <w:sz w:val="20"/>
      <w:szCs w:val="20"/>
    </w:rPr>
  </w:style>
  <w:style w:type="character" w:customStyle="1" w:styleId="36">
    <w:name w:val="正文文本缩进 3 Char"/>
    <w:basedOn w:val="18"/>
    <w:link w:val="12"/>
    <w:semiHidden/>
    <w:qFormat/>
    <w:uiPriority w:val="99"/>
    <w:rPr>
      <w:sz w:val="16"/>
      <w:szCs w:val="16"/>
    </w:rPr>
  </w:style>
  <w:style w:type="character" w:customStyle="1" w:styleId="37">
    <w:name w:val="称呼 Char"/>
    <w:basedOn w:val="18"/>
    <w:link w:val="5"/>
    <w:qFormat/>
    <w:uiPriority w:val="99"/>
    <w:rPr>
      <w:rFonts w:ascii="宋体" w:hAnsi="宋体" w:eastAsia="宋体" w:cs="宋体"/>
      <w:color w:val="333333"/>
      <w:kern w:val="0"/>
      <w:sz w:val="24"/>
      <w:szCs w:val="24"/>
    </w:rPr>
  </w:style>
  <w:style w:type="character" w:customStyle="1" w:styleId="38">
    <w:name w:val="结束语 Char"/>
    <w:basedOn w:val="18"/>
    <w:link w:val="6"/>
    <w:qFormat/>
    <w:uiPriority w:val="99"/>
    <w:rPr>
      <w:rFonts w:ascii="宋体" w:hAnsi="宋体" w:eastAsia="宋体" w:cs="宋体"/>
      <w:color w:val="333333"/>
      <w:kern w:val="0"/>
      <w:sz w:val="24"/>
      <w:szCs w:val="24"/>
    </w:rPr>
  </w:style>
  <w:style w:type="paragraph" w:customStyle="1" w:styleId="39">
    <w:name w:val="First Paragraph"/>
    <w:basedOn w:val="4"/>
    <w:next w:val="4"/>
    <w:qFormat/>
    <w:uiPriority w:val="0"/>
  </w:style>
  <w:style w:type="paragraph" w:customStyle="1" w:styleId="40">
    <w:name w:val="Compact"/>
    <w:basedOn w:val="4"/>
    <w:qFormat/>
    <w:uiPriority w:val="0"/>
  </w:style>
  <w:style w:type="table" w:customStyle="1" w:styleId="41">
    <w:name w:val="Table"/>
    <w:basedOn w:val="16"/>
    <w:unhideWhenUsed/>
    <w:qFormat/>
    <w:uiPriority w:val="0"/>
    <w:rPr>
      <w:sz w:val="20"/>
      <w:szCs w:val="20"/>
      <w:lang w:eastAsia="zh-CN"/>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rPr>
        <w:rFonts w:eastAsiaTheme="minorEastAsia"/>
        <w:sz w:val="24"/>
      </w:rPr>
      <w:tcPr>
        <w:tcBorders>
          <w:top w:val="single" w:color="auto" w:sz="4" w:space="0"/>
          <w:left w:val="single" w:color="auto" w:sz="4" w:space="0"/>
          <w:bottom w:val="single" w:color="auto" w:sz="4" w:space="0"/>
          <w:right w:val="single" w:color="auto" w:sz="4" w:space="0"/>
          <w:insideH w:val="single" w:sz="4" w:space="0"/>
          <w:insideV w:val="single" w:sz="4" w:space="0"/>
        </w:tcBorders>
        <w:shd w:val="clear" w:color="auto" w:fill="D8D8D8" w:themeFill="background1" w:themeFillShade="D9"/>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9BC27D-C01D-431F-97F2-E834E6974149}">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3</Pages>
  <Words>849</Words>
  <Characters>964</Characters>
  <Lines>11</Lines>
  <Paragraphs>3</Paragraphs>
  <TotalTime>44</TotalTime>
  <ScaleCrop>false</ScaleCrop>
  <LinksUpToDate>false</LinksUpToDate>
  <CharactersWithSpaces>1007</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2021-04-21T08:27:00Z</dcterms:created>
  <dc:creator>Windows 用户</dc:creator>
  <cp:lastModifiedBy>greatwall</cp:lastModifiedBy>
  <cp:lastPrinted>2026-07-18T09:22:00Z</cp:lastPrinted>
  <dcterms:modified xsi:type="dcterms:W3CDTF">2026-07-17T16:25:24Z</dcterms:modified>
  <cp:revision>366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472B57AD97E6476189BC066A74879CF9_13</vt:lpwstr>
  </property>
  <property fmtid="{D5CDD505-2E9C-101B-9397-08002B2CF9AE}" pid="4" name="KSOTemplateDocerSaveRecord">
    <vt:lpwstr>eyJoZGlkIjoiMjE4YmFjZjUyOGIxZmQyYWMxMGMwMGNiOTE4MjQ3ZGYifQ==</vt:lpwstr>
  </property>
</Properties>
</file>