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4E2D5">
      <w:pPr>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2</w:t>
      </w:r>
    </w:p>
    <w:p w14:paraId="4ED1FB93">
      <w:pPr>
        <w:spacing w:line="5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福建省畜牧总站关于</w:t>
      </w:r>
    </w:p>
    <w:p w14:paraId="54234F90">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推进</w:t>
      </w: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rPr>
        <w:t>年生猪良种补贴项目</w:t>
      </w:r>
    </w:p>
    <w:p w14:paraId="599F835B">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实施的相关要求</w:t>
      </w:r>
      <w:bookmarkEnd w:id="0"/>
    </w:p>
    <w:p w14:paraId="7A48AB67">
      <w:pPr>
        <w:ind w:firstLine="640" w:firstLineChars="200"/>
        <w:rPr>
          <w:rFonts w:ascii="国标仿宋" w:hAnsi="国标仿宋" w:eastAsia="国标仿宋" w:cs="国标仿宋"/>
          <w:szCs w:val="32"/>
        </w:rPr>
      </w:pPr>
    </w:p>
    <w:p w14:paraId="3BCCA3E0">
      <w:pPr>
        <w:adjustRightInd w:val="0"/>
        <w:snapToGrid w:val="0"/>
        <w:spacing w:line="480" w:lineRule="exact"/>
        <w:ind w:firstLine="640" w:firstLineChars="200"/>
        <w:rPr>
          <w:rFonts w:ascii="仿宋_GB2312" w:hAnsi="Times New Roman"/>
          <w:szCs w:val="32"/>
        </w:rPr>
      </w:pPr>
      <w:r>
        <w:rPr>
          <w:rFonts w:hint="eastAsia" w:ascii="仿宋_GB2312" w:hAnsi="Times New Roman"/>
          <w:szCs w:val="32"/>
        </w:rPr>
        <w:t>为认真贯彻落实《农业农村部畜牧兽医局关于做好</w:t>
      </w:r>
      <w:r>
        <w:rPr>
          <w:rFonts w:ascii="仿宋_GB2312" w:hAnsi="Times New Roman"/>
          <w:szCs w:val="32"/>
        </w:rPr>
        <w:t>2024</w:t>
      </w:r>
      <w:r>
        <w:rPr>
          <w:rFonts w:hint="eastAsia" w:ascii="仿宋_GB2312" w:hAnsi="Times New Roman"/>
          <w:szCs w:val="32"/>
        </w:rPr>
        <w:t>年支持畜牧业发展政策任务实施工作的通知》（农牧便函〔</w:t>
      </w:r>
      <w:r>
        <w:rPr>
          <w:rFonts w:ascii="仿宋_GB2312" w:hAnsi="Times New Roman"/>
          <w:szCs w:val="32"/>
        </w:rPr>
        <w:t>2024</w:t>
      </w:r>
      <w:r>
        <w:rPr>
          <w:rFonts w:hint="eastAsia" w:ascii="仿宋_GB2312" w:hAnsi="Times New Roman"/>
          <w:szCs w:val="32"/>
        </w:rPr>
        <w:t>〕</w:t>
      </w:r>
      <w:r>
        <w:rPr>
          <w:rFonts w:ascii="仿宋_GB2312" w:hAnsi="Times New Roman"/>
          <w:szCs w:val="32"/>
        </w:rPr>
        <w:t>502</w:t>
      </w:r>
      <w:r>
        <w:rPr>
          <w:rFonts w:hint="eastAsia" w:ascii="仿宋_GB2312" w:hAnsi="Times New Roman"/>
          <w:szCs w:val="32"/>
        </w:rPr>
        <w:t>号），推动各项目县（市、区）加快推进</w:t>
      </w:r>
      <w:r>
        <w:rPr>
          <w:rFonts w:ascii="仿宋_GB2312" w:hAnsi="Times New Roman"/>
          <w:szCs w:val="32"/>
        </w:rPr>
        <w:t>2024</w:t>
      </w:r>
      <w:r>
        <w:rPr>
          <w:rFonts w:hint="eastAsia" w:ascii="仿宋_GB2312" w:hAnsi="Times New Roman"/>
          <w:szCs w:val="32"/>
        </w:rPr>
        <w:t>年生猪良种补贴项目实施，提出如下要求。</w:t>
      </w:r>
    </w:p>
    <w:p w14:paraId="79763640">
      <w:pPr>
        <w:numPr>
          <w:ilvl w:val="0"/>
          <w:numId w:val="1"/>
        </w:numPr>
        <w:adjustRightInd w:val="0"/>
        <w:snapToGrid w:val="0"/>
        <w:spacing w:line="480" w:lineRule="exact"/>
        <w:ind w:firstLine="640" w:firstLineChars="200"/>
        <w:rPr>
          <w:rFonts w:ascii="黑体" w:hAnsi="黑体" w:eastAsia="黑体" w:cs="黑体"/>
          <w:szCs w:val="32"/>
        </w:rPr>
      </w:pPr>
      <w:r>
        <w:rPr>
          <w:rFonts w:hint="eastAsia" w:ascii="黑体" w:hAnsi="黑体" w:eastAsia="黑体" w:cs="黑体"/>
          <w:szCs w:val="32"/>
        </w:rPr>
        <w:t>坚决贯彻落实新实施方案内容</w:t>
      </w:r>
    </w:p>
    <w:p w14:paraId="701FEF05">
      <w:pPr>
        <w:adjustRightInd w:val="0"/>
        <w:snapToGrid w:val="0"/>
        <w:spacing w:line="480" w:lineRule="exact"/>
        <w:ind w:firstLine="640" w:firstLineChars="200"/>
        <w:rPr>
          <w:rFonts w:ascii="仿宋_GB2312" w:hAnsi="Times New Roman"/>
          <w:szCs w:val="32"/>
        </w:rPr>
      </w:pPr>
      <w:r>
        <w:rPr>
          <w:rFonts w:hint="eastAsia" w:ascii="仿宋_GB2312" w:hAnsi="Times New Roman"/>
          <w:szCs w:val="32"/>
        </w:rPr>
        <w:t>我厅印发的《福建省财政厅</w:t>
      </w:r>
      <w:r>
        <w:rPr>
          <w:rFonts w:ascii="仿宋_GB2312" w:hAnsi="Times New Roman"/>
          <w:szCs w:val="32"/>
        </w:rPr>
        <w:t xml:space="preserve"> </w:t>
      </w:r>
      <w:r>
        <w:rPr>
          <w:rFonts w:hint="eastAsia" w:ascii="仿宋_GB2312" w:hAnsi="Times New Roman"/>
          <w:szCs w:val="32"/>
        </w:rPr>
        <w:t>福建省农业农村厅关于下达</w:t>
      </w:r>
      <w:r>
        <w:rPr>
          <w:rFonts w:ascii="仿宋_GB2312" w:hAnsi="Times New Roman"/>
          <w:szCs w:val="32"/>
        </w:rPr>
        <w:t>2024</w:t>
      </w:r>
      <w:r>
        <w:rPr>
          <w:rFonts w:hint="eastAsia" w:ascii="仿宋_GB2312" w:hAnsi="Times New Roman"/>
          <w:szCs w:val="32"/>
        </w:rPr>
        <w:t>年中央农业产业发展资金的通知》（闽财农指〔</w:t>
      </w:r>
      <w:r>
        <w:rPr>
          <w:rFonts w:ascii="仿宋_GB2312" w:hAnsi="Times New Roman"/>
          <w:szCs w:val="32"/>
        </w:rPr>
        <w:t>2024</w:t>
      </w:r>
      <w:r>
        <w:rPr>
          <w:rFonts w:hint="eastAsia" w:ascii="仿宋_GB2312" w:hAnsi="Times New Roman"/>
          <w:szCs w:val="32"/>
        </w:rPr>
        <w:t>〕</w:t>
      </w:r>
      <w:r>
        <w:rPr>
          <w:rFonts w:ascii="仿宋_GB2312" w:hAnsi="Times New Roman"/>
          <w:szCs w:val="32"/>
        </w:rPr>
        <w:t>35</w:t>
      </w:r>
      <w:r>
        <w:rPr>
          <w:rFonts w:hint="eastAsia" w:ascii="仿宋_GB2312" w:hAnsi="Times New Roman"/>
          <w:szCs w:val="32"/>
        </w:rPr>
        <w:t>号）附件</w:t>
      </w:r>
      <w:r>
        <w:rPr>
          <w:rFonts w:ascii="仿宋_GB2312" w:hAnsi="Times New Roman"/>
          <w:szCs w:val="32"/>
        </w:rPr>
        <w:t>9</w:t>
      </w:r>
      <w:r>
        <w:rPr>
          <w:rFonts w:hint="eastAsia" w:ascii="仿宋_GB2312" w:hAnsi="Times New Roman"/>
          <w:szCs w:val="32"/>
        </w:rPr>
        <w:t>《</w:t>
      </w:r>
      <w:r>
        <w:rPr>
          <w:rFonts w:ascii="仿宋_GB2312" w:hAnsi="Times New Roman"/>
          <w:szCs w:val="32"/>
        </w:rPr>
        <w:t>2024</w:t>
      </w:r>
      <w:r>
        <w:rPr>
          <w:rFonts w:hint="eastAsia" w:ascii="仿宋_GB2312" w:hAnsi="Times New Roman"/>
          <w:szCs w:val="32"/>
        </w:rPr>
        <w:t>年生猪良种补贴项目实施方案》时间早于《农业农村部畜牧兽医局关于做好</w:t>
      </w:r>
      <w:r>
        <w:rPr>
          <w:rFonts w:ascii="仿宋_GB2312" w:hAnsi="Times New Roman"/>
          <w:szCs w:val="32"/>
        </w:rPr>
        <w:t>2024</w:t>
      </w:r>
      <w:r>
        <w:rPr>
          <w:rFonts w:hint="eastAsia" w:ascii="仿宋_GB2312" w:hAnsi="Times New Roman"/>
          <w:szCs w:val="32"/>
        </w:rPr>
        <w:t>年支持畜牧业发展政策任务实施工作的通知》（农牧便函〔</w:t>
      </w:r>
      <w:r>
        <w:rPr>
          <w:rFonts w:ascii="仿宋_GB2312" w:hAnsi="Times New Roman"/>
          <w:szCs w:val="32"/>
        </w:rPr>
        <w:t>2024</w:t>
      </w:r>
      <w:r>
        <w:rPr>
          <w:rFonts w:hint="eastAsia" w:ascii="仿宋_GB2312" w:hAnsi="Times New Roman"/>
          <w:szCs w:val="32"/>
        </w:rPr>
        <w:t>〕</w:t>
      </w:r>
      <w:r>
        <w:rPr>
          <w:rFonts w:ascii="仿宋_GB2312" w:hAnsi="Times New Roman"/>
          <w:szCs w:val="32"/>
        </w:rPr>
        <w:t>502</w:t>
      </w:r>
      <w:r>
        <w:rPr>
          <w:rFonts w:hint="eastAsia" w:ascii="仿宋_GB2312" w:hAnsi="Times New Roman"/>
          <w:szCs w:val="32"/>
        </w:rPr>
        <w:t>号）附件</w:t>
      </w:r>
      <w:r>
        <w:rPr>
          <w:rFonts w:ascii="仿宋_GB2312" w:hAnsi="Times New Roman"/>
          <w:szCs w:val="32"/>
        </w:rPr>
        <w:t>5</w:t>
      </w:r>
      <w:r>
        <w:rPr>
          <w:rFonts w:hint="eastAsia" w:ascii="仿宋_GB2312" w:hAnsi="Times New Roman"/>
          <w:szCs w:val="32"/>
        </w:rPr>
        <w:t>《生猪良种补贴实施方案》（见附件），我厅实施方案内容与部畜牧兽医局实施方案内容不一致的地方，切实按照农业农村部畜牧兽医局实施方案内容要求贯彻执行。各地要提高政治站位，从讲政治高度看待贯彻落实农业农村部畜牧兽医局实施方案的重要性和必要性，把农业农村部畜牧兽医局实施方案精神和要求不折不扣贯彻落实到位。</w:t>
      </w:r>
    </w:p>
    <w:p w14:paraId="4919483F">
      <w:pPr>
        <w:numPr>
          <w:ilvl w:val="0"/>
          <w:numId w:val="1"/>
        </w:numPr>
        <w:adjustRightInd w:val="0"/>
        <w:snapToGrid w:val="0"/>
        <w:spacing w:line="480" w:lineRule="exact"/>
        <w:ind w:firstLine="640" w:firstLineChars="200"/>
        <w:rPr>
          <w:rFonts w:ascii="国标黑体" w:hAnsi="国标黑体" w:eastAsia="国标黑体" w:cs="国标黑体"/>
          <w:szCs w:val="32"/>
        </w:rPr>
      </w:pPr>
      <w:r>
        <w:rPr>
          <w:rFonts w:hint="eastAsia" w:ascii="黑体" w:hAnsi="黑体" w:eastAsia="黑体" w:cs="黑体"/>
          <w:szCs w:val="32"/>
        </w:rPr>
        <w:t>项目实施范围、数量和补贴标准保持不变</w:t>
      </w:r>
    </w:p>
    <w:p w14:paraId="727340D0">
      <w:pPr>
        <w:adjustRightInd w:val="0"/>
        <w:snapToGrid w:val="0"/>
        <w:spacing w:line="480" w:lineRule="exact"/>
        <w:ind w:firstLine="640" w:firstLineChars="200"/>
        <w:rPr>
          <w:rFonts w:ascii="仿宋_GB2312" w:hAnsi="Times New Roman"/>
          <w:szCs w:val="32"/>
        </w:rPr>
      </w:pPr>
      <w:r>
        <w:rPr>
          <w:rFonts w:ascii="仿宋_GB2312" w:hAnsi="Times New Roman"/>
          <w:szCs w:val="32"/>
        </w:rPr>
        <w:t>2024</w:t>
      </w:r>
      <w:r>
        <w:rPr>
          <w:rFonts w:hint="eastAsia" w:ascii="仿宋_GB2312" w:hAnsi="Times New Roman"/>
          <w:szCs w:val="32"/>
        </w:rPr>
        <w:t>年生猪良种补贴项目仍在福清市、闽侯县、三元区、明溪县、宁化县、沙县区、建瓯市、新罗区、长汀县、永定区、上杭县、武平县、霞浦县、屏南县和平潭综合实验区等</w:t>
      </w:r>
      <w:r>
        <w:rPr>
          <w:rFonts w:ascii="仿宋_GB2312" w:hAnsi="Times New Roman"/>
          <w:szCs w:val="32"/>
        </w:rPr>
        <w:t>15</w:t>
      </w:r>
      <w:r>
        <w:rPr>
          <w:rFonts w:hint="eastAsia" w:ascii="仿宋_GB2312" w:hAnsi="Times New Roman"/>
          <w:szCs w:val="32"/>
        </w:rPr>
        <w:t>个县（市、区）实施。</w:t>
      </w:r>
    </w:p>
    <w:p w14:paraId="19BEF28A">
      <w:pPr>
        <w:adjustRightInd w:val="0"/>
        <w:snapToGrid w:val="0"/>
        <w:spacing w:line="480" w:lineRule="exact"/>
        <w:ind w:firstLine="640" w:firstLineChars="200"/>
        <w:rPr>
          <w:rFonts w:ascii="仿宋_GB2312" w:hAnsi="Times New Roman"/>
          <w:szCs w:val="32"/>
        </w:rPr>
      </w:pPr>
      <w:r>
        <w:rPr>
          <w:rFonts w:hint="eastAsia" w:ascii="仿宋_GB2312" w:hAnsi="Times New Roman"/>
          <w:szCs w:val="32"/>
        </w:rPr>
        <w:t>各项目县改良能繁母猪数量保持不变。补贴标准仍按每头母猪每年补贴</w:t>
      </w:r>
      <w:r>
        <w:rPr>
          <w:rFonts w:ascii="仿宋_GB2312" w:hAnsi="Times New Roman"/>
          <w:szCs w:val="32"/>
        </w:rPr>
        <w:t>80</w:t>
      </w:r>
      <w:r>
        <w:rPr>
          <w:rFonts w:hint="eastAsia" w:ascii="仿宋_GB2312" w:hAnsi="Times New Roman"/>
          <w:szCs w:val="32"/>
        </w:rPr>
        <w:t>元执行，即每头母猪年繁殖</w:t>
      </w:r>
      <w:r>
        <w:rPr>
          <w:rFonts w:ascii="仿宋_GB2312" w:hAnsi="Times New Roman"/>
          <w:szCs w:val="32"/>
        </w:rPr>
        <w:t>2</w:t>
      </w:r>
      <w:r>
        <w:rPr>
          <w:rFonts w:hint="eastAsia" w:ascii="仿宋_GB2312" w:hAnsi="Times New Roman"/>
          <w:szCs w:val="32"/>
        </w:rPr>
        <w:t>胎，每胎配种使用</w:t>
      </w:r>
      <w:r>
        <w:rPr>
          <w:rFonts w:ascii="仿宋_GB2312" w:hAnsi="Times New Roman"/>
          <w:szCs w:val="32"/>
        </w:rPr>
        <w:t>2</w:t>
      </w:r>
      <w:r>
        <w:rPr>
          <w:rFonts w:hint="eastAsia" w:ascii="仿宋_GB2312" w:hAnsi="Times New Roman"/>
          <w:szCs w:val="32"/>
        </w:rPr>
        <w:t>剂精液，每剂精液补助</w:t>
      </w:r>
      <w:r>
        <w:rPr>
          <w:rFonts w:ascii="仿宋_GB2312" w:hAnsi="Times New Roman"/>
          <w:szCs w:val="32"/>
        </w:rPr>
        <w:t>20</w:t>
      </w:r>
      <w:r>
        <w:rPr>
          <w:rFonts w:hint="eastAsia" w:ascii="仿宋_GB2312" w:hAnsi="Times New Roman"/>
          <w:szCs w:val="32"/>
        </w:rPr>
        <w:t>元。</w:t>
      </w:r>
    </w:p>
    <w:p w14:paraId="5415C2AC">
      <w:pPr>
        <w:numPr>
          <w:ilvl w:val="0"/>
          <w:numId w:val="1"/>
        </w:numPr>
        <w:adjustRightInd w:val="0"/>
        <w:snapToGrid w:val="0"/>
        <w:spacing w:line="480" w:lineRule="exact"/>
        <w:ind w:firstLine="640" w:firstLineChars="200"/>
        <w:rPr>
          <w:rFonts w:ascii="黑体" w:hAnsi="黑体" w:eastAsia="黑体" w:cs="黑体"/>
          <w:szCs w:val="32"/>
        </w:rPr>
      </w:pPr>
      <w:r>
        <w:rPr>
          <w:rFonts w:hint="eastAsia" w:ascii="黑体" w:hAnsi="黑体" w:eastAsia="黑体" w:cs="黑体"/>
          <w:szCs w:val="32"/>
        </w:rPr>
        <w:t>项目补贴对象和方式按新的要求执行</w:t>
      </w:r>
    </w:p>
    <w:p w14:paraId="2FF8DF41">
      <w:pPr>
        <w:adjustRightInd w:val="0"/>
        <w:snapToGrid w:val="0"/>
        <w:spacing w:line="480" w:lineRule="exact"/>
        <w:ind w:firstLine="640" w:firstLineChars="200"/>
        <w:rPr>
          <w:rFonts w:ascii="仿宋_GB2312" w:hAnsi="Times New Roman"/>
          <w:szCs w:val="32"/>
        </w:rPr>
      </w:pPr>
      <w:r>
        <w:rPr>
          <w:rFonts w:hint="eastAsia" w:ascii="仿宋_GB2312" w:hAnsi="Times New Roman"/>
          <w:szCs w:val="32"/>
        </w:rPr>
        <w:t>根据《农业农村部畜牧兽医局关于做好</w:t>
      </w:r>
      <w:r>
        <w:rPr>
          <w:rFonts w:ascii="仿宋_GB2312" w:hAnsi="Times New Roman"/>
          <w:szCs w:val="32"/>
        </w:rPr>
        <w:t>2024</w:t>
      </w:r>
      <w:r>
        <w:rPr>
          <w:rFonts w:hint="eastAsia" w:ascii="仿宋_GB2312" w:hAnsi="Times New Roman"/>
          <w:szCs w:val="32"/>
        </w:rPr>
        <w:t>年支持畜牧业发展政策任务实施工作的通知》（农牧便函〔</w:t>
      </w:r>
      <w:r>
        <w:rPr>
          <w:rFonts w:ascii="仿宋_GB2312" w:hAnsi="Times New Roman"/>
          <w:szCs w:val="32"/>
        </w:rPr>
        <w:t>2024</w:t>
      </w:r>
      <w:r>
        <w:rPr>
          <w:rFonts w:hint="eastAsia" w:ascii="仿宋_GB2312" w:hAnsi="Times New Roman"/>
          <w:szCs w:val="32"/>
        </w:rPr>
        <w:t>〕</w:t>
      </w:r>
      <w:r>
        <w:rPr>
          <w:rFonts w:ascii="仿宋_GB2312" w:hAnsi="Times New Roman"/>
          <w:szCs w:val="32"/>
        </w:rPr>
        <w:t>502</w:t>
      </w:r>
      <w:r>
        <w:rPr>
          <w:rFonts w:hint="eastAsia" w:ascii="仿宋_GB2312" w:hAnsi="Times New Roman"/>
          <w:szCs w:val="32"/>
        </w:rPr>
        <w:t>号）附件</w:t>
      </w:r>
      <w:r>
        <w:rPr>
          <w:rFonts w:ascii="仿宋_GB2312" w:hAnsi="Times New Roman"/>
          <w:szCs w:val="32"/>
        </w:rPr>
        <w:t>5</w:t>
      </w:r>
      <w:r>
        <w:rPr>
          <w:rFonts w:hint="eastAsia" w:ascii="仿宋_GB2312" w:hAnsi="Times New Roman"/>
          <w:szCs w:val="32"/>
        </w:rPr>
        <w:t>《生猪良种补贴实施方案》要求，</w:t>
      </w:r>
      <w:r>
        <w:rPr>
          <w:rFonts w:ascii="仿宋_GB2312" w:hAnsi="Times New Roman"/>
          <w:szCs w:val="32"/>
        </w:rPr>
        <w:t>2024</w:t>
      </w:r>
      <w:r>
        <w:rPr>
          <w:rFonts w:hint="eastAsia" w:ascii="仿宋_GB2312" w:hAnsi="Times New Roman"/>
          <w:szCs w:val="32"/>
        </w:rPr>
        <w:t>年生猪良种补贴项目补贴对象为项目区域内购买使用良种猪精液开展人工授精的母猪养殖场（户）给予适当补助。重点支持中小养殖场（户），对已自有种公猪站的规模养殖场和种猪场不予补贴。项目实施时间从</w:t>
      </w:r>
      <w:r>
        <w:rPr>
          <w:rFonts w:ascii="仿宋_GB2312" w:hAnsi="Times New Roman"/>
          <w:szCs w:val="32"/>
        </w:rPr>
        <w:t>2024</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月起算。</w:t>
      </w:r>
    </w:p>
    <w:p w14:paraId="3B77152D">
      <w:pPr>
        <w:adjustRightInd w:val="0"/>
        <w:snapToGrid w:val="0"/>
        <w:spacing w:line="480" w:lineRule="exact"/>
        <w:ind w:firstLine="640" w:firstLineChars="200"/>
        <w:rPr>
          <w:rFonts w:ascii="仿宋_GB2312" w:hAnsi="Times New Roman"/>
          <w:szCs w:val="32"/>
        </w:rPr>
      </w:pPr>
      <w:r>
        <w:rPr>
          <w:rFonts w:hint="eastAsia" w:ascii="仿宋_GB2312" w:hAnsi="Times New Roman"/>
          <w:szCs w:val="32"/>
        </w:rPr>
        <w:t>补贴方式是通过招标采购确定供精单位，由供精单位按要求向母猪养殖场（户）提供良种精液，定期根据核定配种情况向供精单位结算拨付补贴资金。</w:t>
      </w:r>
    </w:p>
    <w:p w14:paraId="0B017BE7">
      <w:pPr>
        <w:numPr>
          <w:ilvl w:val="0"/>
          <w:numId w:val="1"/>
        </w:numPr>
        <w:adjustRightInd w:val="0"/>
        <w:snapToGrid w:val="0"/>
        <w:spacing w:line="480" w:lineRule="exact"/>
        <w:ind w:firstLine="640" w:firstLineChars="200"/>
        <w:rPr>
          <w:rFonts w:ascii="黑体" w:hAnsi="黑体" w:eastAsia="黑体" w:cs="黑体"/>
          <w:szCs w:val="32"/>
        </w:rPr>
      </w:pPr>
      <w:r>
        <w:rPr>
          <w:rFonts w:hint="eastAsia" w:ascii="黑体" w:hAnsi="黑体" w:eastAsia="黑体" w:cs="黑体"/>
          <w:szCs w:val="32"/>
        </w:rPr>
        <w:t>补贴品种要求</w:t>
      </w:r>
    </w:p>
    <w:p w14:paraId="29B79F96">
      <w:pPr>
        <w:adjustRightInd w:val="0"/>
        <w:snapToGrid w:val="0"/>
        <w:spacing w:line="480" w:lineRule="exact"/>
        <w:ind w:firstLine="640" w:firstLineChars="200"/>
        <w:rPr>
          <w:rFonts w:ascii="仿宋_GB2312" w:hAnsi="Times New Roman"/>
          <w:szCs w:val="32"/>
        </w:rPr>
      </w:pPr>
      <w:r>
        <w:rPr>
          <w:rFonts w:hint="eastAsia" w:ascii="仿宋_GB2312" w:hAnsi="Times New Roman"/>
          <w:szCs w:val="32"/>
        </w:rPr>
        <w:t>项目补贴品种为列入《国家畜禽遗传资源品种名录》的生猪地方品种、培育品种和引入品种。供精的种公猪种源应经过生产性能测定，并符合相关质量标准及疫病检测要求。项目承担单位要做好精液购买记录工作（见附件</w:t>
      </w:r>
      <w:r>
        <w:rPr>
          <w:rFonts w:ascii="仿宋_GB2312" w:hAnsi="Times New Roman"/>
          <w:szCs w:val="32"/>
        </w:rPr>
        <w:t>2-1</w:t>
      </w:r>
      <w:r>
        <w:rPr>
          <w:rFonts w:hint="eastAsia" w:ascii="仿宋_GB2312" w:hAnsi="Times New Roman"/>
          <w:szCs w:val="32"/>
        </w:rPr>
        <w:t>）。</w:t>
      </w:r>
    </w:p>
    <w:p w14:paraId="3F43AF8C">
      <w:pPr>
        <w:numPr>
          <w:ilvl w:val="0"/>
          <w:numId w:val="1"/>
        </w:numPr>
        <w:adjustRightInd w:val="0"/>
        <w:snapToGrid w:val="0"/>
        <w:spacing w:line="480" w:lineRule="exact"/>
        <w:ind w:firstLine="640" w:firstLineChars="200"/>
        <w:rPr>
          <w:rFonts w:ascii="黑体" w:hAnsi="黑体" w:eastAsia="黑体" w:cs="黑体"/>
          <w:szCs w:val="32"/>
        </w:rPr>
      </w:pPr>
      <w:r>
        <w:rPr>
          <w:rFonts w:hint="eastAsia" w:ascii="黑体" w:hAnsi="黑体" w:eastAsia="黑体" w:cs="黑体"/>
          <w:szCs w:val="32"/>
        </w:rPr>
        <w:t>工作要求</w:t>
      </w:r>
    </w:p>
    <w:p w14:paraId="27154C7B">
      <w:pPr>
        <w:adjustRightInd w:val="0"/>
        <w:snapToGrid w:val="0"/>
        <w:spacing w:line="480" w:lineRule="exact"/>
        <w:ind w:firstLine="640" w:firstLineChars="200"/>
        <w:rPr>
          <w:rFonts w:ascii="仿宋_GB2312" w:hAnsi="Times New Roman"/>
          <w:szCs w:val="32"/>
        </w:rPr>
      </w:pPr>
      <w:r>
        <w:rPr>
          <w:rFonts w:hint="eastAsia" w:ascii="仿宋_GB2312" w:hAnsi="Times New Roman"/>
          <w:szCs w:val="32"/>
        </w:rPr>
        <w:t>各级农业农村部门要规范项目实施，开展项目指导培训，加强项目实施和资金使用情况的监督检查，及时掌握项目进展和资金使用，并按照项目实施进度及时做好项目补贴资金拨付工作。</w:t>
      </w:r>
    </w:p>
    <w:p w14:paraId="67336545"/>
    <w:p w14:paraId="5527FF76"/>
    <w:p w14:paraId="3F0E6D17">
      <w:pPr>
        <w:rPr>
          <w:rFonts w:ascii="黑体" w:hAnsi="黑体" w:eastAsia="黑体" w:cs="黑体"/>
          <w:szCs w:val="32"/>
        </w:rPr>
      </w:pPr>
    </w:p>
    <w:p w14:paraId="3DB0F942">
      <w:pPr>
        <w:rPr>
          <w:rFonts w:ascii="黑体" w:hAnsi="黑体" w:eastAsia="黑体" w:cs="黑体"/>
          <w:szCs w:val="32"/>
        </w:rPr>
      </w:pPr>
    </w:p>
    <w:p w14:paraId="5E0D7905">
      <w:pPr>
        <w:rPr>
          <w:rFonts w:ascii="黑体" w:hAnsi="黑体" w:eastAsia="黑体" w:cs="黑体"/>
          <w:szCs w:val="32"/>
        </w:rPr>
      </w:pPr>
    </w:p>
    <w:p w14:paraId="10471779">
      <w:pPr>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2-1</w:t>
      </w:r>
    </w:p>
    <w:p w14:paraId="083E9D60">
      <w:pPr>
        <w:rPr>
          <w:rFonts w:ascii="宋体" w:hAnsi="宋体" w:eastAsia="宋体" w:cs="宋体"/>
          <w:b/>
          <w:bCs/>
          <w:szCs w:val="32"/>
        </w:rPr>
      </w:pPr>
    </w:p>
    <w:p w14:paraId="60E26457">
      <w:pPr>
        <w:spacing w:line="48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rPr>
        <w:t>年精液购买登记表</w:t>
      </w:r>
    </w:p>
    <w:p w14:paraId="2DC40972">
      <w:pPr>
        <w:ind w:firstLine="160" w:firstLineChars="50"/>
        <w:rPr>
          <w:rFonts w:ascii="Times New Roman" w:hAnsi="Times New Roman"/>
          <w:szCs w:val="32"/>
        </w:rPr>
      </w:pPr>
      <w:r>
        <w:rPr>
          <w:rFonts w:hint="eastAsia" w:ascii="Times New Roman" w:hAnsi="Times New Roman"/>
          <w:szCs w:val="32"/>
        </w:rPr>
        <w:t>单位名称（盖章）：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2282"/>
        <w:gridCol w:w="1128"/>
      </w:tblGrid>
      <w:tr w14:paraId="4CF7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39994D03">
            <w:pPr>
              <w:jc w:val="center"/>
              <w:rPr>
                <w:rFonts w:ascii="Times New Roman" w:hAnsi="Times New Roman"/>
                <w:b/>
                <w:bCs/>
                <w:kern w:val="0"/>
                <w:sz w:val="28"/>
                <w:szCs w:val="28"/>
              </w:rPr>
            </w:pPr>
            <w:r>
              <w:rPr>
                <w:rFonts w:hint="eastAsia" w:ascii="Times New Roman" w:hAnsi="Times New Roman"/>
                <w:b/>
                <w:bCs/>
                <w:kern w:val="0"/>
                <w:sz w:val="28"/>
                <w:szCs w:val="28"/>
              </w:rPr>
              <w:t>购买单位</w:t>
            </w:r>
          </w:p>
        </w:tc>
        <w:tc>
          <w:tcPr>
            <w:tcW w:w="1704" w:type="dxa"/>
          </w:tcPr>
          <w:p w14:paraId="384C6691">
            <w:pPr>
              <w:jc w:val="center"/>
              <w:rPr>
                <w:rFonts w:ascii="Times New Roman" w:hAnsi="Times New Roman"/>
                <w:b/>
                <w:bCs/>
                <w:kern w:val="0"/>
                <w:sz w:val="28"/>
                <w:szCs w:val="28"/>
              </w:rPr>
            </w:pPr>
            <w:r>
              <w:rPr>
                <w:rFonts w:hint="eastAsia" w:ascii="Times New Roman" w:hAnsi="Times New Roman"/>
                <w:b/>
                <w:bCs/>
                <w:kern w:val="0"/>
                <w:sz w:val="28"/>
                <w:szCs w:val="28"/>
              </w:rPr>
              <w:t>公猪耳号</w:t>
            </w:r>
          </w:p>
        </w:tc>
        <w:tc>
          <w:tcPr>
            <w:tcW w:w="1704" w:type="dxa"/>
          </w:tcPr>
          <w:p w14:paraId="4139D795">
            <w:pPr>
              <w:jc w:val="center"/>
              <w:rPr>
                <w:rFonts w:ascii="Times New Roman" w:hAnsi="Times New Roman"/>
                <w:b/>
                <w:bCs/>
                <w:kern w:val="0"/>
                <w:sz w:val="28"/>
                <w:szCs w:val="28"/>
              </w:rPr>
            </w:pPr>
            <w:r>
              <w:rPr>
                <w:rFonts w:hint="eastAsia" w:ascii="Times New Roman" w:hAnsi="Times New Roman"/>
                <w:b/>
                <w:bCs/>
                <w:kern w:val="0"/>
                <w:sz w:val="28"/>
                <w:szCs w:val="28"/>
              </w:rPr>
              <w:t>购买日期</w:t>
            </w:r>
          </w:p>
        </w:tc>
        <w:tc>
          <w:tcPr>
            <w:tcW w:w="2282" w:type="dxa"/>
          </w:tcPr>
          <w:p w14:paraId="48FE56BB">
            <w:pPr>
              <w:jc w:val="center"/>
              <w:rPr>
                <w:rFonts w:ascii="Times New Roman" w:hAnsi="Times New Roman"/>
                <w:b/>
                <w:bCs/>
                <w:kern w:val="0"/>
                <w:sz w:val="28"/>
                <w:szCs w:val="28"/>
              </w:rPr>
            </w:pPr>
            <w:r>
              <w:rPr>
                <w:rFonts w:hint="eastAsia" w:ascii="Times New Roman" w:hAnsi="Times New Roman"/>
                <w:b/>
                <w:bCs/>
                <w:kern w:val="0"/>
                <w:sz w:val="28"/>
                <w:szCs w:val="28"/>
              </w:rPr>
              <w:t>购买数量（剂）</w:t>
            </w:r>
          </w:p>
        </w:tc>
        <w:tc>
          <w:tcPr>
            <w:tcW w:w="1128" w:type="dxa"/>
          </w:tcPr>
          <w:p w14:paraId="4E68E04D">
            <w:pPr>
              <w:jc w:val="center"/>
              <w:rPr>
                <w:rFonts w:ascii="Times New Roman" w:hAnsi="Times New Roman"/>
                <w:b/>
                <w:bCs/>
                <w:kern w:val="0"/>
                <w:sz w:val="28"/>
                <w:szCs w:val="28"/>
              </w:rPr>
            </w:pPr>
            <w:r>
              <w:rPr>
                <w:rFonts w:hint="eastAsia" w:ascii="Times New Roman" w:hAnsi="Times New Roman"/>
                <w:b/>
                <w:bCs/>
                <w:kern w:val="0"/>
                <w:sz w:val="28"/>
                <w:szCs w:val="28"/>
              </w:rPr>
              <w:t>备注</w:t>
            </w:r>
          </w:p>
        </w:tc>
      </w:tr>
      <w:tr w14:paraId="159C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44483994">
            <w:pPr>
              <w:rPr>
                <w:rFonts w:ascii="Times New Roman" w:hAnsi="Times New Roman"/>
                <w:b/>
                <w:bCs/>
                <w:kern w:val="0"/>
                <w:sz w:val="28"/>
                <w:szCs w:val="28"/>
              </w:rPr>
            </w:pPr>
          </w:p>
        </w:tc>
        <w:tc>
          <w:tcPr>
            <w:tcW w:w="1704" w:type="dxa"/>
          </w:tcPr>
          <w:p w14:paraId="1E2D229F">
            <w:pPr>
              <w:rPr>
                <w:rFonts w:ascii="Times New Roman" w:hAnsi="Times New Roman"/>
                <w:b/>
                <w:bCs/>
                <w:kern w:val="0"/>
                <w:sz w:val="28"/>
                <w:szCs w:val="28"/>
              </w:rPr>
            </w:pPr>
          </w:p>
        </w:tc>
        <w:tc>
          <w:tcPr>
            <w:tcW w:w="1704" w:type="dxa"/>
          </w:tcPr>
          <w:p w14:paraId="6F17FBCD">
            <w:pPr>
              <w:rPr>
                <w:rFonts w:ascii="Times New Roman" w:hAnsi="Times New Roman"/>
                <w:b/>
                <w:bCs/>
                <w:kern w:val="0"/>
                <w:sz w:val="28"/>
                <w:szCs w:val="28"/>
              </w:rPr>
            </w:pPr>
          </w:p>
        </w:tc>
        <w:tc>
          <w:tcPr>
            <w:tcW w:w="2282" w:type="dxa"/>
          </w:tcPr>
          <w:p w14:paraId="3A1F440D">
            <w:pPr>
              <w:rPr>
                <w:rFonts w:ascii="Times New Roman" w:hAnsi="Times New Roman"/>
                <w:b/>
                <w:bCs/>
                <w:kern w:val="0"/>
                <w:sz w:val="28"/>
                <w:szCs w:val="28"/>
              </w:rPr>
            </w:pPr>
          </w:p>
        </w:tc>
        <w:tc>
          <w:tcPr>
            <w:tcW w:w="1128" w:type="dxa"/>
          </w:tcPr>
          <w:p w14:paraId="6D079A83">
            <w:pPr>
              <w:rPr>
                <w:rFonts w:ascii="Times New Roman" w:hAnsi="Times New Roman"/>
                <w:b/>
                <w:bCs/>
                <w:kern w:val="0"/>
                <w:sz w:val="28"/>
                <w:szCs w:val="28"/>
              </w:rPr>
            </w:pPr>
          </w:p>
        </w:tc>
      </w:tr>
      <w:tr w14:paraId="217F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7A1F6C0F">
            <w:pPr>
              <w:rPr>
                <w:rFonts w:ascii="Times New Roman" w:hAnsi="Times New Roman"/>
                <w:b/>
                <w:bCs/>
                <w:kern w:val="0"/>
                <w:sz w:val="28"/>
                <w:szCs w:val="28"/>
              </w:rPr>
            </w:pPr>
          </w:p>
        </w:tc>
        <w:tc>
          <w:tcPr>
            <w:tcW w:w="1704" w:type="dxa"/>
          </w:tcPr>
          <w:p w14:paraId="3689D360">
            <w:pPr>
              <w:rPr>
                <w:rFonts w:ascii="Times New Roman" w:hAnsi="Times New Roman"/>
                <w:b/>
                <w:bCs/>
                <w:kern w:val="0"/>
                <w:sz w:val="28"/>
                <w:szCs w:val="28"/>
              </w:rPr>
            </w:pPr>
          </w:p>
        </w:tc>
        <w:tc>
          <w:tcPr>
            <w:tcW w:w="1704" w:type="dxa"/>
          </w:tcPr>
          <w:p w14:paraId="5705A211">
            <w:pPr>
              <w:rPr>
                <w:rFonts w:ascii="Times New Roman" w:hAnsi="Times New Roman"/>
                <w:b/>
                <w:bCs/>
                <w:kern w:val="0"/>
                <w:sz w:val="28"/>
                <w:szCs w:val="28"/>
              </w:rPr>
            </w:pPr>
          </w:p>
        </w:tc>
        <w:tc>
          <w:tcPr>
            <w:tcW w:w="2282" w:type="dxa"/>
          </w:tcPr>
          <w:p w14:paraId="499BB07C">
            <w:pPr>
              <w:rPr>
                <w:rFonts w:ascii="Times New Roman" w:hAnsi="Times New Roman"/>
                <w:b/>
                <w:bCs/>
                <w:kern w:val="0"/>
                <w:sz w:val="28"/>
                <w:szCs w:val="28"/>
              </w:rPr>
            </w:pPr>
          </w:p>
        </w:tc>
        <w:tc>
          <w:tcPr>
            <w:tcW w:w="1128" w:type="dxa"/>
          </w:tcPr>
          <w:p w14:paraId="01BCFD81">
            <w:pPr>
              <w:rPr>
                <w:rFonts w:ascii="Times New Roman" w:hAnsi="Times New Roman"/>
                <w:b/>
                <w:bCs/>
                <w:kern w:val="0"/>
                <w:sz w:val="28"/>
                <w:szCs w:val="28"/>
              </w:rPr>
            </w:pPr>
          </w:p>
        </w:tc>
      </w:tr>
      <w:tr w14:paraId="18F5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4E93BE12">
            <w:pPr>
              <w:rPr>
                <w:rFonts w:ascii="Times New Roman" w:hAnsi="Times New Roman"/>
                <w:b/>
                <w:bCs/>
                <w:kern w:val="0"/>
                <w:sz w:val="28"/>
                <w:szCs w:val="28"/>
              </w:rPr>
            </w:pPr>
          </w:p>
        </w:tc>
        <w:tc>
          <w:tcPr>
            <w:tcW w:w="1704" w:type="dxa"/>
          </w:tcPr>
          <w:p w14:paraId="7086C449">
            <w:pPr>
              <w:rPr>
                <w:rFonts w:ascii="Times New Roman" w:hAnsi="Times New Roman"/>
                <w:b/>
                <w:bCs/>
                <w:kern w:val="0"/>
                <w:sz w:val="28"/>
                <w:szCs w:val="28"/>
              </w:rPr>
            </w:pPr>
          </w:p>
        </w:tc>
        <w:tc>
          <w:tcPr>
            <w:tcW w:w="1704" w:type="dxa"/>
          </w:tcPr>
          <w:p w14:paraId="0DDB57C3">
            <w:pPr>
              <w:rPr>
                <w:rFonts w:ascii="Times New Roman" w:hAnsi="Times New Roman"/>
                <w:b/>
                <w:bCs/>
                <w:kern w:val="0"/>
                <w:sz w:val="28"/>
                <w:szCs w:val="28"/>
              </w:rPr>
            </w:pPr>
          </w:p>
        </w:tc>
        <w:tc>
          <w:tcPr>
            <w:tcW w:w="2282" w:type="dxa"/>
          </w:tcPr>
          <w:p w14:paraId="4DD0B6D4">
            <w:pPr>
              <w:rPr>
                <w:rFonts w:ascii="Times New Roman" w:hAnsi="Times New Roman"/>
                <w:b/>
                <w:bCs/>
                <w:kern w:val="0"/>
                <w:sz w:val="28"/>
                <w:szCs w:val="28"/>
              </w:rPr>
            </w:pPr>
          </w:p>
        </w:tc>
        <w:tc>
          <w:tcPr>
            <w:tcW w:w="1128" w:type="dxa"/>
          </w:tcPr>
          <w:p w14:paraId="3C81F2BF">
            <w:pPr>
              <w:rPr>
                <w:rFonts w:ascii="Times New Roman" w:hAnsi="Times New Roman"/>
                <w:b/>
                <w:bCs/>
                <w:kern w:val="0"/>
                <w:sz w:val="28"/>
                <w:szCs w:val="28"/>
              </w:rPr>
            </w:pPr>
          </w:p>
        </w:tc>
      </w:tr>
      <w:tr w14:paraId="28F7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58F15190">
            <w:pPr>
              <w:rPr>
                <w:rFonts w:ascii="Times New Roman" w:hAnsi="Times New Roman"/>
                <w:b/>
                <w:bCs/>
                <w:kern w:val="0"/>
                <w:sz w:val="28"/>
                <w:szCs w:val="28"/>
              </w:rPr>
            </w:pPr>
          </w:p>
        </w:tc>
        <w:tc>
          <w:tcPr>
            <w:tcW w:w="1704" w:type="dxa"/>
          </w:tcPr>
          <w:p w14:paraId="4025FD2F">
            <w:pPr>
              <w:rPr>
                <w:rFonts w:ascii="Times New Roman" w:hAnsi="Times New Roman"/>
                <w:b/>
                <w:bCs/>
                <w:kern w:val="0"/>
                <w:sz w:val="28"/>
                <w:szCs w:val="28"/>
              </w:rPr>
            </w:pPr>
          </w:p>
        </w:tc>
        <w:tc>
          <w:tcPr>
            <w:tcW w:w="1704" w:type="dxa"/>
          </w:tcPr>
          <w:p w14:paraId="31DF340C">
            <w:pPr>
              <w:rPr>
                <w:rFonts w:ascii="Times New Roman" w:hAnsi="Times New Roman"/>
                <w:b/>
                <w:bCs/>
                <w:kern w:val="0"/>
                <w:sz w:val="28"/>
                <w:szCs w:val="28"/>
              </w:rPr>
            </w:pPr>
          </w:p>
        </w:tc>
        <w:tc>
          <w:tcPr>
            <w:tcW w:w="2282" w:type="dxa"/>
          </w:tcPr>
          <w:p w14:paraId="18433753">
            <w:pPr>
              <w:rPr>
                <w:rFonts w:ascii="Times New Roman" w:hAnsi="Times New Roman"/>
                <w:b/>
                <w:bCs/>
                <w:kern w:val="0"/>
                <w:sz w:val="28"/>
                <w:szCs w:val="28"/>
              </w:rPr>
            </w:pPr>
          </w:p>
        </w:tc>
        <w:tc>
          <w:tcPr>
            <w:tcW w:w="1128" w:type="dxa"/>
          </w:tcPr>
          <w:p w14:paraId="29108382">
            <w:pPr>
              <w:rPr>
                <w:rFonts w:ascii="Times New Roman" w:hAnsi="Times New Roman"/>
                <w:b/>
                <w:bCs/>
                <w:kern w:val="0"/>
                <w:sz w:val="28"/>
                <w:szCs w:val="28"/>
              </w:rPr>
            </w:pPr>
          </w:p>
        </w:tc>
      </w:tr>
      <w:tr w14:paraId="51E1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4CF25C12">
            <w:pPr>
              <w:rPr>
                <w:rFonts w:ascii="Times New Roman" w:hAnsi="Times New Roman"/>
                <w:b/>
                <w:bCs/>
                <w:kern w:val="0"/>
                <w:sz w:val="28"/>
                <w:szCs w:val="28"/>
              </w:rPr>
            </w:pPr>
          </w:p>
        </w:tc>
        <w:tc>
          <w:tcPr>
            <w:tcW w:w="1704" w:type="dxa"/>
          </w:tcPr>
          <w:p w14:paraId="77FEDBB1">
            <w:pPr>
              <w:rPr>
                <w:rFonts w:ascii="Times New Roman" w:hAnsi="Times New Roman"/>
                <w:b/>
                <w:bCs/>
                <w:kern w:val="0"/>
                <w:sz w:val="28"/>
                <w:szCs w:val="28"/>
              </w:rPr>
            </w:pPr>
          </w:p>
        </w:tc>
        <w:tc>
          <w:tcPr>
            <w:tcW w:w="1704" w:type="dxa"/>
          </w:tcPr>
          <w:p w14:paraId="226CC8F1">
            <w:pPr>
              <w:rPr>
                <w:rFonts w:ascii="Times New Roman" w:hAnsi="Times New Roman"/>
                <w:b/>
                <w:bCs/>
                <w:kern w:val="0"/>
                <w:sz w:val="28"/>
                <w:szCs w:val="28"/>
              </w:rPr>
            </w:pPr>
          </w:p>
        </w:tc>
        <w:tc>
          <w:tcPr>
            <w:tcW w:w="2282" w:type="dxa"/>
          </w:tcPr>
          <w:p w14:paraId="11BBDBE9">
            <w:pPr>
              <w:rPr>
                <w:rFonts w:ascii="Times New Roman" w:hAnsi="Times New Roman"/>
                <w:b/>
                <w:bCs/>
                <w:kern w:val="0"/>
                <w:sz w:val="28"/>
                <w:szCs w:val="28"/>
              </w:rPr>
            </w:pPr>
          </w:p>
        </w:tc>
        <w:tc>
          <w:tcPr>
            <w:tcW w:w="1128" w:type="dxa"/>
          </w:tcPr>
          <w:p w14:paraId="331B5A10">
            <w:pPr>
              <w:rPr>
                <w:rFonts w:ascii="Times New Roman" w:hAnsi="Times New Roman"/>
                <w:b/>
                <w:bCs/>
                <w:kern w:val="0"/>
                <w:sz w:val="28"/>
                <w:szCs w:val="28"/>
              </w:rPr>
            </w:pPr>
          </w:p>
        </w:tc>
      </w:tr>
      <w:tr w14:paraId="59A4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056085FE">
            <w:pPr>
              <w:rPr>
                <w:rFonts w:ascii="Times New Roman" w:hAnsi="Times New Roman"/>
                <w:b/>
                <w:bCs/>
                <w:kern w:val="0"/>
                <w:sz w:val="28"/>
                <w:szCs w:val="28"/>
              </w:rPr>
            </w:pPr>
          </w:p>
        </w:tc>
        <w:tc>
          <w:tcPr>
            <w:tcW w:w="1704" w:type="dxa"/>
          </w:tcPr>
          <w:p w14:paraId="7709C6EF">
            <w:pPr>
              <w:rPr>
                <w:rFonts w:ascii="Times New Roman" w:hAnsi="Times New Roman"/>
                <w:b/>
                <w:bCs/>
                <w:kern w:val="0"/>
                <w:sz w:val="28"/>
                <w:szCs w:val="28"/>
              </w:rPr>
            </w:pPr>
          </w:p>
        </w:tc>
        <w:tc>
          <w:tcPr>
            <w:tcW w:w="1704" w:type="dxa"/>
          </w:tcPr>
          <w:p w14:paraId="5E49934A">
            <w:pPr>
              <w:rPr>
                <w:rFonts w:ascii="Times New Roman" w:hAnsi="Times New Roman"/>
                <w:b/>
                <w:bCs/>
                <w:kern w:val="0"/>
                <w:sz w:val="28"/>
                <w:szCs w:val="28"/>
              </w:rPr>
            </w:pPr>
          </w:p>
        </w:tc>
        <w:tc>
          <w:tcPr>
            <w:tcW w:w="2282" w:type="dxa"/>
          </w:tcPr>
          <w:p w14:paraId="458845CE">
            <w:pPr>
              <w:rPr>
                <w:rFonts w:ascii="Times New Roman" w:hAnsi="Times New Roman"/>
                <w:b/>
                <w:bCs/>
                <w:kern w:val="0"/>
                <w:sz w:val="28"/>
                <w:szCs w:val="28"/>
              </w:rPr>
            </w:pPr>
          </w:p>
        </w:tc>
        <w:tc>
          <w:tcPr>
            <w:tcW w:w="1128" w:type="dxa"/>
          </w:tcPr>
          <w:p w14:paraId="2010607C">
            <w:pPr>
              <w:rPr>
                <w:rFonts w:ascii="Times New Roman" w:hAnsi="Times New Roman"/>
                <w:b/>
                <w:bCs/>
                <w:kern w:val="0"/>
                <w:sz w:val="28"/>
                <w:szCs w:val="28"/>
              </w:rPr>
            </w:pPr>
          </w:p>
        </w:tc>
      </w:tr>
      <w:tr w14:paraId="056C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4E5627A6">
            <w:pPr>
              <w:rPr>
                <w:rFonts w:ascii="Times New Roman" w:hAnsi="Times New Roman"/>
                <w:b/>
                <w:bCs/>
                <w:kern w:val="0"/>
                <w:sz w:val="28"/>
                <w:szCs w:val="28"/>
              </w:rPr>
            </w:pPr>
          </w:p>
        </w:tc>
        <w:tc>
          <w:tcPr>
            <w:tcW w:w="1704" w:type="dxa"/>
          </w:tcPr>
          <w:p w14:paraId="04300F4F">
            <w:pPr>
              <w:rPr>
                <w:rFonts w:ascii="Times New Roman" w:hAnsi="Times New Roman"/>
                <w:b/>
                <w:bCs/>
                <w:kern w:val="0"/>
                <w:sz w:val="28"/>
                <w:szCs w:val="28"/>
              </w:rPr>
            </w:pPr>
          </w:p>
        </w:tc>
        <w:tc>
          <w:tcPr>
            <w:tcW w:w="1704" w:type="dxa"/>
          </w:tcPr>
          <w:p w14:paraId="6EE5AD43">
            <w:pPr>
              <w:rPr>
                <w:rFonts w:ascii="Times New Roman" w:hAnsi="Times New Roman"/>
                <w:b/>
                <w:bCs/>
                <w:kern w:val="0"/>
                <w:sz w:val="28"/>
                <w:szCs w:val="28"/>
              </w:rPr>
            </w:pPr>
          </w:p>
        </w:tc>
        <w:tc>
          <w:tcPr>
            <w:tcW w:w="2282" w:type="dxa"/>
          </w:tcPr>
          <w:p w14:paraId="0164FAAF">
            <w:pPr>
              <w:rPr>
                <w:rFonts w:ascii="Times New Roman" w:hAnsi="Times New Roman"/>
                <w:b/>
                <w:bCs/>
                <w:kern w:val="0"/>
                <w:sz w:val="28"/>
                <w:szCs w:val="28"/>
              </w:rPr>
            </w:pPr>
          </w:p>
        </w:tc>
        <w:tc>
          <w:tcPr>
            <w:tcW w:w="1128" w:type="dxa"/>
          </w:tcPr>
          <w:p w14:paraId="61FEE067">
            <w:pPr>
              <w:rPr>
                <w:rFonts w:ascii="Times New Roman" w:hAnsi="Times New Roman"/>
                <w:b/>
                <w:bCs/>
                <w:kern w:val="0"/>
                <w:sz w:val="28"/>
                <w:szCs w:val="28"/>
              </w:rPr>
            </w:pPr>
          </w:p>
        </w:tc>
      </w:tr>
      <w:tr w14:paraId="3C46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6EA38F58">
            <w:pPr>
              <w:rPr>
                <w:rFonts w:ascii="Times New Roman" w:hAnsi="Times New Roman"/>
                <w:b/>
                <w:bCs/>
                <w:kern w:val="0"/>
                <w:sz w:val="28"/>
                <w:szCs w:val="28"/>
              </w:rPr>
            </w:pPr>
          </w:p>
        </w:tc>
        <w:tc>
          <w:tcPr>
            <w:tcW w:w="1704" w:type="dxa"/>
          </w:tcPr>
          <w:p w14:paraId="79AEC101">
            <w:pPr>
              <w:rPr>
                <w:rFonts w:ascii="Times New Roman" w:hAnsi="Times New Roman"/>
                <w:b/>
                <w:bCs/>
                <w:kern w:val="0"/>
                <w:sz w:val="28"/>
                <w:szCs w:val="28"/>
              </w:rPr>
            </w:pPr>
          </w:p>
        </w:tc>
        <w:tc>
          <w:tcPr>
            <w:tcW w:w="1704" w:type="dxa"/>
          </w:tcPr>
          <w:p w14:paraId="022450C4">
            <w:pPr>
              <w:rPr>
                <w:rFonts w:ascii="Times New Roman" w:hAnsi="Times New Roman"/>
                <w:b/>
                <w:bCs/>
                <w:kern w:val="0"/>
                <w:sz w:val="28"/>
                <w:szCs w:val="28"/>
              </w:rPr>
            </w:pPr>
          </w:p>
        </w:tc>
        <w:tc>
          <w:tcPr>
            <w:tcW w:w="2282" w:type="dxa"/>
          </w:tcPr>
          <w:p w14:paraId="08CD7CA9">
            <w:pPr>
              <w:rPr>
                <w:rFonts w:ascii="Times New Roman" w:hAnsi="Times New Roman"/>
                <w:b/>
                <w:bCs/>
                <w:kern w:val="0"/>
                <w:sz w:val="28"/>
                <w:szCs w:val="28"/>
              </w:rPr>
            </w:pPr>
          </w:p>
        </w:tc>
        <w:tc>
          <w:tcPr>
            <w:tcW w:w="1128" w:type="dxa"/>
          </w:tcPr>
          <w:p w14:paraId="0B9DEABF">
            <w:pPr>
              <w:rPr>
                <w:rFonts w:ascii="Times New Roman" w:hAnsi="Times New Roman"/>
                <w:b/>
                <w:bCs/>
                <w:kern w:val="0"/>
                <w:sz w:val="28"/>
                <w:szCs w:val="28"/>
              </w:rPr>
            </w:pPr>
          </w:p>
        </w:tc>
      </w:tr>
      <w:tr w14:paraId="0FFC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6E47DB2C">
            <w:pPr>
              <w:jc w:val="center"/>
              <w:rPr>
                <w:rFonts w:ascii="Times New Roman" w:hAnsi="Times New Roman"/>
                <w:b/>
                <w:bCs/>
                <w:kern w:val="0"/>
                <w:sz w:val="28"/>
                <w:szCs w:val="28"/>
              </w:rPr>
            </w:pPr>
            <w:r>
              <w:rPr>
                <w:rFonts w:hint="eastAsia" w:ascii="Times New Roman" w:hAnsi="Times New Roman"/>
                <w:kern w:val="0"/>
                <w:sz w:val="28"/>
                <w:szCs w:val="28"/>
              </w:rPr>
              <w:t>合计</w:t>
            </w:r>
          </w:p>
        </w:tc>
        <w:tc>
          <w:tcPr>
            <w:tcW w:w="1704" w:type="dxa"/>
          </w:tcPr>
          <w:p w14:paraId="321CF2A2">
            <w:pPr>
              <w:rPr>
                <w:rFonts w:ascii="Times New Roman" w:hAnsi="Times New Roman"/>
                <w:b/>
                <w:bCs/>
                <w:kern w:val="0"/>
                <w:sz w:val="28"/>
                <w:szCs w:val="28"/>
              </w:rPr>
            </w:pPr>
          </w:p>
        </w:tc>
        <w:tc>
          <w:tcPr>
            <w:tcW w:w="1704" w:type="dxa"/>
          </w:tcPr>
          <w:p w14:paraId="256A5804">
            <w:pPr>
              <w:rPr>
                <w:rFonts w:ascii="Times New Roman" w:hAnsi="Times New Roman"/>
                <w:b/>
                <w:bCs/>
                <w:kern w:val="0"/>
                <w:sz w:val="28"/>
                <w:szCs w:val="28"/>
              </w:rPr>
            </w:pPr>
          </w:p>
        </w:tc>
        <w:tc>
          <w:tcPr>
            <w:tcW w:w="2282" w:type="dxa"/>
          </w:tcPr>
          <w:p w14:paraId="65855ED5">
            <w:pPr>
              <w:rPr>
                <w:rFonts w:ascii="Times New Roman" w:hAnsi="Times New Roman"/>
                <w:b/>
                <w:bCs/>
                <w:kern w:val="0"/>
                <w:sz w:val="28"/>
                <w:szCs w:val="28"/>
              </w:rPr>
            </w:pPr>
          </w:p>
        </w:tc>
        <w:tc>
          <w:tcPr>
            <w:tcW w:w="1128" w:type="dxa"/>
          </w:tcPr>
          <w:p w14:paraId="1F4C2BD5">
            <w:pPr>
              <w:rPr>
                <w:rFonts w:ascii="Times New Roman" w:hAnsi="Times New Roman"/>
                <w:b/>
                <w:bCs/>
                <w:kern w:val="0"/>
                <w:sz w:val="28"/>
                <w:szCs w:val="28"/>
              </w:rPr>
            </w:pPr>
          </w:p>
        </w:tc>
      </w:tr>
    </w:tbl>
    <w:p w14:paraId="598BD39B">
      <w:pPr>
        <w:rPr>
          <w:rFonts w:ascii="Times New Roman" w:hAnsi="Times New Roman"/>
          <w:szCs w:val="32"/>
        </w:rPr>
      </w:pPr>
      <w:r>
        <w:rPr>
          <w:rFonts w:hint="eastAsia" w:ascii="Times New Roman" w:hAnsi="Times New Roman"/>
          <w:szCs w:val="32"/>
        </w:rPr>
        <w:t>单位负责人签字：</w:t>
      </w:r>
    </w:p>
    <w:p w14:paraId="7FC4BB7F">
      <w:r>
        <w:rPr>
          <w:rFonts w:hint="eastAsia" w:ascii="Times New Roman" w:hAnsi="Times New Roman"/>
          <w:szCs w:val="32"/>
        </w:rPr>
        <w:t>备注：单位负责人对数字真实性负责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国标仿宋">
    <w:altName w:val="仿宋"/>
    <w:panose1 w:val="00000000000000000000"/>
    <w:charset w:val="86"/>
    <w:family w:val="auto"/>
    <w:pitch w:val="default"/>
    <w:sig w:usb0="00000000" w:usb1="00000000" w:usb2="00000010" w:usb3="00000000" w:csb0="00040000" w:csb1="00000000"/>
  </w:font>
  <w:font w:name="国标黑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43508"/>
    <w:multiLevelType w:val="singleLevel"/>
    <w:tmpl w:val="33A43508"/>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ZDdmNzk2M2MxMDExOTNjZWI4NGRjNWI3YTgyZjYifQ=="/>
  </w:docVars>
  <w:rsids>
    <w:rsidRoot w:val="14C87673"/>
    <w:rsid w:val="14C8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2024-08-29T08:01:00Z</dcterms:created>
  <dc:creator>WPS_1627130849</dc:creator>
  <cp:lastModifiedBy>WPS_1627130849</cp:lastModifiedBy>
  <dcterms:modified xsi:type="dcterms:W3CDTF">2024-08-29T08:01:51Z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550459DA5C7A411A880E20269941EDF0_11</vt:lpwstr>
  </property>
</Properties>
</file>