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60" w:lineRule="auto"/>
        <w:jc w:val="center"/>
        <w:rPr>
          <w:rFonts w:ascii="仿宋_GB2312" w:hAnsi="微软雅黑" w:eastAsia="仿宋_GB2312"/>
          <w:bCs w:val="0"/>
          <w:sz w:val="32"/>
          <w:szCs w:val="24"/>
        </w:rPr>
      </w:pPr>
      <w:r>
        <w:rPr>
          <w:rFonts w:hint="eastAsia" w:ascii="仿宋_GB2312" w:hAnsi="微软雅黑" w:eastAsia="仿宋_GB2312"/>
          <w:bCs w:val="0"/>
          <w:sz w:val="32"/>
          <w:szCs w:val="24"/>
        </w:rPr>
        <w:t>福建宁化华侨经济开发区循环化改造实施方案编制服务</w:t>
      </w:r>
    </w:p>
    <w:p>
      <w:pPr>
        <w:pStyle w:val="2"/>
        <w:shd w:val="clear" w:color="auto" w:fill="FFFFFF"/>
        <w:spacing w:before="0" w:beforeAutospacing="0" w:after="0" w:afterAutospacing="0" w:line="360" w:lineRule="auto"/>
        <w:jc w:val="center"/>
        <w:rPr>
          <w:rFonts w:ascii="仿宋_GB2312" w:hAnsi="微软雅黑" w:eastAsia="仿宋_GB2312"/>
          <w:szCs w:val="24"/>
        </w:rPr>
      </w:pPr>
      <w:r>
        <w:rPr>
          <w:rFonts w:hint="eastAsia" w:ascii="仿宋_GB2312" w:hAnsi="微软雅黑" w:eastAsia="仿宋_GB2312"/>
          <w:szCs w:val="24"/>
        </w:rPr>
        <w:t>竞争性磋商公告</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项目概况</w:t>
      </w:r>
    </w:p>
    <w:p>
      <w:pPr>
        <w:widowControl/>
        <w:shd w:val="clear" w:color="auto" w:fill="FFFFFF"/>
        <w:spacing w:line="360" w:lineRule="auto"/>
        <w:ind w:firstLine="480"/>
        <w:jc w:val="left"/>
        <w:rPr>
          <w:rFonts w:ascii="仿宋_GB2312" w:hAnsi="宋体" w:eastAsia="仿宋_GB2312" w:cs="宋体"/>
          <w:sz w:val="24"/>
          <w:szCs w:val="24"/>
        </w:rPr>
      </w:pPr>
      <w:r>
        <w:rPr>
          <w:rFonts w:hint="eastAsia" w:ascii="仿宋_GB2312" w:hAnsi="宋体" w:eastAsia="仿宋_GB2312" w:cs="宋体"/>
          <w:sz w:val="24"/>
          <w:szCs w:val="24"/>
        </w:rPr>
        <w:t>福建宁化华侨经济开发区循环化改造实施方案编制服务的潜在供应商应在福建德泽建设有限公司获取采购文件，并于2024年02月21日09时30分 00秒（北京时间）前提交响应文件。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一、项目基本情况</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项目编号：</w:t>
      </w:r>
      <w:r>
        <w:rPr>
          <w:rFonts w:hint="eastAsia" w:ascii="仿宋_GB2312" w:eastAsia="仿宋_GB2312"/>
          <w:sz w:val="24"/>
          <w:szCs w:val="24"/>
        </w:rPr>
        <w:t>DZNC2024-001</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项目名称：</w:t>
      </w:r>
      <w:r>
        <w:rPr>
          <w:rFonts w:hint="eastAsia" w:ascii="仿宋_GB2312" w:hAnsi="宋体" w:eastAsia="仿宋_GB2312" w:cs="宋体"/>
          <w:sz w:val="24"/>
          <w:szCs w:val="24"/>
        </w:rPr>
        <w:t>福建宁化华侨经济开发区循环化改造实施方案编制服务</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采购方式：竞争性磋商</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预算金额：150000元</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包1</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采购包预算金额：150000元</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采购包最高限价：150000元</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磋商保证金：3000元</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采购需求：（包括但不限于标的的名称、数量、简要技术需求或服务要求等）</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合同包1</w:t>
      </w:r>
    </w:p>
    <w:tbl>
      <w:tblPr>
        <w:tblStyle w:val="6"/>
        <w:tblW w:w="5612" w:type="pct"/>
        <w:tblCellSpacing w:w="0" w:type="dxa"/>
        <w:tblInd w:w="-41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0"/>
        <w:gridCol w:w="2018"/>
        <w:gridCol w:w="1398"/>
        <w:gridCol w:w="1073"/>
        <w:gridCol w:w="1987"/>
        <w:gridCol w:w="1461"/>
        <w:gridCol w:w="144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52"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品目号</w:t>
            </w:r>
          </w:p>
        </w:tc>
        <w:tc>
          <w:tcPr>
            <w:tcW w:w="100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采购标的</w:t>
            </w:r>
          </w:p>
        </w:tc>
        <w:tc>
          <w:tcPr>
            <w:tcW w:w="693"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数量（单位）</w:t>
            </w:r>
          </w:p>
        </w:tc>
        <w:tc>
          <w:tcPr>
            <w:tcW w:w="532"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允许进口</w:t>
            </w:r>
          </w:p>
        </w:tc>
        <w:tc>
          <w:tcPr>
            <w:tcW w:w="985"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简要需求或要求</w:t>
            </w:r>
          </w:p>
        </w:tc>
        <w:tc>
          <w:tcPr>
            <w:tcW w:w="724"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品目预算（元）</w:t>
            </w:r>
          </w:p>
        </w:tc>
        <w:tc>
          <w:tcPr>
            <w:tcW w:w="714"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中小企业划分标准所属行业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91" w:hRule="atLeast"/>
          <w:tblCellSpacing w:w="0" w:type="dxa"/>
        </w:trPr>
        <w:tc>
          <w:tcPr>
            <w:tcW w:w="352"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1-1</w:t>
            </w:r>
          </w:p>
        </w:tc>
        <w:tc>
          <w:tcPr>
            <w:tcW w:w="100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宋体" w:eastAsia="仿宋_GB2312" w:cs="宋体"/>
                <w:sz w:val="24"/>
                <w:szCs w:val="24"/>
              </w:rPr>
              <w:t>福建宁化华侨经济开发区循环化改造实施方案编制</w:t>
            </w:r>
          </w:p>
        </w:tc>
        <w:tc>
          <w:tcPr>
            <w:tcW w:w="693"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1(项)</w:t>
            </w:r>
          </w:p>
        </w:tc>
        <w:tc>
          <w:tcPr>
            <w:tcW w:w="532"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否</w:t>
            </w:r>
          </w:p>
        </w:tc>
        <w:tc>
          <w:tcPr>
            <w:tcW w:w="985"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详见招标文件</w:t>
            </w:r>
          </w:p>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要求</w:t>
            </w:r>
          </w:p>
        </w:tc>
        <w:tc>
          <w:tcPr>
            <w:tcW w:w="724"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hint="eastAsia" w:ascii="仿宋_GB2312" w:hAnsi="none" w:eastAsia="仿宋_GB2312" w:cs="宋体"/>
                <w:kern w:val="0"/>
                <w:sz w:val="24"/>
                <w:szCs w:val="24"/>
              </w:rPr>
              <w:t>150000</w:t>
            </w:r>
          </w:p>
        </w:tc>
        <w:tc>
          <w:tcPr>
            <w:tcW w:w="714" w:type="pct"/>
            <w:tcBorders>
              <w:top w:val="outset" w:color="000000" w:sz="6" w:space="0"/>
              <w:left w:val="outset" w:color="000000" w:sz="6" w:space="0"/>
              <w:right w:val="outset" w:color="000000" w:sz="6" w:space="0"/>
            </w:tcBorders>
            <w:shd w:val="clear" w:color="auto" w:fill="FFFFFF"/>
            <w:vAlign w:val="center"/>
          </w:tcPr>
          <w:p>
            <w:pPr>
              <w:widowControl/>
              <w:spacing w:line="360" w:lineRule="auto"/>
              <w:jc w:val="center"/>
              <w:rPr>
                <w:rFonts w:hint="eastAsia" w:ascii="仿宋_GB2312" w:hAnsi="none" w:eastAsia="仿宋_GB2312" w:cs="宋体"/>
                <w:kern w:val="0"/>
                <w:sz w:val="24"/>
                <w:szCs w:val="24"/>
              </w:rPr>
            </w:pPr>
            <w:r>
              <w:rPr>
                <w:rFonts w:ascii="仿宋_GB2312" w:hAnsi="none" w:eastAsia="仿宋_GB2312" w:cs="宋体"/>
                <w:kern w:val="0"/>
                <w:sz w:val="24"/>
                <w:szCs w:val="24"/>
              </w:rPr>
              <w:t>其他未列明行业</w:t>
            </w:r>
          </w:p>
        </w:tc>
      </w:tr>
    </w:tbl>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合同履行期限：</w:t>
      </w:r>
      <w:r>
        <w:rPr>
          <w:rFonts w:hint="eastAsia" w:ascii="none" w:hAnsi="none" w:eastAsia="仿宋_GB2312" w:cs="宋体"/>
          <w:kern w:val="0"/>
          <w:sz w:val="24"/>
          <w:szCs w:val="24"/>
        </w:rPr>
        <w:t> </w:t>
      </w:r>
      <w:r>
        <w:rPr>
          <w:rFonts w:hint="eastAsia" w:ascii="仿宋_GB2312" w:hAnsi="none" w:eastAsia="仿宋_GB2312" w:cs="宋体"/>
          <w:kern w:val="0"/>
          <w:sz w:val="24"/>
          <w:szCs w:val="24"/>
        </w:rPr>
        <w:t>详见招标文件</w:t>
      </w:r>
      <w:r>
        <w:rPr>
          <w:rFonts w:hint="eastAsia" w:ascii="none" w:hAnsi="none" w:eastAsia="仿宋_GB2312" w:cs="宋体"/>
          <w:kern w:val="0"/>
          <w:sz w:val="24"/>
          <w:szCs w:val="24"/>
        </w:rPr>
        <w:t> </w:t>
      </w:r>
    </w:p>
    <w:p>
      <w:pPr>
        <w:pStyle w:val="5"/>
        <w:spacing w:before="75" w:beforeAutospacing="0" w:after="75" w:afterAutospacing="0" w:line="435" w:lineRule="atLeast"/>
        <w:ind w:firstLine="480"/>
        <w:rPr>
          <w:rFonts w:hint="eastAsia" w:ascii="仿宋_GB2312" w:hAnsi="none" w:eastAsia="仿宋_GB2312"/>
        </w:rPr>
      </w:pPr>
      <w:r>
        <w:rPr>
          <w:rFonts w:hint="eastAsia" w:ascii="仿宋_GB2312" w:hAnsi="none" w:eastAsia="仿宋_GB2312"/>
        </w:rPr>
        <w:t>是否接受联合体形式的响应磋商：不接受</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二、申请人的资格要求：</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1.满足《中华人民共和国政府采购法》第二十二条规定；</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2.落实政府采购政策需满足的资格要求：</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b/>
          <w:bCs/>
          <w:kern w:val="0"/>
          <w:sz w:val="24"/>
          <w:szCs w:val="24"/>
        </w:rPr>
        <w:t>包1</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宋体" w:eastAsia="仿宋_GB2312" w:cs="宋体"/>
          <w:sz w:val="24"/>
          <w:szCs w:val="24"/>
        </w:rPr>
      </w:pPr>
      <w:r>
        <w:rPr>
          <w:rFonts w:hint="eastAsia" w:ascii="仿宋_GB2312" w:hAnsi="宋体" w:eastAsia="仿宋_GB2312" w:cs="宋体"/>
          <w:sz w:val="24"/>
          <w:szCs w:val="24"/>
        </w:rPr>
        <w:t>采购项目需要落实的政府采购政策：</w:t>
      </w:r>
      <w:r>
        <w:rPr>
          <w:rFonts w:ascii="仿宋_GB2312" w:hAnsi="宋体" w:eastAsia="仿宋_GB2312" w:cs="宋体"/>
          <w:sz w:val="24"/>
          <w:szCs w:val="24"/>
        </w:rPr>
        <w:t>专门面向中小企业采购</w:t>
      </w:r>
    </w:p>
    <w:p>
      <w:pPr>
        <w:widowControl/>
        <w:shd w:val="clear" w:color="auto" w:fill="FFFFFF"/>
        <w:spacing w:line="360" w:lineRule="auto"/>
        <w:ind w:firstLine="480"/>
        <w:jc w:val="left"/>
        <w:rPr>
          <w:rFonts w:ascii="仿宋_GB2312" w:hAnsi="宋体" w:eastAsia="仿宋_GB2312" w:cs="宋体"/>
          <w:sz w:val="24"/>
          <w:szCs w:val="24"/>
        </w:rPr>
      </w:pPr>
      <w:r>
        <w:rPr>
          <w:rFonts w:hint="eastAsia" w:ascii="仿宋_GB2312" w:hAnsi="宋体" w:eastAsia="仿宋_GB2312" w:cs="宋体"/>
          <w:sz w:val="24"/>
          <w:szCs w:val="24"/>
        </w:rPr>
        <w:t>信用记录，适用于（合同包1），按照下列规定执行：（1）投标人应在（采购公告发布之日起至开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widowControl/>
        <w:shd w:val="clear" w:color="auto" w:fill="FFFFFF"/>
        <w:spacing w:line="360" w:lineRule="auto"/>
        <w:ind w:firstLine="480"/>
        <w:jc w:val="left"/>
        <w:rPr>
          <w:rFonts w:hint="eastAsia" w:ascii="仿宋_GB2312" w:hAnsi="宋体" w:eastAsia="仿宋_GB2312" w:cs="宋体"/>
          <w:sz w:val="24"/>
          <w:szCs w:val="24"/>
        </w:rPr>
      </w:pPr>
      <w:r>
        <w:rPr>
          <w:rFonts w:hint="eastAsia" w:ascii="仿宋_GB2312" w:hAnsi="宋体" w:eastAsia="仿宋_GB2312" w:cs="宋体"/>
          <w:sz w:val="24"/>
          <w:szCs w:val="24"/>
        </w:rPr>
        <w:t>3.本项目的特定资格要求：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包1 </w:t>
      </w:r>
    </w:p>
    <w:p>
      <w:pPr>
        <w:widowControl/>
        <w:spacing w:line="360" w:lineRule="auto"/>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 xml:space="preserve">   (1) 根据《三明市财政局关于进一步优化政府采购营商环境的通知》（明财购〔2021〕9号）文件要求，自2022年1月1日起，预算金额在60万元以下的政府采购项目推行供应商资格证明材料承诺制。供应商提供资格承诺函(详见附件)的即可参加采购活动，在投标(响应)文件中无需再提供财务状况报告、依法缴纳税收和社会保障资金的相关证明材料。</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(2)明细：随身携带    描述：所有参加投标的投标方代表均需随身携带本人身份证原件。如果投标方代表不是单位负责人，投标方代表还需提交《单位负责人授权书》（附单位负责人身份证复印件及被授权人身份证复印件）以便现场核查。</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三、获取采购文件</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ascii="仿宋_GB2312" w:hAnsi="none" w:eastAsia="仿宋_GB2312" w:cs="宋体"/>
          <w:kern w:val="0"/>
          <w:sz w:val="24"/>
          <w:szCs w:val="24"/>
        </w:rPr>
      </w:pPr>
      <w:r>
        <w:rPr>
          <w:rFonts w:hint="eastAsia" w:ascii="仿宋_GB2312" w:hAnsi="none" w:eastAsia="仿宋_GB2312" w:cs="宋体"/>
          <w:kern w:val="0"/>
          <w:sz w:val="24"/>
          <w:szCs w:val="24"/>
        </w:rPr>
        <w:t>时间：2024年02月04日至2024年02月09日，每天08时30分至17时30分。（北京时间，法定节假日除外) </w:t>
      </w:r>
    </w:p>
    <w:p>
      <w:pPr>
        <w:widowControl/>
        <w:shd w:val="clear" w:color="auto" w:fill="FFFFFF"/>
        <w:spacing w:line="360" w:lineRule="auto"/>
        <w:ind w:firstLine="480"/>
        <w:jc w:val="left"/>
        <w:rPr>
          <w:rFonts w:ascii="仿宋_GB2312" w:hAnsi="none" w:eastAsia="仿宋_GB2312" w:cs="宋体"/>
          <w:kern w:val="0"/>
          <w:sz w:val="24"/>
          <w:szCs w:val="24"/>
        </w:rPr>
      </w:pPr>
      <w:r>
        <w:rPr>
          <w:rFonts w:hint="eastAsia" w:ascii="仿宋_GB2312" w:hAnsi="none" w:eastAsia="仿宋_GB2312" w:cs="宋体"/>
          <w:kern w:val="0"/>
          <w:sz w:val="24"/>
          <w:szCs w:val="24"/>
        </w:rPr>
        <w:t>地点：福建德泽建设有限公司(宁化县万星7号楼1509室)</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方式：线下购买，逾期未购买招标文件的投标方视为放弃投标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售价：按物价局现行标准</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四、响应文件提交</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截止时间：2024年02月21日09时30分 00秒（北京时间）（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地点：福建德泽建设有限公司宁化分公司开标室（地址：宁化县万星7号楼1509室）。</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五、开启（竞争性磋商方式必须填写）</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时间：2024年02月21日09时30分 00秒（北京时间）</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ascii="仿宋_GB2312" w:hAnsi="宋体" w:eastAsia="仿宋_GB2312" w:cs="宋体"/>
          <w:sz w:val="24"/>
          <w:szCs w:val="24"/>
        </w:rPr>
      </w:pPr>
      <w:r>
        <w:rPr>
          <w:rFonts w:hint="eastAsia" w:ascii="仿宋_GB2312" w:hAnsi="none" w:eastAsia="仿宋_GB2312" w:cs="宋体"/>
          <w:kern w:val="0"/>
          <w:sz w:val="24"/>
          <w:szCs w:val="24"/>
        </w:rPr>
        <w:t>地点：</w:t>
      </w:r>
      <w:r>
        <w:rPr>
          <w:rFonts w:hint="eastAsia" w:ascii="仿宋_GB2312" w:hAnsi="宋体" w:eastAsia="仿宋_GB2312" w:cs="宋体"/>
          <w:sz w:val="24"/>
          <w:szCs w:val="24"/>
        </w:rPr>
        <w:t>福建德泽建设有限公司宁化分公司开标室（地址：宁化县万星7号楼1509室）。</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六、公告期限</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自本公告发布之日起3个工作日。</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七、其他补充事宜</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无</w:t>
      </w:r>
      <w:r>
        <w:rPr>
          <w:rFonts w:hint="eastAsia" w:ascii="none" w:hAnsi="none" w:eastAsia="仿宋_GB2312" w:cs="宋体"/>
          <w:kern w:val="0"/>
          <w:sz w:val="24"/>
          <w:szCs w:val="24"/>
        </w:rPr>
        <w:t>  </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八、凡对本次采购提出询问，请按以下方式联系。</w:t>
      </w:r>
    </w:p>
    <w:p>
      <w:pPr>
        <w:widowControl/>
        <w:shd w:val="clear" w:color="auto" w:fill="FFFFFF"/>
        <w:spacing w:line="360" w:lineRule="auto"/>
        <w:ind w:firstLine="480"/>
        <w:jc w:val="left"/>
        <w:rPr>
          <w:rFonts w:hint="eastAsia" w:ascii="仿宋_GB2312" w:hAnsi="none" w:eastAsia="仿宋_GB2312" w:cs="宋体"/>
          <w:kern w:val="0"/>
          <w:sz w:val="24"/>
          <w:szCs w:val="24"/>
        </w:rPr>
      </w:pPr>
      <w:r>
        <w:rPr>
          <w:rFonts w:hint="eastAsia" w:ascii="仿宋_GB2312" w:hAnsi="none" w:eastAsia="仿宋_GB2312" w:cs="宋体"/>
          <w:kern w:val="0"/>
          <w:sz w:val="24"/>
          <w:szCs w:val="24"/>
        </w:rPr>
        <w:t>1.采购人信息</w:t>
      </w:r>
      <w:r>
        <w:rPr>
          <w:rFonts w:hint="eastAsia" w:ascii="none" w:hAnsi="none" w:eastAsia="仿宋_GB2312" w:cs="宋体"/>
          <w:kern w:val="0"/>
          <w:sz w:val="24"/>
          <w:szCs w:val="24"/>
        </w:rPr>
        <w:t> </w:t>
      </w:r>
    </w:p>
    <w:p>
      <w:pPr>
        <w:pStyle w:val="5"/>
        <w:spacing w:before="75" w:beforeAutospacing="0" w:after="75" w:afterAutospacing="0" w:line="435" w:lineRule="atLeast"/>
        <w:ind w:firstLine="480" w:firstLineChars="200"/>
        <w:rPr>
          <w:rFonts w:hint="eastAsia" w:ascii="仿宋_GB2312" w:eastAsia="仿宋_GB2312"/>
        </w:rPr>
      </w:pPr>
      <w:r>
        <w:rPr>
          <w:rFonts w:hint="eastAsia" w:ascii="仿宋_GB2312" w:hAnsi="none" w:eastAsia="仿宋_GB2312"/>
        </w:rPr>
        <w:t xml:space="preserve"> 名称：</w:t>
      </w:r>
      <w:r>
        <w:rPr>
          <w:rFonts w:hint="eastAsia" w:ascii="仿宋_GB2312" w:eastAsia="仿宋_GB2312"/>
        </w:rPr>
        <w:t xml:space="preserve">宁化华侨经济开发区投资有限责任公司 </w:t>
      </w:r>
    </w:p>
    <w:p>
      <w:pPr>
        <w:widowControl/>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 xml:space="preserve"> 地址：福建省三明市宁化县华侨经济开发区城南工业园16号地办公楼5层</w:t>
      </w:r>
    </w:p>
    <w:p>
      <w:pPr>
        <w:widowControl/>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 xml:space="preserve"> 联系人：付女士</w:t>
      </w:r>
    </w:p>
    <w:p>
      <w:pPr>
        <w:widowControl/>
        <w:spacing w:line="3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 xml:space="preserve"> 电话： 15859852992</w:t>
      </w:r>
    </w:p>
    <w:p>
      <w:pPr>
        <w:pStyle w:val="5"/>
        <w:spacing w:before="75" w:beforeAutospacing="0" w:after="75" w:afterAutospacing="0" w:line="360" w:lineRule="auto"/>
        <w:ind w:firstLine="480" w:firstLineChars="200"/>
        <w:rPr>
          <w:rFonts w:hint="eastAsia" w:ascii="仿宋_GB2312" w:hAnsi="none" w:eastAsia="仿宋_GB2312"/>
        </w:rPr>
      </w:pPr>
      <w:r>
        <w:rPr>
          <w:rFonts w:hint="eastAsia" w:ascii="仿宋_GB2312" w:hAnsi="none" w:eastAsia="仿宋_GB2312"/>
        </w:rPr>
        <w:t>2.采购代理机构信息（如有）</w:t>
      </w:r>
      <w:r>
        <w:rPr>
          <w:rFonts w:hint="eastAsia" w:ascii="none" w:hAnsi="none" w:eastAsia="仿宋_GB2312"/>
        </w:rPr>
        <w:t> </w:t>
      </w:r>
    </w:p>
    <w:p>
      <w:pPr>
        <w:pStyle w:val="5"/>
        <w:spacing w:before="75" w:beforeAutospacing="0" w:after="75" w:afterAutospacing="0" w:line="360" w:lineRule="exact"/>
        <w:rPr>
          <w:rFonts w:hint="eastAsia" w:ascii="仿宋_GB2312" w:eastAsia="仿宋_GB2312"/>
        </w:rPr>
      </w:pPr>
      <w:r>
        <w:rPr>
          <w:rFonts w:hint="eastAsia" w:ascii="仿宋_GB2312" w:hAnsi="none" w:eastAsia="仿宋_GB2312"/>
        </w:rPr>
        <w:t xml:space="preserve">     名称：</w:t>
      </w:r>
      <w:r>
        <w:rPr>
          <w:rFonts w:hint="eastAsia" w:ascii="仿宋_GB2312" w:eastAsia="仿宋_GB2312"/>
        </w:rPr>
        <w:t>福建德泽建设有限公司</w:t>
      </w:r>
    </w:p>
    <w:p>
      <w:pPr>
        <w:pStyle w:val="5"/>
        <w:spacing w:before="75" w:beforeAutospacing="0" w:after="75" w:afterAutospacing="0" w:line="360" w:lineRule="exact"/>
        <w:rPr>
          <w:rFonts w:hint="eastAsia" w:ascii="仿宋_GB2312" w:eastAsia="仿宋_GB2312"/>
        </w:rPr>
      </w:pPr>
      <w:r>
        <w:rPr>
          <w:rFonts w:hint="eastAsia" w:ascii="仿宋_GB2312" w:eastAsia="仿宋_GB2312"/>
        </w:rPr>
        <w:t xml:space="preserve">     地址： 宁化县万星7号楼1509室</w:t>
      </w:r>
    </w:p>
    <w:p>
      <w:pPr>
        <w:pStyle w:val="5"/>
        <w:spacing w:before="75" w:beforeAutospacing="0" w:after="75" w:afterAutospacing="0" w:line="360" w:lineRule="exact"/>
        <w:rPr>
          <w:rFonts w:hint="eastAsia" w:ascii="仿宋_GB2312" w:eastAsia="仿宋_GB2312"/>
        </w:rPr>
      </w:pPr>
      <w:r>
        <w:rPr>
          <w:rFonts w:hint="eastAsia" w:ascii="仿宋_GB2312" w:eastAsia="仿宋_GB2312"/>
        </w:rPr>
        <w:t xml:space="preserve">     联系人：小罗</w:t>
      </w:r>
    </w:p>
    <w:p>
      <w:pPr>
        <w:pStyle w:val="5"/>
        <w:spacing w:before="75" w:beforeAutospacing="0" w:after="75" w:afterAutospacing="0" w:line="360" w:lineRule="exact"/>
        <w:rPr>
          <w:rFonts w:hint="eastAsia" w:ascii="仿宋_GB2312" w:eastAsia="仿宋_GB2312"/>
        </w:rPr>
      </w:pPr>
      <w:r>
        <w:rPr>
          <w:rFonts w:hint="eastAsia" w:ascii="仿宋_GB2312" w:eastAsia="仿宋_GB2312"/>
        </w:rPr>
        <w:t xml:space="preserve">     联系方法：</w:t>
      </w:r>
      <w:r>
        <w:rPr>
          <w:rFonts w:hint="eastAsia" w:ascii="仿宋_GB2312" w:eastAsia="仿宋_GB2312"/>
          <w:bCs/>
        </w:rPr>
        <w:t>13605979555</w:t>
      </w:r>
    </w:p>
    <w:p>
      <w:pPr>
        <w:pStyle w:val="5"/>
        <w:spacing w:before="75" w:beforeAutospacing="0" w:after="75" w:afterAutospacing="0" w:line="360" w:lineRule="auto"/>
        <w:ind w:firstLine="787" w:firstLineChars="328"/>
        <w:rPr>
          <w:rFonts w:hint="eastAsia" w:ascii="仿宋_GB2312" w:hAnsi="none" w:eastAsia="仿宋_GB2312"/>
        </w:rPr>
      </w:pPr>
      <w:r>
        <w:rPr>
          <w:rFonts w:hint="eastAsia" w:ascii="仿宋_GB2312" w:hAnsi="none" w:eastAsia="仿宋_GB2312"/>
        </w:rPr>
        <w:t>3.项目联系方式</w:t>
      </w:r>
      <w:r>
        <w:rPr>
          <w:rFonts w:hint="eastAsia" w:ascii="none" w:hAnsi="none" w:eastAsia="仿宋_GB2312"/>
        </w:rPr>
        <w:t> </w:t>
      </w:r>
    </w:p>
    <w:p>
      <w:pPr>
        <w:pStyle w:val="5"/>
        <w:spacing w:before="75" w:beforeAutospacing="0" w:after="75" w:afterAutospacing="0" w:line="360" w:lineRule="auto"/>
        <w:ind w:firstLine="787" w:firstLineChars="328"/>
        <w:rPr>
          <w:rFonts w:hint="eastAsia" w:ascii="仿宋_GB2312" w:eastAsia="仿宋_GB2312"/>
        </w:rPr>
      </w:pPr>
      <w:r>
        <w:rPr>
          <w:rFonts w:hint="eastAsia" w:ascii="仿宋_GB2312" w:hAnsi="none" w:eastAsia="仿宋_GB2312"/>
        </w:rPr>
        <w:t>项目联系人：</w:t>
      </w:r>
      <w:r>
        <w:rPr>
          <w:rFonts w:hint="eastAsia" w:ascii="仿宋_GB2312" w:eastAsia="仿宋_GB2312"/>
        </w:rPr>
        <w:t>小罗</w:t>
      </w:r>
    </w:p>
    <w:p>
      <w:pPr>
        <w:widowControl/>
        <w:shd w:val="clear" w:color="auto" w:fill="FFFFFF"/>
        <w:spacing w:line="360" w:lineRule="auto"/>
        <w:ind w:firstLine="480"/>
        <w:jc w:val="left"/>
        <w:rPr>
          <w:rFonts w:hint="eastAsia" w:ascii="仿宋_GB2312" w:hAnsi="宋体" w:eastAsia="仿宋_GB2312" w:cs="宋体"/>
          <w:bCs/>
          <w:kern w:val="0"/>
          <w:sz w:val="24"/>
          <w:szCs w:val="24"/>
        </w:rPr>
      </w:pPr>
      <w:r>
        <w:rPr>
          <w:rFonts w:hint="eastAsia" w:ascii="仿宋_GB2312" w:hAnsi="none" w:eastAsia="仿宋_GB2312" w:cs="宋体"/>
          <w:kern w:val="0"/>
          <w:sz w:val="24"/>
          <w:szCs w:val="24"/>
        </w:rPr>
        <w:t xml:space="preserve">   电话：</w:t>
      </w:r>
      <w:r>
        <w:rPr>
          <w:rFonts w:hint="eastAsia" w:ascii="仿宋_GB2312" w:hAnsi="宋体" w:eastAsia="仿宋_GB2312" w:cs="宋体"/>
          <w:bCs/>
        </w:rPr>
        <w:t>13605979555</w:t>
      </w:r>
      <w:bookmarkStart w:id="0" w:name="_GoBack"/>
      <w:bookmarkEnd w:id="0"/>
    </w:p>
    <w:sectPr>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none">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yNTJiMWI3Mjc5OWVlMDc0NGM4MzkwYjIwYTFjOGYifQ=="/>
  </w:docVars>
  <w:rsids>
    <w:rsidRoot w:val="00B10E45"/>
    <w:rsid w:val="002E7299"/>
    <w:rsid w:val="00360F37"/>
    <w:rsid w:val="006E505D"/>
    <w:rsid w:val="00710525"/>
    <w:rsid w:val="00753C5C"/>
    <w:rsid w:val="0092594F"/>
    <w:rsid w:val="00983161"/>
    <w:rsid w:val="009C3A9C"/>
    <w:rsid w:val="009F62C3"/>
    <w:rsid w:val="00B10E45"/>
    <w:rsid w:val="00C248FC"/>
    <w:rsid w:val="00D35E46"/>
    <w:rsid w:val="00DE73A7"/>
    <w:rsid w:val="00EC0C8B"/>
    <w:rsid w:val="00F75F17"/>
    <w:rsid w:val="0156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semiHidden/>
    <w:unhideWhenUsed/>
    <w:uiPriority w:val="99"/>
    <w:pPr>
      <w:tabs>
        <w:tab w:val="center" w:pos="4153"/>
        <w:tab w:val="right" w:pos="8306"/>
      </w:tabs>
      <w:snapToGrid w:val="0"/>
      <w:jc w:val="left"/>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标题 2 Char"/>
    <w:basedOn w:val="7"/>
    <w:link w:val="2"/>
    <w:qFormat/>
    <w:uiPriority w:val="9"/>
    <w:rPr>
      <w:rFonts w:ascii="宋体" w:hAnsi="宋体" w:eastAsia="宋体" w:cs="宋体"/>
      <w:b/>
      <w:bCs/>
      <w:kern w:val="0"/>
      <w:sz w:val="36"/>
      <w:szCs w:val="36"/>
    </w:rPr>
  </w:style>
  <w:style w:type="character" w:customStyle="1" w:styleId="10">
    <w:name w:val="页眉 Char"/>
    <w:basedOn w:val="7"/>
    <w:link w:val="4"/>
    <w:autoRedefine/>
    <w:semiHidden/>
    <w:qFormat/>
    <w:uiPriority w:val="99"/>
    <w:rPr>
      <w:sz w:val="18"/>
      <w:szCs w:val="18"/>
    </w:rPr>
  </w:style>
  <w:style w:type="character" w:customStyle="1" w:styleId="11">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292</Words>
  <Characters>1671</Characters>
  <Lines>13</Lines>
  <Paragraphs>3</Paragraphs>
  <TotalTime>0</TotalTime>
  <ScaleCrop>false</ScaleCrop>
  <LinksUpToDate>false</LinksUpToDate>
  <CharactersWithSpaces>1960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2024-02-01T07:41:00Z</dcterms:created>
  <dc:creator>MM</dc:creator>
  <cp:lastModifiedBy>我是一个好人</cp:lastModifiedBy>
  <dcterms:modified xsi:type="dcterms:W3CDTF">2024-02-04T09:29:05Z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E280E54523AB44E7A0A901776561637B_12</vt:lpwstr>
  </property>
</Properties>
</file>