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240" w:beforeAutospacing="0" w:after="240" w:afterAutospacing="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800" w:firstLineChars="200"/>
        <w:contextualSpacing/>
        <w:jc w:val="center"/>
        <w:rPr>
          <w:rFonts w:ascii="方正小标宋简体" w:hAns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/>
          <w:sz w:val="40"/>
          <w:szCs w:val="40"/>
        </w:rPr>
        <w:t>新型农业经营主体辅导员工作职责</w:t>
      </w:r>
      <w:bookmarkEnd w:id="0"/>
    </w:p>
    <w:p>
      <w:pPr>
        <w:spacing w:line="560" w:lineRule="exact"/>
        <w:ind w:firstLine="640" w:firstLineChars="200"/>
        <w:contextualSpacing/>
        <w:rPr>
          <w:rFonts w:ascii="黑体" w:hAnsi="黑体" w:eastAsia="黑体" w:cs="楷体_GB2312"/>
          <w:bCs/>
          <w:sz w:val="32"/>
          <w:szCs w:val="32"/>
        </w:rPr>
      </w:pPr>
    </w:p>
    <w:p>
      <w:pPr>
        <w:spacing w:line="560" w:lineRule="exact"/>
        <w:ind w:firstLine="640" w:firstLineChars="200"/>
        <w:contextualSpacing/>
        <w:rPr>
          <w:rFonts w:ascii="黑体" w:hAnsi="黑体" w:eastAsia="黑体" w:cs="楷体_GB2312"/>
          <w:bCs/>
          <w:kern w:val="0"/>
          <w:sz w:val="32"/>
          <w:szCs w:val="32"/>
        </w:rPr>
      </w:pPr>
      <w:r>
        <w:rPr>
          <w:rFonts w:hint="eastAsia" w:ascii="黑体" w:hAnsi="黑体" w:eastAsia="黑体" w:cs="楷体_GB2312"/>
          <w:bCs/>
          <w:sz w:val="32"/>
          <w:szCs w:val="32"/>
        </w:rPr>
        <w:t>一、</w:t>
      </w:r>
      <w:r>
        <w:rPr>
          <w:rFonts w:hint="eastAsia" w:ascii="黑体" w:hAnsi="黑体" w:eastAsia="黑体" w:cs="楷体_GB2312"/>
          <w:bCs/>
          <w:kern w:val="0"/>
          <w:sz w:val="32"/>
          <w:szCs w:val="32"/>
        </w:rPr>
        <w:t>促进新型农业经营主体规范发展，辅导员可以提供以下一种或者多种服务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宣传新型农业经营主体相关法律、法规和政策，提供注册登记、合并分立、歇业备案、年报公示等业务辅导和咨询服务；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指导新型农业经营主体根据生产发展需要，合理确定经营服务规模，科学规划年度任务和中长期发展目标；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指导新型农业经营主体加强规范建设，建立健全组织机构，完善民主管理、财务会计、收益分配等内部管理制度；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指导新型农业经营主体应用现代化管理工具，开展财务会计核算、生产销售等电算化管理，提高经营效能；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指导各类新型农业经营主体依法自愿加强联合合作，促进融合发展；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总结宣传新型农业经营主体典型案例和经验做法。</w:t>
      </w:r>
    </w:p>
    <w:p>
      <w:pPr>
        <w:spacing w:line="560" w:lineRule="exact"/>
        <w:ind w:firstLine="640" w:firstLineChars="200"/>
        <w:contextualSpacing/>
        <w:rPr>
          <w:rFonts w:ascii="黑体" w:hAnsi="黑体" w:eastAsia="黑体" w:cs="楷体_GB2312"/>
          <w:bCs/>
          <w:sz w:val="32"/>
          <w:szCs w:val="32"/>
        </w:rPr>
      </w:pPr>
      <w:r>
        <w:rPr>
          <w:rFonts w:hint="eastAsia" w:ascii="黑体" w:hAnsi="黑体" w:eastAsia="黑体" w:cs="楷体_GB2312"/>
          <w:bCs/>
          <w:sz w:val="32"/>
          <w:szCs w:val="32"/>
        </w:rPr>
        <w:t>二、促进新型农业经营主体质量提升，辅导员可以提供以下一种或者多种服务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指导新型农业经营主体加强农产品质量安全监管，实行标准化生产，规范生产记录档案，落实农产品产地编码制度和承诺达标合格证制度，建立农产品质量安全追溯和自律性检验检测制度，申报绿色食品、有机食品和地理标志等认证认定；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指导新型农业经营主体注册商标，开展品牌化经营，组织推介新型农业经营主体参加产品（服务）展示展销宣传活动，拓展网上销售渠道；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指导农民合作社根据发展需要，采取出资新设、收购或者入股等形式办公司，延长产业链条；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（四）指导新型农业经营主体利用生产经营数据形成融资增信，利用农业保单实现贷款担保，帮助新型农业经营主体提升贷款可得率。</w:t>
      </w:r>
    </w:p>
    <w:p>
      <w:pPr>
        <w:spacing w:line="560" w:lineRule="exact"/>
        <w:ind w:firstLine="640" w:firstLineChars="200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pStyle w:val="3"/>
        <w:shd w:val="clear" w:color="auto" w:fill="FFFFFF"/>
        <w:spacing w:before="240" w:beforeAutospacing="0" w:after="240" w:afterAutospacing="0" w:line="560" w:lineRule="exact"/>
        <w:ind w:firstLine="640" w:firstLineChars="200"/>
        <w:contextualSpacing/>
        <w:rPr>
          <w:rFonts w:ascii="仿宋_GB2312" w:eastAsia="仿宋_GB2312"/>
          <w:color w:val="333333"/>
          <w:sz w:val="32"/>
          <w:szCs w:val="32"/>
        </w:rPr>
      </w:pPr>
    </w:p>
    <w:p>
      <w:pPr>
        <w:spacing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/>
        <w:sz w:val="24"/>
        <w:szCs w:val="24"/>
      </w:rPr>
    </w:pPr>
    <w:r>
      <w:rPr>
        <w:rStyle w:val="6"/>
        <w:rFonts w:ascii="宋体" w:hAnsi="宋体"/>
        <w:sz w:val="24"/>
        <w:szCs w:val="24"/>
      </w:rPr>
      <w:fldChar w:fldCharType="begin"/>
    </w:r>
    <w:r>
      <w:rPr>
        <w:rStyle w:val="6"/>
        <w:rFonts w:ascii="宋体" w:hAnsi="宋体"/>
        <w:sz w:val="24"/>
        <w:szCs w:val="24"/>
      </w:rPr>
      <w:instrText xml:space="preserve">PAGE  </w:instrText>
    </w:r>
    <w:r>
      <w:rPr>
        <w:rStyle w:val="6"/>
        <w:rFonts w:ascii="宋体" w:hAnsi="宋体"/>
        <w:sz w:val="24"/>
        <w:szCs w:val="24"/>
      </w:rPr>
      <w:fldChar w:fldCharType="separate"/>
    </w:r>
    <w:r>
      <w:rPr>
        <w:rStyle w:val="6"/>
        <w:rFonts w:ascii="宋体" w:hAnsi="宋体"/>
        <w:sz w:val="24"/>
        <w:szCs w:val="24"/>
      </w:rPr>
      <w:t>- 1 -</w:t>
    </w:r>
    <w:r>
      <w:rPr>
        <w:rStyle w:val="6"/>
        <w:rFonts w:ascii="宋体" w:hAnsi="宋体"/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9A9CA5"/>
    <w:multiLevelType w:val="singleLevel"/>
    <w:tmpl w:val="F09A9CA5"/>
    <w:lvl w:ilvl="0" w:tentative="0">
      <w:start w:val="1"/>
      <w:numFmt w:val="chineseCounting"/>
      <w:suff w:val="nothing"/>
      <w:lvlText w:val="（%1）"/>
      <w:lvlJc w:val="left"/>
      <w:rPr>
        <w:rFonts w:hint="eastAsia" w:ascii="楷体_GB2312" w:eastAsia="楷体_GB2312" w:cs="Times New Roman"/>
      </w:rPr>
    </w:lvl>
  </w:abstractNum>
  <w:abstractNum w:abstractNumId="1">
    <w:nsid w:val="22AAAAB0"/>
    <w:multiLevelType w:val="singleLevel"/>
    <w:tmpl w:val="22AAAAB0"/>
    <w:lvl w:ilvl="0" w:tentative="0">
      <w:start w:val="1"/>
      <w:numFmt w:val="chineseCounting"/>
      <w:suff w:val="nothing"/>
      <w:lvlText w:val="（%1）"/>
      <w:lvlJc w:val="left"/>
      <w:rPr>
        <w:rFonts w:hint="eastAsia" w:ascii="楷体_GB2312" w:eastAsia="楷体_GB2312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YjdlMjc4YWIzNWY0ZWEyNDkyNDg5Y2YzZTJlYTYifQ=="/>
  </w:docVars>
  <w:rsids>
    <w:rsidRoot w:val="57882FEA"/>
    <w:rsid w:val="5788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2023-11-27T08:00:00Z</dcterms:created>
  <dc:creator>WPS_1627130849</dc:creator>
  <cp:lastModifiedBy>WPS_1627130849</cp:lastModifiedBy>
  <dcterms:modified xsi:type="dcterms:W3CDTF">2023-11-27T08:01:15Z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381E69C5CF3C4AB3AA3FD82C25419D93_11</vt:lpwstr>
  </property>
</Properties>
</file>