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附件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="1638" w:leftChars="304" w:hanging="1000" w:hangingChars="250"/>
        <w:jc w:val="center"/>
        <w:rPr>
          <w:rFonts w:hint="eastAsia" w:ascii="方正小标宋简体" w:hAnsi="微软雅黑" w:eastAsia="方正小标宋简体" w:cs="仿宋_GB2312"/>
          <w:sz w:val="40"/>
          <w:szCs w:val="40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sz w:val="40"/>
          <w:szCs w:val="40"/>
          <w:shd w:val="clear" w:color="auto" w:fill="FFFFFF"/>
        </w:rPr>
        <w:t>2019</w:t>
      </w:r>
      <w:bookmarkStart w:id="0" w:name="_GoBack"/>
      <w:bookmarkEnd w:id="0"/>
      <w:r>
        <w:rPr>
          <w:rFonts w:hint="eastAsia" w:ascii="方正小标宋简体" w:hAnsi="微软雅黑" w:eastAsia="方正小标宋简体" w:cs="仿宋_GB2312"/>
          <w:sz w:val="40"/>
          <w:szCs w:val="40"/>
          <w:shd w:val="clear" w:color="auto" w:fill="FFFFFF"/>
        </w:rPr>
        <w:t>年</w:t>
      </w:r>
      <w:r>
        <w:rPr>
          <w:rFonts w:hint="eastAsia" w:ascii="方正小标宋简体" w:hAnsi="仿宋_GB2312" w:eastAsia="方正小标宋简体" w:cs="仿宋_GB2312"/>
          <w:sz w:val="40"/>
          <w:szCs w:val="40"/>
          <w:shd w:val="clear" w:color="auto" w:fill="FFFFFF"/>
        </w:rPr>
        <w:t>第二批</w:t>
      </w:r>
      <w:r>
        <w:rPr>
          <w:rFonts w:hint="eastAsia" w:ascii="方正小标宋简体" w:hAnsi="微软雅黑" w:eastAsia="方正小标宋简体" w:cs="仿宋_GB2312"/>
          <w:sz w:val="40"/>
          <w:szCs w:val="40"/>
          <w:shd w:val="clear" w:color="auto" w:fill="FFFFFF"/>
        </w:rPr>
        <w:t>特色现代农业发展</w:t>
      </w:r>
    </w:p>
    <w:p>
      <w:pPr>
        <w:pStyle w:val="2"/>
        <w:widowControl/>
        <w:shd w:val="clear" w:color="auto" w:fill="FFFFFF"/>
        <w:spacing w:before="0" w:beforeAutospacing="0" w:after="0" w:afterAutospacing="0" w:line="560" w:lineRule="exact"/>
        <w:ind w:left="1638" w:leftChars="304" w:hanging="1000" w:hangingChars="250"/>
        <w:jc w:val="center"/>
        <w:rPr>
          <w:rFonts w:hint="eastAsia" w:ascii="方正小标宋简体" w:hAnsi="微软雅黑" w:eastAsia="方正小标宋简体" w:cs="仿宋_GB2312"/>
          <w:sz w:val="40"/>
          <w:szCs w:val="40"/>
          <w:shd w:val="clear" w:color="auto" w:fill="FFFFFF"/>
        </w:rPr>
      </w:pPr>
      <w:r>
        <w:rPr>
          <w:rFonts w:hint="eastAsia" w:ascii="方正小标宋简体" w:hAnsi="微软雅黑" w:eastAsia="方正小标宋简体" w:cs="仿宋_GB2312"/>
          <w:sz w:val="40"/>
          <w:szCs w:val="40"/>
          <w:shd w:val="clear" w:color="auto" w:fill="FFFFFF"/>
        </w:rPr>
        <w:t>（优势主导产业发展）项目补助资金公示表</w:t>
      </w:r>
    </w:p>
    <w:tbl>
      <w:tblPr>
        <w:tblStyle w:val="4"/>
        <w:tblpPr w:leftFromText="180" w:rightFromText="180" w:vertAnchor="text" w:horzAnchor="page" w:tblpXSpec="center" w:tblpY="476"/>
        <w:tblOverlap w:val="never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432"/>
        <w:gridCol w:w="1732"/>
        <w:gridCol w:w="2850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实施主体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产业类型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实施地点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实施内容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财政补助资金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bidi="ar"/>
              </w:rPr>
              <w:t>宁化县治平赖氏生态家庭农场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富硒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宁化县治平畲族乡高峰村</w:t>
            </w:r>
          </w:p>
        </w:tc>
        <w:tc>
          <w:tcPr>
            <w:tcW w:w="2850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新建鸡舍221.72平方米，管理房32.3平方米，厂区道路919米，完成排水沟、蓄水池等配套基础设施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40万元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WQ0MjNmODRiZDZhY2MxODFmNTVjN2VjOGQxMTkifQ=="/>
  </w:docVars>
  <w:rsids>
    <w:rsidRoot w:val="21211EAB"/>
    <w:rsid w:val="2121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2022-09-05T07:39:00Z</dcterms:created>
  <dc:creator>WPS_1627130849</dc:creator>
  <cp:lastModifiedBy>WPS_1627130849</cp:lastModifiedBy>
  <dcterms:modified xsi:type="dcterms:W3CDTF">2022-09-05T07:44:22Z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EB6856CBFD8B4574AC28494C2B0C69C4</vt:lpwstr>
  </property>
</Properties>
</file>