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宁化县</w:t>
      </w:r>
      <w:r>
        <w:rPr>
          <w:rFonts w:hint="eastAsia" w:ascii="方正小标宋简体" w:eastAsia="方正小标宋简体"/>
          <w:sz w:val="44"/>
          <w:szCs w:val="44"/>
        </w:rPr>
        <w:t>政府预算</w:t>
      </w:r>
    </w:p>
    <w:p>
      <w:pPr>
        <w:snapToGrid w:val="0"/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</w:rPr>
        <w:t>市（县、区）本级支出预算说明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宁化县</w:t>
      </w:r>
      <w:r>
        <w:rPr>
          <w:rFonts w:hint="eastAsia" w:ascii="仿宋" w:hAnsi="仿宋" w:eastAsia="仿宋" w:cs="Arial"/>
          <w:kern w:val="0"/>
          <w:sz w:val="32"/>
          <w:szCs w:val="32"/>
        </w:rPr>
        <w:t>本级一般公共预算支出预算数为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255396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14477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6.01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一般公共服务支出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29593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3.5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人大事务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935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3.01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人员经费减少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政协事务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1.31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kern w:val="0"/>
          <w:sz w:val="32"/>
          <w:szCs w:val="32"/>
        </w:rPr>
        <w:t>政府办公厅(室)及相关机构事务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12986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1141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9.63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人员经费及专项经费增加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发展与改革事务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1422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62.56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人员经费及专项经费减少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统计信息事务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20.66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普查经费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财政事务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1512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2.58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人员支出减少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税收事务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1180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审计事务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787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87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12.43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kern w:val="0"/>
          <w:sz w:val="32"/>
          <w:szCs w:val="32"/>
        </w:rPr>
        <w:t>纪检监察事务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1943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3.85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人员经费和公用经费增加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商贸事务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1149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656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133.06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民族事务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7.64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港澳台事务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6.06%</w:t>
      </w:r>
      <w:r>
        <w:rPr>
          <w:rFonts w:hint="eastAsia" w:ascii="仿宋" w:hAnsi="仿宋" w:eastAsia="仿宋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档案事务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6.59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数字化专项建设经费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kern w:val="0"/>
          <w:sz w:val="32"/>
          <w:szCs w:val="32"/>
        </w:rPr>
        <w:t>民主党派及工商联事务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14.65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eastAsia="zh-CN"/>
        </w:rPr>
        <w:t>人员经费减少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群众团体事务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3.16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kern w:val="0"/>
          <w:sz w:val="32"/>
          <w:szCs w:val="32"/>
        </w:rPr>
        <w:t>党委办公厅(室)及相关机构事务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5.55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组织事务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965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15.29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宣传事务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577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22.77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人员经费和创作经费增加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统战事务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人员经费和上年转移支付增加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/>
          <w:kern w:val="0"/>
          <w:sz w:val="32"/>
          <w:szCs w:val="32"/>
        </w:rPr>
        <w:t>其他共产党事务支出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2.67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人员经费和公用经费减少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/>
          <w:kern w:val="0"/>
          <w:sz w:val="32"/>
          <w:szCs w:val="32"/>
        </w:rPr>
        <w:t>市场监督管理事务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1791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7.89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/>
          <w:kern w:val="0"/>
          <w:sz w:val="32"/>
          <w:szCs w:val="32"/>
        </w:rPr>
        <w:t>社会工作事务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8.33%</w:t>
      </w:r>
      <w:r>
        <w:rPr>
          <w:rFonts w:hint="eastAsia" w:ascii="仿宋" w:hAnsi="仿宋" w:eastAsia="仿宋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人员经费和专项建设经费增加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信访事务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5.69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其他一般公共服务支出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支援不发达地区经费减少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国防支出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38.51%</w:t>
      </w:r>
      <w:r>
        <w:rPr>
          <w:rFonts w:hint="eastAsia" w:ascii="仿宋" w:hAnsi="仿宋" w:eastAsia="仿宋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国防动员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31.9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其他国防支出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建设经费减少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公共安全支出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9780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0.33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武装警察部队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环境建设和执勤隐患经费增加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公安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8316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1.96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人员经费和项目经费减少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司法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1258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7.06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省级配套资金增加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教育支出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67411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3731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增长5.86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教育管理事务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919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2.34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普通教育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63077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3487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5.85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债券支出增加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职业教育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354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广播电视教育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1.83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特殊教育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10.42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进修及培训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1226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10.05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教育费附加安排的支出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和上年持平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其他教育支出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6.92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上级转移支付增加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科学技术支出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1.12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科学技术管理事务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5.82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科学技术普及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其他科学技术支出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和上年持平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文化旅游体育与传媒支出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3066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8.23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文化和旅游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1610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14.99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专项经费和一般债券支出减少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文物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4.23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普查经费和上级转移支付增加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新闻出版电影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广播电视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731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2.66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34745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7245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26.35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.人力资源和社会保障管理事务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1042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11.21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人员经费和工作经费增加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民政管理事务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1328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56.97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行政事业单位养老支出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18795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2820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17.65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机关养老保险县缺口兜底和单位部分记实增加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就业补助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96.39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其他就业补助支出增加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抚恤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1393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846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154.66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优抚对象补助经费增加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退役安置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737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20.03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社会福利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764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30.8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残疾人事业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8.87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最低生活保障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3246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1754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117.56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临时救助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特困人员救助供养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8.47%</w:t>
      </w:r>
      <w:r>
        <w:rPr>
          <w:rFonts w:hint="eastAsia" w:ascii="仿宋" w:hAnsi="仿宋" w:eastAsia="仿宋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财政对基本养老保险基金的补助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3893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32.24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其他社保预留增加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退役军人管理事务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2.38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其他社会保障和就业支出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747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9.45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卫生健康支出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22105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2436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9.93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卫生健康管理事务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16.94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公立医院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10920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2078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23.5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人员经费和项目经费增加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基层医疗卫生机构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5886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公共卫生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2271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7.73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计划生育事务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754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2.58%</w:t>
      </w:r>
      <w:r>
        <w:rPr>
          <w:rFonts w:hint="eastAsia" w:ascii="仿宋" w:hAnsi="仿宋" w:eastAsia="仿宋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行政事业单位医疗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1186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0.51%</w:t>
      </w:r>
      <w:r>
        <w:rPr>
          <w:rFonts w:hint="eastAsia" w:ascii="仿宋" w:hAnsi="仿宋" w:eastAsia="仿宋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财政对基本医疗保险基金的补助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4775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保险补助支出减少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医疗救助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县级配套减少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其他卫生健康支出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112.4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上级转移支付增加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节能环保支出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2919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2919</w:t>
      </w:r>
      <w:r>
        <w:rPr>
          <w:rFonts w:hint="eastAsia" w:ascii="仿宋" w:hAnsi="仿宋" w:eastAsia="仿宋"/>
          <w:kern w:val="0"/>
          <w:sz w:val="32"/>
          <w:szCs w:val="32"/>
        </w:rPr>
        <w:t>万元。其中：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污染防治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986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986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上级转移支付增加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其他节能环保支出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1903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1903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上级转移支付增加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城乡社区支出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5925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188万</w:t>
      </w:r>
      <w:r>
        <w:rPr>
          <w:rFonts w:hint="eastAsia" w:ascii="仿宋" w:hAnsi="仿宋" w:eastAsia="仿宋"/>
          <w:kern w:val="0"/>
          <w:sz w:val="32"/>
          <w:szCs w:val="32"/>
        </w:rPr>
        <w:t>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3.08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城乡社区管理事务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2702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2754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50.48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项目经费减少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城乡社区公共设施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1046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389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59.21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上级转移支付和债务还本支出增加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城乡社区环境卫生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2013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其他城乡社区支出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运营费用及提升泵站电费增加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农林水支出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23854万元</w:t>
      </w:r>
      <w:r>
        <w:rPr>
          <w:rFonts w:hint="eastAsia" w:ascii="仿宋" w:hAnsi="仿宋" w:eastAsia="仿宋"/>
          <w:kern w:val="0"/>
          <w:sz w:val="32"/>
          <w:szCs w:val="32"/>
        </w:rPr>
        <w:t>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5745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31.72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农业农村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7900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3037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27.77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林业和草原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3252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4.26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1687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10.62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扶贫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8500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专项经费和业务经费增加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农村综合改革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2229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10.05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普惠金融发展支出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其他农林水支出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236万元，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236</w:t>
      </w:r>
      <w:r>
        <w:rPr>
          <w:rFonts w:hint="eastAsia" w:ascii="仿宋" w:hAnsi="仿宋" w:eastAsia="仿宋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其余专项经费增加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十二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交通运输支出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1690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0.59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公路水路运输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1587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0.63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扶持资金增加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民用航空运输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其他交通运输支出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86.96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交通补助支出减少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十三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资源勘探工业信息等支出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4080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10.12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工业和信息产业监管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2130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61.98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支持中小企业发展和管理支出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1950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18.41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十四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商业服务业等支出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1.96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商业流通事务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十五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金融支出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金融部门监管支出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十六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自然资源海洋气象等支出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3482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433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14.2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自然资源事务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3363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430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14.66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气象事务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2.59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配套设施支出增加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十七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住房保障支出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保障性安居工程支出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专项支出减少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十八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粮油物资储备支出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粮油物资事务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业务经费和专项经费增加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十九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灾害防治及应急管理支出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1495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7.17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应急管理事务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622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14.13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消防事务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9.13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地震事务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上级转移支付减少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自然灾害防治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30.77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专项经费减少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二十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预备费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2418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3.55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二十一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18436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9419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33.81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18436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9419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33.81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人员经费预留减少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二十二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债务付息支出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5.56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地方政府一般债务付息支出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5.56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债券贴息支出、</w:t>
      </w:r>
      <w:r>
        <w:rPr>
          <w:rFonts w:hint="eastAsia" w:ascii="仿宋" w:hAnsi="仿宋" w:eastAsia="仿宋"/>
          <w:kern w:val="0"/>
          <w:sz w:val="32"/>
          <w:szCs w:val="32"/>
        </w:rPr>
        <w:t>一般债券发行手续费及付息服务费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二十三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债务发行费用支出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spacing w:line="600" w:lineRule="exact"/>
        <w:ind w:left="638" w:leftChars="304" w:firstLine="0" w:firstLineChars="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地方政府一般债务发行费用支出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与上年持平。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shd w:val="clear" w:color="auto" w:fill="auto"/>
          <w:lang w:eastAsia="zh-CN"/>
        </w:rPr>
        <w:t>二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shd w:val="clear" w:color="auto" w:fill="auto"/>
        </w:rPr>
        <w:t>、对下税收返还和转移支付情况说明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  <w:highlight w:val="none"/>
          <w:shd w:val="clear" w:color="auto" w:fill="auto"/>
        </w:rPr>
        <w:t>本县所辖乡镇作为一级预算部门管理，未单独编制政府预算，因此无一般公共预算对下税收返还和转移支付预算数据。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shd w:val="clear" w:color="auto" w:fill="auto"/>
        </w:rPr>
        <w:t>“三公”经费预算安排情况说明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年，宁化县本级一般公共预算安排“三公”经费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792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58.35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6.86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。主要原因是坚持过“紧日子”，严控“三公经费”支出。其中：因公出国（境）费用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14.29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；公务接待费安排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315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54.64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14.78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；公务用车购置及运行费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473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4.21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0.88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、举借政府债务情况</w:t>
      </w:r>
    </w:p>
    <w:p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年，省财政核定我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67.46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亿元，其中，一般债务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34.52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32.94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亿元。截至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年末，全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政府债务余额预计执行数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65.03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亿元，其中：一般债务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32.36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亿元、专项债务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亿元，严格控制在核定的限额之内。</w:t>
      </w:r>
    </w:p>
    <w:p>
      <w:pPr>
        <w:pStyle w:val="9"/>
        <w:spacing w:line="600" w:lineRule="exact"/>
        <w:ind w:firstLineChars="200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本级政府债务限额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67.46</w:t>
      </w:r>
      <w:r>
        <w:rPr>
          <w:rFonts w:hint="eastAsia" w:ascii="仿宋" w:hAnsi="仿宋" w:eastAsia="仿宋" w:cs="仿宋"/>
          <w:color w:val="000000"/>
          <w:szCs w:val="32"/>
        </w:rPr>
        <w:t>亿元，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其中，一般债务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34.52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32.94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</w:t>
      </w:r>
      <w:r>
        <w:rPr>
          <w:rFonts w:hint="eastAsia" w:ascii="仿宋" w:hAnsi="仿宋" w:eastAsia="仿宋" w:cs="仿宋"/>
          <w:color w:val="000000"/>
          <w:szCs w:val="32"/>
        </w:rPr>
        <w:t>截至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Cs w:val="32"/>
        </w:rPr>
        <w:t>年末，政府债务余额预计执行数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65.03</w:t>
      </w:r>
      <w:r>
        <w:rPr>
          <w:rFonts w:hint="eastAsia" w:ascii="仿宋" w:hAnsi="仿宋" w:eastAsia="仿宋" w:cs="仿宋"/>
          <w:color w:val="000000"/>
          <w:szCs w:val="32"/>
        </w:rPr>
        <w:t>亿元，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其中：一般债务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32.36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亿元、专项债务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</w:t>
      </w:r>
      <w:r>
        <w:rPr>
          <w:rFonts w:hint="eastAsia" w:ascii="仿宋" w:hAnsi="仿宋" w:eastAsia="仿宋" w:cs="仿宋"/>
          <w:color w:val="000000"/>
          <w:szCs w:val="32"/>
        </w:rPr>
        <w:t>严格控制在核定的限额之内。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204A3"/>
    <w:rsid w:val="00057A3C"/>
    <w:rsid w:val="000D1A39"/>
    <w:rsid w:val="00102DF0"/>
    <w:rsid w:val="001F2E0C"/>
    <w:rsid w:val="00313891"/>
    <w:rsid w:val="00332603"/>
    <w:rsid w:val="0047310B"/>
    <w:rsid w:val="005775D9"/>
    <w:rsid w:val="00580AD9"/>
    <w:rsid w:val="005D12B2"/>
    <w:rsid w:val="005F407E"/>
    <w:rsid w:val="006176FB"/>
    <w:rsid w:val="00651375"/>
    <w:rsid w:val="007A0B3E"/>
    <w:rsid w:val="00901F15"/>
    <w:rsid w:val="009D34A6"/>
    <w:rsid w:val="00A11DEF"/>
    <w:rsid w:val="00AB36C7"/>
    <w:rsid w:val="00B03E7C"/>
    <w:rsid w:val="00B2420A"/>
    <w:rsid w:val="00BE4CA4"/>
    <w:rsid w:val="00D905AB"/>
    <w:rsid w:val="00E469B6"/>
    <w:rsid w:val="00EE575F"/>
    <w:rsid w:val="00F46868"/>
    <w:rsid w:val="00FC6FDA"/>
    <w:rsid w:val="00FF17A4"/>
    <w:rsid w:val="1AEF3A80"/>
    <w:rsid w:val="1F17EB45"/>
    <w:rsid w:val="3D9F8ADB"/>
    <w:rsid w:val="3FE6D10B"/>
    <w:rsid w:val="3FEFCD11"/>
    <w:rsid w:val="4EFFE39C"/>
    <w:rsid w:val="57D755C0"/>
    <w:rsid w:val="5EFF36DC"/>
    <w:rsid w:val="6F3F2912"/>
    <w:rsid w:val="75ED1E2E"/>
    <w:rsid w:val="76DF3E12"/>
    <w:rsid w:val="77BB6C27"/>
    <w:rsid w:val="7C3F263F"/>
    <w:rsid w:val="7CFF032E"/>
    <w:rsid w:val="7DCD6B11"/>
    <w:rsid w:val="7DEEC918"/>
    <w:rsid w:val="7E7D0BC0"/>
    <w:rsid w:val="7F4E5A63"/>
    <w:rsid w:val="7F5EF2AF"/>
    <w:rsid w:val="7FBFF8AE"/>
    <w:rsid w:val="7FF9DA72"/>
    <w:rsid w:val="8FF2345A"/>
    <w:rsid w:val="93DD0CFB"/>
    <w:rsid w:val="AFCE216E"/>
    <w:rsid w:val="B2BF9340"/>
    <w:rsid w:val="B9DF6858"/>
    <w:rsid w:val="C5F7E02D"/>
    <w:rsid w:val="DBCBAADA"/>
    <w:rsid w:val="E2F749C7"/>
    <w:rsid w:val="E377B6B1"/>
    <w:rsid w:val="EB3F55CA"/>
    <w:rsid w:val="EFF326B8"/>
    <w:rsid w:val="FB03AD56"/>
    <w:rsid w:val="FBAA0660"/>
    <w:rsid w:val="FBF74079"/>
    <w:rsid w:val="FBFF6838"/>
    <w:rsid w:val="FD93F168"/>
    <w:rsid w:val="FF7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5375</Words>
  <Characters>6547</Characters>
  <Lines>14</Lines>
  <Paragraphs>4</Paragraphs>
  <TotalTime>1</TotalTime>
  <ScaleCrop>false</ScaleCrop>
  <LinksUpToDate>false</LinksUpToDate>
  <CharactersWithSpaces>6547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2018-01-07T00:12:00Z</dcterms:created>
  <dc:creator>何吾志</dc:creator>
  <cp:lastModifiedBy>刘暾</cp:lastModifiedBy>
  <cp:lastPrinted>2018-01-13T22:37:00Z</cp:lastPrinted>
  <dcterms:modified xsi:type="dcterms:W3CDTF">2026-03-27T11:00:32Z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EFFE6D5A0CBD8FF509F0C16940763C74</vt:lpwstr>
  </property>
</Properties>
</file>