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eastAsia="zh-CN"/>
        </w:rPr>
        <w:t>宁化县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本级“三公”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年，宁化县本级一般公共预算安排“三公”经费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792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58.35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6.86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。主要原因是坚持过“紧日子”，严控“三公经费”支出。其中：因公出国（境）费用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14.29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；公务接待费安排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315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54.64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14.78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；公务用车购置及运行费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473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Arial"/>
          <w:kern w:val="0"/>
          <w:sz w:val="32"/>
          <w:szCs w:val="32"/>
        </w:rPr>
        <w:t>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4.21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0.88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highlight w:val="none"/>
          <w:shd w:val="clear" w:color="auto" w:fill="auto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7C"/>
    <w:rsid w:val="0017505E"/>
    <w:rsid w:val="002D5132"/>
    <w:rsid w:val="003D40EF"/>
    <w:rsid w:val="0046426A"/>
    <w:rsid w:val="0048789E"/>
    <w:rsid w:val="00552CF4"/>
    <w:rsid w:val="00584491"/>
    <w:rsid w:val="00792BF0"/>
    <w:rsid w:val="0082107C"/>
    <w:rsid w:val="00831CD2"/>
    <w:rsid w:val="008A235D"/>
    <w:rsid w:val="00A037EE"/>
    <w:rsid w:val="00E34DC2"/>
    <w:rsid w:val="00ED0DCB"/>
    <w:rsid w:val="6776B464"/>
    <w:rsid w:val="9CBFFE6F"/>
    <w:rsid w:val="AA8651F8"/>
    <w:rsid w:val="F579B29D"/>
    <w:rsid w:val="FCA7AEBA"/>
    <w:rsid w:val="FFF6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2023-02-02T22:25:00Z</dcterms:created>
  <dc:creator>null</dc:creator>
  <cp:lastModifiedBy>刘暾</cp:lastModifiedBy>
  <cp:lastPrinted>2024-03-28T19:03:00Z</cp:lastPrinted>
  <dcterms:modified xsi:type="dcterms:W3CDTF">2026-03-27T11:01:07Z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53E00F85D0FAFF187549C269B90EDFB2</vt:lpwstr>
  </property>
</Properties>
</file>