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8D" w:rsidRDefault="00FC638D">
      <w:pPr>
        <w:pStyle w:val="p"/>
        <w:widowControl/>
        <w:spacing w:before="100" w:after="100"/>
        <w:jc w:val="left"/>
        <w:rPr>
          <w:rFonts w:eastAsia="Times New Roman"/>
          <w:kern w:val="0"/>
          <w:sz w:val="24"/>
        </w:rPr>
      </w:pPr>
      <w:bookmarkStart w:id="0" w:name="a000"/>
    </w:p>
    <w:p w:rsidR="00FC638D" w:rsidRDefault="00AD4C87">
      <w:pPr>
        <w:pStyle w:val="MsoNormal0"/>
        <w:widowControl/>
        <w:spacing w:before="100" w:after="100"/>
        <w:jc w:val="center"/>
        <w:rPr>
          <w:rFonts w:eastAsia="Times New Roman"/>
          <w:kern w:val="0"/>
          <w:sz w:val="24"/>
        </w:rPr>
      </w:pPr>
      <w:r>
        <w:rPr>
          <w:rFonts w:ascii="Calibri" w:eastAsia="Calibri" w:hAnsi="Calibri" w:cs="Calibri"/>
          <w:kern w:val="0"/>
          <w:sz w:val="32"/>
          <w:szCs w:val="32"/>
        </w:rPr>
        <w:t> </w:t>
      </w:r>
    </w:p>
    <w:p w:rsidR="00FC638D" w:rsidRDefault="00AD4C87">
      <w:pPr>
        <w:pStyle w:val="MsoNormal0"/>
        <w:widowControl/>
        <w:spacing w:before="100" w:after="100"/>
        <w:jc w:val="center"/>
        <w:rPr>
          <w:rFonts w:eastAsia="Times New Roman"/>
          <w:kern w:val="0"/>
          <w:sz w:val="24"/>
        </w:rPr>
      </w:pPr>
      <w:r>
        <w:rPr>
          <w:rFonts w:ascii="Calibri" w:eastAsia="Calibri" w:hAnsi="Calibri" w:cs="Calibri"/>
          <w:kern w:val="0"/>
          <w:sz w:val="84"/>
          <w:szCs w:val="84"/>
        </w:rPr>
        <w:t> </w:t>
      </w:r>
    </w:p>
    <w:p w:rsidR="00FC638D" w:rsidRDefault="00AD4C87">
      <w:pPr>
        <w:pStyle w:val="MsoNormal0"/>
        <w:widowControl/>
        <w:spacing w:before="100" w:after="100"/>
        <w:jc w:val="center"/>
        <w:rPr>
          <w:rFonts w:eastAsia="Times New Roman"/>
          <w:kern w:val="0"/>
          <w:sz w:val="24"/>
        </w:rPr>
      </w:pPr>
      <w:r>
        <w:rPr>
          <w:rFonts w:ascii="Calibri" w:eastAsia="Calibri" w:hAnsi="Calibri" w:cs="Calibri"/>
          <w:kern w:val="0"/>
          <w:sz w:val="84"/>
          <w:szCs w:val="84"/>
        </w:rPr>
        <w:t> </w:t>
      </w:r>
    </w:p>
    <w:p w:rsidR="00FC638D" w:rsidRDefault="00FC638D">
      <w:pPr>
        <w:widowControl/>
        <w:spacing w:before="240" w:after="240"/>
        <w:jc w:val="left"/>
        <w:rPr>
          <w:rFonts w:eastAsia="Times New Roman"/>
          <w:kern w:val="0"/>
          <w:sz w:val="24"/>
        </w:rPr>
      </w:pPr>
    </w:p>
    <w:p w:rsidR="00FC638D" w:rsidRDefault="00AD4C87">
      <w:pPr>
        <w:pStyle w:val="MsoNormal0"/>
        <w:widowControl/>
        <w:spacing w:before="240" w:after="240"/>
        <w:jc w:val="center"/>
        <w:rPr>
          <w:rFonts w:eastAsia="Times New Roman"/>
          <w:color w:val="303133"/>
          <w:kern w:val="0"/>
          <w:sz w:val="24"/>
        </w:rPr>
      </w:pPr>
      <w:r>
        <w:rPr>
          <w:rFonts w:ascii="方正小标宋简体" w:eastAsia="方正小标宋简体" w:hAnsi="方正小标宋简体" w:cs="方正小标宋简体"/>
          <w:color w:val="303133"/>
          <w:kern w:val="0"/>
          <w:sz w:val="84"/>
          <w:szCs w:val="84"/>
        </w:rPr>
        <w:t>2023</w:t>
      </w:r>
      <w:r>
        <w:rPr>
          <w:rFonts w:ascii="方正小标宋简体" w:eastAsia="方正小标宋简体" w:hAnsi="方正小标宋简体" w:cs="方正小标宋简体"/>
          <w:color w:val="303133"/>
          <w:kern w:val="0"/>
          <w:sz w:val="84"/>
          <w:szCs w:val="84"/>
        </w:rPr>
        <w:t>年度</w:t>
      </w:r>
    </w:p>
    <w:p w:rsidR="00FC638D" w:rsidRDefault="00AD4C87">
      <w:pPr>
        <w:pStyle w:val="MsoNormal0"/>
        <w:widowControl/>
        <w:spacing w:before="240" w:after="240"/>
        <w:jc w:val="center"/>
        <w:rPr>
          <w:rFonts w:eastAsia="Times New Roman"/>
          <w:color w:val="303133"/>
          <w:kern w:val="0"/>
          <w:sz w:val="24"/>
        </w:rPr>
      </w:pPr>
      <w:r>
        <w:rPr>
          <w:rFonts w:ascii="方正小标宋简体" w:eastAsia="方正小标宋简体" w:hAnsi="方正小标宋简体" w:cs="方正小标宋简体"/>
          <w:color w:val="303133"/>
          <w:kern w:val="0"/>
          <w:sz w:val="84"/>
          <w:szCs w:val="84"/>
        </w:rPr>
        <w:t>福建宁化华侨经济开发区管理委员会</w:t>
      </w:r>
    </w:p>
    <w:p w:rsidR="00FC638D" w:rsidRDefault="00AD4C87">
      <w:pPr>
        <w:pStyle w:val="MsoNormal0"/>
        <w:widowControl/>
        <w:spacing w:before="240" w:after="240"/>
        <w:jc w:val="center"/>
        <w:rPr>
          <w:rFonts w:eastAsia="Times New Roman"/>
          <w:color w:val="303133"/>
          <w:kern w:val="0"/>
          <w:sz w:val="24"/>
        </w:rPr>
      </w:pPr>
      <w:r>
        <w:rPr>
          <w:rFonts w:ascii="方正小标宋简体" w:eastAsia="方正小标宋简体" w:hAnsi="方正小标宋简体" w:cs="方正小标宋简体"/>
          <w:color w:val="303133"/>
          <w:kern w:val="0"/>
          <w:sz w:val="84"/>
          <w:szCs w:val="84"/>
        </w:rPr>
        <w:t>部门决算</w:t>
      </w:r>
    </w:p>
    <w:p w:rsidR="00FC638D" w:rsidRDefault="00AD4C87">
      <w:pPr>
        <w:pStyle w:val="MsoNormal0"/>
        <w:widowControl/>
        <w:spacing w:before="240" w:after="240"/>
        <w:jc w:val="left"/>
        <w:rPr>
          <w:rFonts w:eastAsia="Times New Roman"/>
          <w:color w:val="303133"/>
          <w:kern w:val="0"/>
          <w:sz w:val="24"/>
        </w:rPr>
      </w:pPr>
      <w:r>
        <w:rPr>
          <w:rFonts w:ascii="Calibri" w:eastAsia="Calibri" w:hAnsi="Calibri" w:cs="Calibri"/>
          <w:color w:val="303133"/>
          <w:kern w:val="0"/>
          <w:szCs w:val="21"/>
        </w:rPr>
        <w:t> </w:t>
      </w:r>
    </w:p>
    <w:p w:rsidR="00321E13" w:rsidRDefault="00321E13">
      <w:pPr>
        <w:pStyle w:val="p"/>
        <w:widowControl/>
        <w:spacing w:before="240" w:after="240"/>
        <w:jc w:val="center"/>
        <w:rPr>
          <w:rFonts w:ascii="方正小标宋简体" w:eastAsia="方正小标宋简体" w:hAnsi="方正小标宋简体" w:cs="方正小标宋简体" w:hint="eastAsia"/>
          <w:color w:val="303133"/>
          <w:kern w:val="0"/>
          <w:sz w:val="54"/>
          <w:szCs w:val="54"/>
        </w:rPr>
      </w:pPr>
    </w:p>
    <w:p w:rsidR="00321E13" w:rsidRDefault="00321E13">
      <w:pPr>
        <w:pStyle w:val="p"/>
        <w:widowControl/>
        <w:spacing w:before="240" w:after="240"/>
        <w:jc w:val="center"/>
        <w:rPr>
          <w:rFonts w:ascii="方正小标宋简体" w:eastAsia="方正小标宋简体" w:hAnsi="方正小标宋简体" w:cs="方正小标宋简体" w:hint="eastAsia"/>
          <w:color w:val="303133"/>
          <w:kern w:val="0"/>
          <w:sz w:val="54"/>
          <w:szCs w:val="54"/>
        </w:rPr>
      </w:pPr>
    </w:p>
    <w:p w:rsidR="00FC638D" w:rsidRDefault="00AD4C87">
      <w:pPr>
        <w:pStyle w:val="p"/>
        <w:widowControl/>
        <w:spacing w:before="240" w:after="240"/>
        <w:jc w:val="center"/>
        <w:rPr>
          <w:rFonts w:eastAsia="Times New Roman"/>
          <w:color w:val="303133"/>
          <w:kern w:val="0"/>
          <w:sz w:val="24"/>
        </w:rPr>
      </w:pPr>
      <w:r>
        <w:rPr>
          <w:rFonts w:ascii="方正小标宋简体" w:eastAsia="方正小标宋简体" w:hAnsi="方正小标宋简体" w:cs="方正小标宋简体"/>
          <w:color w:val="303133"/>
          <w:kern w:val="0"/>
          <w:sz w:val="54"/>
          <w:szCs w:val="54"/>
        </w:rPr>
        <w:lastRenderedPageBreak/>
        <w:t>目</w:t>
      </w:r>
      <w:r>
        <w:rPr>
          <w:rFonts w:ascii="方正小标宋简体" w:eastAsia="方正小标宋简体" w:hAnsi="方正小标宋简体" w:cs="方正小标宋简体"/>
          <w:color w:val="303133"/>
          <w:kern w:val="0"/>
          <w:sz w:val="54"/>
          <w:szCs w:val="54"/>
        </w:rPr>
        <w:t>  </w:t>
      </w:r>
      <w:r>
        <w:rPr>
          <w:rFonts w:ascii="方正小标宋简体" w:eastAsia="方正小标宋简体" w:hAnsi="方正小标宋简体" w:cs="方正小标宋简体"/>
          <w:color w:val="303133"/>
          <w:kern w:val="0"/>
          <w:sz w:val="54"/>
          <w:szCs w:val="54"/>
        </w:rPr>
        <w:t>录</w:t>
      </w:r>
    </w:p>
    <w:p w:rsidR="00FC638D" w:rsidRDefault="00AD4C87">
      <w:pPr>
        <w:pStyle w:val="p"/>
        <w:widowControl/>
        <w:spacing w:before="240" w:after="240"/>
        <w:jc w:val="left"/>
        <w:rPr>
          <w:rFonts w:eastAsia="Times New Roman"/>
          <w:color w:val="303133"/>
          <w:kern w:val="0"/>
          <w:sz w:val="24"/>
        </w:rPr>
      </w:pPr>
      <w:r>
        <w:rPr>
          <w:rFonts w:ascii="宋体" w:hAnsi="宋体" w:cs="宋体"/>
          <w:color w:val="303133"/>
          <w:kern w:val="0"/>
          <w:sz w:val="36"/>
          <w:szCs w:val="36"/>
        </w:rPr>
        <w:t> </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第一部分</w:t>
      </w:r>
      <w:r>
        <w:rPr>
          <w:rFonts w:ascii="仿宋" w:eastAsia="仿宋" w:hAnsi="仿宋" w:cs="仿宋"/>
          <w:kern w:val="0"/>
          <w:sz w:val="32"/>
          <w:szCs w:val="32"/>
        </w:rPr>
        <w:t xml:space="preserve"> </w:t>
      </w:r>
      <w:r>
        <w:rPr>
          <w:rFonts w:ascii="仿宋" w:eastAsia="仿宋" w:hAnsi="仿宋" w:cs="仿宋"/>
          <w:kern w:val="0"/>
          <w:sz w:val="32"/>
          <w:szCs w:val="32"/>
        </w:rPr>
        <w:t>部门概况</w:t>
      </w:r>
      <w:r>
        <w:rPr>
          <w:rFonts w:ascii="仿宋" w:eastAsia="仿宋" w:hAnsi="仿宋" w:cs="仿宋"/>
          <w:kern w:val="0"/>
          <w:sz w:val="32"/>
          <w:szCs w:val="32"/>
        </w:rPr>
        <w:t>…………………………………………4</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一、部门主要职责</w:t>
      </w:r>
      <w:r>
        <w:rPr>
          <w:rFonts w:ascii="仿宋" w:eastAsia="仿宋" w:hAnsi="仿宋" w:cs="仿宋"/>
          <w:kern w:val="0"/>
          <w:sz w:val="32"/>
          <w:szCs w:val="32"/>
        </w:rPr>
        <w:t>…………………………………………4</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二、部门决算单位基本情况</w:t>
      </w:r>
      <w:r>
        <w:rPr>
          <w:rFonts w:ascii="仿宋" w:eastAsia="仿宋" w:hAnsi="仿宋" w:cs="仿宋"/>
          <w:kern w:val="0"/>
          <w:sz w:val="32"/>
          <w:szCs w:val="32"/>
        </w:rPr>
        <w:t>………………………………4</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三、部门主要工作总结</w:t>
      </w:r>
      <w:r>
        <w:rPr>
          <w:rFonts w:ascii="仿宋" w:eastAsia="仿宋" w:hAnsi="仿宋" w:cs="仿宋"/>
          <w:kern w:val="0"/>
          <w:sz w:val="32"/>
          <w:szCs w:val="32"/>
        </w:rPr>
        <w:t>……………………………………5</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第二部分</w:t>
      </w:r>
      <w:r>
        <w:rPr>
          <w:rFonts w:ascii="仿宋" w:eastAsia="仿宋" w:hAnsi="仿宋" w:cs="仿宋"/>
          <w:kern w:val="0"/>
          <w:sz w:val="32"/>
          <w:szCs w:val="32"/>
        </w:rPr>
        <w:t xml:space="preserve"> 2023</w:t>
      </w:r>
      <w:r>
        <w:rPr>
          <w:rFonts w:ascii="仿宋" w:eastAsia="仿宋" w:hAnsi="仿宋" w:cs="仿宋"/>
          <w:kern w:val="0"/>
          <w:sz w:val="32"/>
          <w:szCs w:val="32"/>
        </w:rPr>
        <w:t>年度部门决算表</w:t>
      </w:r>
      <w:r>
        <w:rPr>
          <w:rFonts w:ascii="仿宋" w:eastAsia="仿宋" w:hAnsi="仿宋" w:cs="仿宋"/>
          <w:kern w:val="0"/>
          <w:sz w:val="32"/>
          <w:szCs w:val="32"/>
        </w:rPr>
        <w:t>……………………………7</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一、收入支出决算总表</w:t>
      </w:r>
      <w:r>
        <w:rPr>
          <w:rFonts w:ascii="仿宋" w:eastAsia="仿宋" w:hAnsi="仿宋" w:cs="仿宋"/>
          <w:kern w:val="0"/>
          <w:sz w:val="32"/>
          <w:szCs w:val="32"/>
        </w:rPr>
        <w:t>……………………………………8</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二、收入决算表</w:t>
      </w:r>
      <w:r>
        <w:rPr>
          <w:rFonts w:ascii="仿宋" w:eastAsia="仿宋" w:hAnsi="仿宋" w:cs="仿宋"/>
          <w:kern w:val="0"/>
          <w:sz w:val="32"/>
          <w:szCs w:val="32"/>
        </w:rPr>
        <w:t>……………………………………………9</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三、支出决算表</w:t>
      </w:r>
      <w:r>
        <w:rPr>
          <w:rFonts w:ascii="仿宋" w:eastAsia="仿宋" w:hAnsi="仿宋" w:cs="仿宋"/>
          <w:kern w:val="0"/>
          <w:sz w:val="32"/>
          <w:szCs w:val="32"/>
        </w:rPr>
        <w:t>……………………………………………10</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四、财政拨款收入支出决算总表</w:t>
      </w:r>
      <w:r>
        <w:rPr>
          <w:rFonts w:ascii="仿宋" w:eastAsia="仿宋" w:hAnsi="仿宋" w:cs="仿宋"/>
          <w:kern w:val="0"/>
          <w:sz w:val="32"/>
          <w:szCs w:val="32"/>
        </w:rPr>
        <w:t>…………………………12</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五、一般公共预算财政拨款支出决算表</w:t>
      </w:r>
      <w:r>
        <w:rPr>
          <w:rFonts w:ascii="仿宋" w:eastAsia="仿宋" w:hAnsi="仿宋" w:cs="仿宋"/>
          <w:kern w:val="0"/>
          <w:sz w:val="32"/>
          <w:szCs w:val="32"/>
        </w:rPr>
        <w:t>…………………14</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六、</w:t>
      </w:r>
      <w:r>
        <w:rPr>
          <w:rFonts w:ascii="仿宋" w:eastAsia="仿宋" w:hAnsi="仿宋" w:cs="仿宋"/>
          <w:kern w:val="0"/>
          <w:sz w:val="32"/>
          <w:szCs w:val="32"/>
        </w:rPr>
        <w:t>一般公共预算财政拨款基本支出决算表</w:t>
      </w:r>
      <w:r>
        <w:rPr>
          <w:rFonts w:ascii="仿宋" w:eastAsia="仿宋" w:hAnsi="仿宋" w:cs="仿宋"/>
          <w:kern w:val="0"/>
          <w:sz w:val="32"/>
          <w:szCs w:val="32"/>
        </w:rPr>
        <w:t>………………15</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七、一般公共预算财政拨款</w:t>
      </w:r>
      <w:r>
        <w:rPr>
          <w:rFonts w:ascii="仿宋" w:eastAsia="仿宋" w:hAnsi="仿宋" w:cs="仿宋"/>
          <w:kern w:val="0"/>
          <w:sz w:val="32"/>
          <w:szCs w:val="32"/>
        </w:rPr>
        <w:t>“</w:t>
      </w:r>
      <w:r>
        <w:rPr>
          <w:rFonts w:ascii="仿宋" w:eastAsia="仿宋" w:hAnsi="仿宋" w:cs="仿宋"/>
          <w:kern w:val="0"/>
          <w:sz w:val="32"/>
          <w:szCs w:val="32"/>
        </w:rPr>
        <w:t>三公</w:t>
      </w:r>
      <w:r>
        <w:rPr>
          <w:rFonts w:ascii="仿宋" w:eastAsia="仿宋" w:hAnsi="仿宋" w:cs="仿宋"/>
          <w:kern w:val="0"/>
          <w:sz w:val="32"/>
          <w:szCs w:val="32"/>
        </w:rPr>
        <w:t>”</w:t>
      </w:r>
      <w:r>
        <w:rPr>
          <w:rFonts w:ascii="仿宋" w:eastAsia="仿宋" w:hAnsi="仿宋" w:cs="仿宋"/>
          <w:kern w:val="0"/>
          <w:sz w:val="32"/>
          <w:szCs w:val="32"/>
        </w:rPr>
        <w:t>经费支出决算表</w:t>
      </w:r>
      <w:r>
        <w:rPr>
          <w:rFonts w:ascii="仿宋" w:eastAsia="仿宋" w:hAnsi="仿宋" w:cs="仿宋"/>
          <w:kern w:val="0"/>
          <w:sz w:val="32"/>
          <w:szCs w:val="32"/>
        </w:rPr>
        <w:t>…17</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八、政府性基金预算财政拨款收入支出决算表</w:t>
      </w:r>
      <w:r>
        <w:rPr>
          <w:rFonts w:ascii="仿宋" w:eastAsia="仿宋" w:hAnsi="仿宋" w:cs="仿宋"/>
          <w:kern w:val="0"/>
          <w:sz w:val="32"/>
          <w:szCs w:val="32"/>
        </w:rPr>
        <w:t>…………18</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九、</w:t>
      </w:r>
      <w:r>
        <w:rPr>
          <w:rFonts w:ascii="仿宋" w:eastAsia="仿宋" w:hAnsi="仿宋" w:cs="仿宋"/>
          <w:kern w:val="0"/>
          <w:sz w:val="32"/>
          <w:szCs w:val="32"/>
        </w:rPr>
        <w:t>国有资本经营预算财政拨款支出决算表</w:t>
      </w:r>
      <w:r>
        <w:rPr>
          <w:rFonts w:ascii="仿宋" w:eastAsia="仿宋" w:hAnsi="仿宋" w:cs="仿宋"/>
          <w:kern w:val="0"/>
          <w:sz w:val="32"/>
          <w:szCs w:val="32"/>
        </w:rPr>
        <w:t>…………………18</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第三部分</w:t>
      </w:r>
      <w:r>
        <w:rPr>
          <w:rFonts w:ascii="仿宋" w:eastAsia="仿宋" w:hAnsi="仿宋" w:cs="仿宋"/>
          <w:kern w:val="0"/>
          <w:sz w:val="32"/>
          <w:szCs w:val="32"/>
        </w:rPr>
        <w:t xml:space="preserve"> 2023</w:t>
      </w:r>
      <w:r>
        <w:rPr>
          <w:rFonts w:ascii="仿宋" w:eastAsia="仿宋" w:hAnsi="仿宋" w:cs="仿宋"/>
          <w:kern w:val="0"/>
          <w:sz w:val="32"/>
          <w:szCs w:val="32"/>
        </w:rPr>
        <w:t>年度部门决算情况说明</w:t>
      </w:r>
      <w:r>
        <w:rPr>
          <w:rFonts w:ascii="仿宋" w:eastAsia="仿宋" w:hAnsi="仿宋" w:cs="仿宋"/>
          <w:kern w:val="0"/>
          <w:sz w:val="32"/>
          <w:szCs w:val="32"/>
        </w:rPr>
        <w:t>……………………19</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一、收入支出决算总体情况说明</w:t>
      </w:r>
      <w:r>
        <w:rPr>
          <w:rFonts w:ascii="仿宋" w:eastAsia="仿宋" w:hAnsi="仿宋" w:cs="仿宋"/>
          <w:kern w:val="0"/>
          <w:sz w:val="32"/>
          <w:szCs w:val="32"/>
        </w:rPr>
        <w:t>…………………………20</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二、财政拨款收入支出决算总体情况说明</w:t>
      </w:r>
      <w:r>
        <w:rPr>
          <w:rFonts w:ascii="仿宋" w:eastAsia="仿宋" w:hAnsi="仿宋" w:cs="仿宋"/>
          <w:kern w:val="0"/>
          <w:sz w:val="32"/>
          <w:szCs w:val="32"/>
        </w:rPr>
        <w:t>………………21</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三、一般公共预算财政拨款支出决算情况说明</w:t>
      </w:r>
      <w:r>
        <w:rPr>
          <w:rFonts w:ascii="仿宋" w:eastAsia="仿宋" w:hAnsi="仿宋" w:cs="仿宋"/>
          <w:kern w:val="0"/>
          <w:sz w:val="32"/>
          <w:szCs w:val="32"/>
        </w:rPr>
        <w:t>…………21</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四、政府性基金预算财政拨款支出决算情况说明</w:t>
      </w:r>
      <w:r>
        <w:rPr>
          <w:rFonts w:ascii="仿宋" w:eastAsia="仿宋" w:hAnsi="仿宋" w:cs="仿宋"/>
          <w:kern w:val="0"/>
          <w:sz w:val="32"/>
          <w:szCs w:val="32"/>
        </w:rPr>
        <w:t>………22</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五、国有资本经营预算财政拨款支出决算情况说明</w:t>
      </w:r>
      <w:r>
        <w:rPr>
          <w:rFonts w:ascii="仿宋" w:eastAsia="仿宋" w:hAnsi="仿宋" w:cs="仿宋"/>
          <w:kern w:val="0"/>
          <w:sz w:val="32"/>
          <w:szCs w:val="32"/>
        </w:rPr>
        <w:t>……22</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六、一般公共预算财政拨款基本支出决算情况说明</w:t>
      </w:r>
      <w:r>
        <w:rPr>
          <w:rFonts w:ascii="仿宋" w:eastAsia="仿宋" w:hAnsi="仿宋" w:cs="仿宋"/>
          <w:kern w:val="0"/>
          <w:sz w:val="32"/>
          <w:szCs w:val="32"/>
        </w:rPr>
        <w:t>……22</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lastRenderedPageBreak/>
        <w:t>七、一般公共预算财政拨款</w:t>
      </w:r>
      <w:r>
        <w:rPr>
          <w:rFonts w:ascii="仿宋" w:eastAsia="仿宋" w:hAnsi="仿宋" w:cs="仿宋"/>
          <w:kern w:val="0"/>
          <w:sz w:val="32"/>
          <w:szCs w:val="32"/>
        </w:rPr>
        <w:t>“</w:t>
      </w:r>
      <w:r>
        <w:rPr>
          <w:rFonts w:ascii="仿宋" w:eastAsia="仿宋" w:hAnsi="仿宋" w:cs="仿宋"/>
          <w:kern w:val="0"/>
          <w:sz w:val="32"/>
          <w:szCs w:val="32"/>
        </w:rPr>
        <w:t>三公</w:t>
      </w:r>
      <w:r>
        <w:rPr>
          <w:rFonts w:ascii="仿宋" w:eastAsia="仿宋" w:hAnsi="仿宋" w:cs="仿宋"/>
          <w:kern w:val="0"/>
          <w:sz w:val="32"/>
          <w:szCs w:val="32"/>
        </w:rPr>
        <w:t>”</w:t>
      </w:r>
      <w:r>
        <w:rPr>
          <w:rFonts w:ascii="仿宋" w:eastAsia="仿宋" w:hAnsi="仿宋" w:cs="仿宋"/>
          <w:kern w:val="0"/>
          <w:sz w:val="32"/>
          <w:szCs w:val="32"/>
        </w:rPr>
        <w:t>经费支出决算情况说明</w:t>
      </w:r>
      <w:r>
        <w:rPr>
          <w:rFonts w:ascii="仿宋" w:eastAsia="仿宋" w:hAnsi="仿宋" w:cs="仿宋"/>
          <w:kern w:val="0"/>
          <w:sz w:val="32"/>
          <w:szCs w:val="32"/>
        </w:rPr>
        <w:t>…23</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八、预算绩效情况说明</w:t>
      </w:r>
      <w:r>
        <w:rPr>
          <w:rFonts w:ascii="仿宋" w:eastAsia="仿宋" w:hAnsi="仿宋" w:cs="仿宋"/>
          <w:kern w:val="0"/>
          <w:sz w:val="32"/>
          <w:szCs w:val="32"/>
        </w:rPr>
        <w:t>……………………………………24</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九、其他重要事项情况说明</w:t>
      </w:r>
      <w:r>
        <w:rPr>
          <w:rFonts w:ascii="仿宋" w:eastAsia="仿宋" w:hAnsi="仿宋" w:cs="仿宋"/>
          <w:kern w:val="0"/>
          <w:sz w:val="32"/>
          <w:szCs w:val="32"/>
        </w:rPr>
        <w:t>………………………………24</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第四部分</w:t>
      </w:r>
      <w:r>
        <w:rPr>
          <w:rFonts w:ascii="仿宋" w:eastAsia="仿宋" w:hAnsi="仿宋" w:cs="仿宋"/>
          <w:kern w:val="0"/>
          <w:sz w:val="32"/>
          <w:szCs w:val="32"/>
        </w:rPr>
        <w:t xml:space="preserve"> </w:t>
      </w:r>
      <w:r>
        <w:rPr>
          <w:rFonts w:ascii="仿宋" w:eastAsia="仿宋" w:hAnsi="仿宋" w:cs="仿宋"/>
          <w:kern w:val="0"/>
          <w:sz w:val="32"/>
          <w:szCs w:val="32"/>
        </w:rPr>
        <w:t>名词解释</w:t>
      </w:r>
      <w:r>
        <w:rPr>
          <w:rFonts w:ascii="仿宋" w:eastAsia="仿宋" w:hAnsi="仿宋" w:cs="仿宋"/>
          <w:kern w:val="0"/>
          <w:sz w:val="32"/>
          <w:szCs w:val="32"/>
        </w:rPr>
        <w:t>…………………………………………25</w:t>
      </w:r>
    </w:p>
    <w:p w:rsidR="00FC638D" w:rsidRDefault="00AD4C87">
      <w:pPr>
        <w:pStyle w:val="MsoNormal0"/>
        <w:widowControl/>
        <w:spacing w:before="100" w:after="100"/>
        <w:jc w:val="left"/>
        <w:rPr>
          <w:rFonts w:eastAsia="Times New Roman"/>
          <w:kern w:val="0"/>
          <w:sz w:val="24"/>
        </w:rPr>
      </w:pPr>
      <w:r>
        <w:rPr>
          <w:rFonts w:ascii="仿宋" w:eastAsia="仿宋" w:hAnsi="仿宋" w:cs="仿宋"/>
          <w:kern w:val="0"/>
          <w:sz w:val="32"/>
          <w:szCs w:val="32"/>
        </w:rPr>
        <w:t>第五部分</w:t>
      </w:r>
      <w:r>
        <w:rPr>
          <w:rFonts w:ascii="仿宋" w:eastAsia="仿宋" w:hAnsi="仿宋" w:cs="仿宋"/>
          <w:kern w:val="0"/>
          <w:sz w:val="32"/>
          <w:szCs w:val="32"/>
        </w:rPr>
        <w:t xml:space="preserve"> </w:t>
      </w:r>
      <w:r>
        <w:rPr>
          <w:rFonts w:ascii="仿宋" w:eastAsia="仿宋" w:hAnsi="仿宋" w:cs="仿宋"/>
          <w:kern w:val="0"/>
          <w:sz w:val="32"/>
          <w:szCs w:val="32"/>
        </w:rPr>
        <w:t>附件</w:t>
      </w:r>
      <w:r>
        <w:rPr>
          <w:rFonts w:ascii="仿宋" w:eastAsia="仿宋" w:hAnsi="仿宋" w:cs="仿宋"/>
          <w:kern w:val="0"/>
          <w:sz w:val="32"/>
          <w:szCs w:val="32"/>
        </w:rPr>
        <w:t>……</w:t>
      </w:r>
      <w:r>
        <w:rPr>
          <w:rFonts w:ascii="仿宋" w:eastAsia="仿宋" w:hAnsi="仿宋" w:cs="仿宋"/>
          <w:kern w:val="0"/>
          <w:sz w:val="32"/>
          <w:szCs w:val="32"/>
        </w:rPr>
        <w:t>…………………………………………28</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 </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 </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 </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 </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 </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 </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 </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 </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 </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 </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 </w:t>
      </w:r>
    </w:p>
    <w:p w:rsidR="00FC638D" w:rsidRDefault="00AD4C87">
      <w:pPr>
        <w:pStyle w:val="p"/>
        <w:widowControl/>
        <w:spacing w:before="240" w:after="240"/>
        <w:jc w:val="center"/>
        <w:rPr>
          <w:rFonts w:eastAsia="Times New Roman"/>
          <w:color w:val="303133"/>
          <w:kern w:val="0"/>
          <w:sz w:val="24"/>
        </w:rPr>
      </w:pPr>
      <w:r>
        <w:rPr>
          <w:rFonts w:ascii="宋体" w:hAnsi="宋体" w:cs="宋体"/>
          <w:color w:val="303133"/>
          <w:kern w:val="0"/>
          <w:sz w:val="36"/>
          <w:szCs w:val="36"/>
        </w:rPr>
        <w:t> </w:t>
      </w:r>
    </w:p>
    <w:p w:rsidR="00FC638D" w:rsidRDefault="00AD4C87">
      <w:pPr>
        <w:pStyle w:val="p"/>
        <w:widowControl/>
        <w:spacing w:before="240" w:after="240"/>
        <w:jc w:val="center"/>
        <w:rPr>
          <w:rFonts w:eastAsia="Times New Roman"/>
          <w:color w:val="303133"/>
          <w:kern w:val="0"/>
          <w:sz w:val="24"/>
        </w:rPr>
      </w:pPr>
      <w:r>
        <w:rPr>
          <w:rFonts w:ascii="宋体" w:hAnsi="宋体" w:cs="宋体"/>
          <w:color w:val="303133"/>
          <w:kern w:val="0"/>
          <w:sz w:val="36"/>
          <w:szCs w:val="36"/>
        </w:rPr>
        <w:t> </w:t>
      </w:r>
    </w:p>
    <w:p w:rsidR="00FC638D" w:rsidRDefault="00AD4C87">
      <w:pPr>
        <w:pStyle w:val="p"/>
        <w:widowControl/>
        <w:spacing w:before="240" w:after="240"/>
        <w:jc w:val="center"/>
        <w:rPr>
          <w:rFonts w:eastAsia="Times New Roman"/>
          <w:color w:val="303133"/>
          <w:kern w:val="0"/>
          <w:sz w:val="24"/>
        </w:rPr>
      </w:pPr>
      <w:r>
        <w:rPr>
          <w:rFonts w:ascii="宋体" w:hAnsi="宋体" w:cs="宋体"/>
          <w:color w:val="303133"/>
          <w:kern w:val="0"/>
          <w:sz w:val="36"/>
          <w:szCs w:val="36"/>
        </w:rPr>
        <w:t> </w:t>
      </w:r>
    </w:p>
    <w:p w:rsidR="00FC638D" w:rsidRDefault="00AD4C87">
      <w:pPr>
        <w:pStyle w:val="p"/>
        <w:widowControl/>
        <w:spacing w:before="240" w:after="240"/>
        <w:jc w:val="center"/>
        <w:rPr>
          <w:rFonts w:eastAsia="Times New Roman"/>
          <w:color w:val="303133"/>
          <w:kern w:val="0"/>
          <w:sz w:val="24"/>
        </w:rPr>
      </w:pPr>
      <w:r>
        <w:rPr>
          <w:rFonts w:ascii="宋体" w:hAnsi="宋体" w:cs="宋体"/>
          <w:color w:val="303133"/>
          <w:kern w:val="0"/>
          <w:sz w:val="36"/>
          <w:szCs w:val="36"/>
        </w:rPr>
        <w:t> </w:t>
      </w:r>
    </w:p>
    <w:p w:rsidR="00FC638D" w:rsidRDefault="00AD4C87">
      <w:pPr>
        <w:pStyle w:val="p"/>
        <w:widowControl/>
        <w:spacing w:before="240" w:after="240"/>
        <w:jc w:val="center"/>
        <w:rPr>
          <w:rFonts w:eastAsia="Times New Roman"/>
          <w:color w:val="303133"/>
          <w:kern w:val="0"/>
          <w:sz w:val="24"/>
        </w:rPr>
      </w:pPr>
      <w:r>
        <w:rPr>
          <w:rFonts w:ascii="宋体" w:hAnsi="宋体" w:cs="宋体"/>
          <w:color w:val="303133"/>
          <w:kern w:val="0"/>
          <w:sz w:val="36"/>
          <w:szCs w:val="36"/>
        </w:rPr>
        <w:lastRenderedPageBreak/>
        <w:t> </w:t>
      </w:r>
      <w:r>
        <w:rPr>
          <w:rFonts w:ascii="宋体" w:hAnsi="宋体" w:cs="宋体"/>
          <w:color w:val="303133"/>
          <w:kern w:val="0"/>
          <w:sz w:val="36"/>
          <w:szCs w:val="36"/>
        </w:rPr>
        <w:t> </w:t>
      </w:r>
    </w:p>
    <w:p w:rsidR="00FC638D" w:rsidRDefault="00AD4C87">
      <w:pPr>
        <w:pStyle w:val="p"/>
        <w:widowControl/>
        <w:spacing w:before="240" w:after="240"/>
        <w:jc w:val="left"/>
        <w:rPr>
          <w:rFonts w:eastAsia="Times New Roman"/>
          <w:color w:val="303133"/>
          <w:kern w:val="0"/>
          <w:sz w:val="24"/>
        </w:rPr>
      </w:pPr>
      <w:r>
        <w:rPr>
          <w:rFonts w:ascii="黑体" w:eastAsia="黑体" w:hAnsi="黑体" w:cs="黑体"/>
          <w:color w:val="303133"/>
          <w:kern w:val="0"/>
          <w:sz w:val="56"/>
          <w:szCs w:val="56"/>
        </w:rPr>
        <w:t>第一部分</w:t>
      </w:r>
      <w:r>
        <w:rPr>
          <w:rFonts w:ascii="宋体" w:hAnsi="宋体" w:cs="宋体"/>
          <w:color w:val="303133"/>
          <w:kern w:val="0"/>
          <w:sz w:val="56"/>
          <w:szCs w:val="56"/>
        </w:rPr>
        <w:t> </w:t>
      </w:r>
    </w:p>
    <w:p w:rsidR="00FC638D" w:rsidRDefault="00AD4C87">
      <w:pPr>
        <w:pStyle w:val="p"/>
        <w:widowControl/>
        <w:spacing w:before="240" w:after="240"/>
        <w:jc w:val="center"/>
        <w:rPr>
          <w:rFonts w:eastAsia="Times New Roman"/>
          <w:color w:val="303133"/>
          <w:kern w:val="0"/>
          <w:sz w:val="24"/>
        </w:rPr>
      </w:pPr>
      <w:r>
        <w:rPr>
          <w:rFonts w:ascii="黑体" w:eastAsia="黑体" w:hAnsi="黑体" w:cs="黑体"/>
          <w:color w:val="303133"/>
          <w:kern w:val="0"/>
          <w:sz w:val="56"/>
          <w:szCs w:val="56"/>
        </w:rPr>
        <w:t>部门概况</w:t>
      </w:r>
    </w:p>
    <w:p w:rsidR="00FC638D" w:rsidRDefault="00AD4C87">
      <w:pPr>
        <w:pStyle w:val="MsoNormal0"/>
        <w:widowControl/>
        <w:spacing w:before="240" w:after="240"/>
        <w:jc w:val="center"/>
        <w:rPr>
          <w:rFonts w:eastAsia="Times New Roman"/>
          <w:color w:val="303133"/>
          <w:kern w:val="0"/>
          <w:sz w:val="24"/>
        </w:rPr>
      </w:pPr>
      <w:r>
        <w:rPr>
          <w:rFonts w:ascii="宋体" w:hAnsi="宋体" w:cs="宋体"/>
          <w:color w:val="303133"/>
          <w:kern w:val="0"/>
          <w:sz w:val="36"/>
          <w:szCs w:val="36"/>
        </w:rPr>
        <w:t> </w:t>
      </w:r>
    </w:p>
    <w:p w:rsidR="00FC638D" w:rsidRDefault="00AD4C87">
      <w:pPr>
        <w:pStyle w:val="MsoNormal0"/>
        <w:widowControl/>
        <w:spacing w:before="240" w:after="240"/>
        <w:jc w:val="left"/>
        <w:rPr>
          <w:rFonts w:eastAsia="Times New Roman"/>
          <w:color w:val="303133"/>
          <w:kern w:val="0"/>
          <w:sz w:val="24"/>
        </w:rPr>
      </w:pPr>
      <w:r>
        <w:rPr>
          <w:rFonts w:ascii="Calibri" w:eastAsia="Calibri" w:hAnsi="Calibri" w:cs="Calibri"/>
          <w:color w:val="303133"/>
          <w:kern w:val="0"/>
          <w:szCs w:val="21"/>
        </w:rPr>
        <w:t> </w:t>
      </w:r>
    </w:p>
    <w:p w:rsidR="00FC638D" w:rsidRDefault="00AD4C87">
      <w:pPr>
        <w:pStyle w:val="MsoNormal0"/>
        <w:widowControl/>
        <w:spacing w:before="240" w:after="240"/>
        <w:jc w:val="left"/>
        <w:rPr>
          <w:rFonts w:eastAsia="Times New Roman"/>
          <w:color w:val="303133"/>
          <w:kern w:val="0"/>
          <w:sz w:val="24"/>
        </w:rPr>
      </w:pPr>
      <w:r>
        <w:rPr>
          <w:rFonts w:ascii="黑体" w:eastAsia="黑体" w:hAnsi="黑体" w:cs="黑体"/>
          <w:color w:val="303133"/>
          <w:kern w:val="0"/>
          <w:sz w:val="32"/>
          <w:szCs w:val="32"/>
        </w:rPr>
        <w:t>一、部门主要职责</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宁化华侨经济开发区管委会的主要职责是：</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（一）负责宁化华侨经济开发区</w:t>
      </w:r>
      <w:r>
        <w:rPr>
          <w:rFonts w:ascii="仿宋" w:eastAsia="仿宋" w:hAnsi="仿宋" w:cs="仿宋"/>
          <w:color w:val="303133"/>
          <w:kern w:val="0"/>
          <w:szCs w:val="21"/>
        </w:rPr>
        <w:t>“</w:t>
      </w:r>
      <w:r>
        <w:rPr>
          <w:rFonts w:ascii="仿宋" w:eastAsia="仿宋" w:hAnsi="仿宋" w:cs="仿宋"/>
          <w:color w:val="303133"/>
          <w:kern w:val="0"/>
          <w:sz w:val="32"/>
          <w:szCs w:val="32"/>
        </w:rPr>
        <w:t>一区四园</w:t>
      </w:r>
      <w:r>
        <w:rPr>
          <w:rFonts w:ascii="仿宋" w:eastAsia="仿宋" w:hAnsi="仿宋" w:cs="仿宋"/>
          <w:color w:val="303133"/>
          <w:kern w:val="0"/>
          <w:szCs w:val="21"/>
        </w:rPr>
        <w:t>”</w:t>
      </w:r>
      <w:r>
        <w:rPr>
          <w:rFonts w:ascii="仿宋" w:eastAsia="仿宋" w:hAnsi="仿宋" w:cs="仿宋"/>
          <w:color w:val="303133"/>
          <w:kern w:val="0"/>
          <w:sz w:val="32"/>
          <w:szCs w:val="32"/>
        </w:rPr>
        <w:t>规划建设、管理、协调。</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（二）招商引资和服务企业工作。</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（三）承办县委、县政府交办的其他事项。</w:t>
      </w:r>
    </w:p>
    <w:p w:rsidR="00FC638D" w:rsidRDefault="00AD4C87">
      <w:pPr>
        <w:pStyle w:val="MsoNormal0"/>
        <w:widowControl/>
        <w:spacing w:before="240" w:after="240"/>
        <w:jc w:val="left"/>
        <w:rPr>
          <w:rFonts w:eastAsia="Times New Roman"/>
          <w:color w:val="303133"/>
          <w:kern w:val="0"/>
          <w:sz w:val="24"/>
        </w:rPr>
      </w:pPr>
      <w:r>
        <w:rPr>
          <w:rFonts w:ascii="黑体" w:eastAsia="黑体" w:hAnsi="黑体" w:cs="黑体"/>
          <w:color w:val="303133"/>
          <w:kern w:val="0"/>
          <w:sz w:val="32"/>
          <w:szCs w:val="32"/>
        </w:rPr>
        <w:t>二、部门决算单位基本情况</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从决算单位构成看，宁化华侨经济开发区管委会包括</w:t>
      </w:r>
      <w:r>
        <w:rPr>
          <w:rFonts w:ascii="仿宋" w:eastAsia="仿宋" w:hAnsi="仿宋" w:cs="仿宋"/>
          <w:color w:val="303133"/>
          <w:kern w:val="0"/>
          <w:sz w:val="32"/>
          <w:szCs w:val="32"/>
        </w:rPr>
        <w:t>1</w:t>
      </w:r>
      <w:r>
        <w:rPr>
          <w:rFonts w:ascii="仿宋" w:eastAsia="仿宋" w:hAnsi="仿宋" w:cs="仿宋"/>
          <w:color w:val="303133"/>
          <w:kern w:val="0"/>
          <w:sz w:val="32"/>
          <w:szCs w:val="32"/>
        </w:rPr>
        <w:t>个机关行政处（科）室及</w:t>
      </w:r>
      <w:r>
        <w:rPr>
          <w:rFonts w:ascii="仿宋" w:eastAsia="仿宋" w:hAnsi="仿宋" w:cs="仿宋"/>
          <w:color w:val="303133"/>
          <w:kern w:val="0"/>
          <w:sz w:val="32"/>
          <w:szCs w:val="32"/>
        </w:rPr>
        <w:t>1</w:t>
      </w:r>
      <w:r>
        <w:rPr>
          <w:rFonts w:ascii="仿宋" w:eastAsia="仿宋" w:hAnsi="仿宋" w:cs="仿宋"/>
          <w:color w:val="303133"/>
          <w:kern w:val="0"/>
          <w:sz w:val="32"/>
          <w:szCs w:val="32"/>
        </w:rPr>
        <w:t>个下属单位，其中</w:t>
      </w:r>
      <w:r>
        <w:rPr>
          <w:rFonts w:ascii="仿宋" w:eastAsia="仿宋" w:hAnsi="仿宋" w:cs="仿宋"/>
          <w:color w:val="303133"/>
          <w:kern w:val="0"/>
          <w:sz w:val="32"/>
          <w:szCs w:val="32"/>
        </w:rPr>
        <w:t>,</w:t>
      </w:r>
      <w:r>
        <w:rPr>
          <w:rFonts w:ascii="仿宋" w:eastAsia="仿宋" w:hAnsi="仿宋" w:cs="仿宋"/>
          <w:color w:val="303133"/>
          <w:kern w:val="0"/>
          <w:sz w:val="32"/>
          <w:szCs w:val="32"/>
        </w:rPr>
        <w:t>列入</w:t>
      </w:r>
      <w:r>
        <w:rPr>
          <w:rFonts w:ascii="仿宋" w:eastAsia="仿宋" w:hAnsi="仿宋" w:cs="仿宋"/>
          <w:color w:val="303133"/>
          <w:kern w:val="0"/>
          <w:sz w:val="32"/>
          <w:szCs w:val="32"/>
        </w:rPr>
        <w:t>2023</w:t>
      </w:r>
      <w:r>
        <w:rPr>
          <w:rFonts w:ascii="仿宋" w:eastAsia="仿宋" w:hAnsi="仿宋" w:cs="仿宋"/>
          <w:color w:val="303133"/>
          <w:kern w:val="0"/>
          <w:sz w:val="32"/>
          <w:szCs w:val="32"/>
        </w:rPr>
        <w:t>年部门决算编制范围的单位详细情况见下表</w:t>
      </w:r>
      <w:r>
        <w:rPr>
          <w:rFonts w:ascii="仿宋" w:eastAsia="仿宋" w:hAnsi="仿宋" w:cs="仿宋"/>
          <w:color w:val="303133"/>
          <w:kern w:val="0"/>
          <w:sz w:val="32"/>
          <w:szCs w:val="32"/>
        </w:rPr>
        <w:t>:</w:t>
      </w:r>
    </w:p>
    <w:tbl>
      <w:tblPr>
        <w:tblStyle w:val="MsoNormalTable0"/>
        <w:tblW w:w="0" w:type="auto"/>
        <w:jc w:val="center"/>
        <w:tblCellSpacing w:w="0" w:type="dxa"/>
        <w:tblInd w:w="128" w:type="dxa"/>
        <w:tblLayout w:type="fixed"/>
        <w:tblCellMar>
          <w:top w:w="15" w:type="dxa"/>
          <w:left w:w="15" w:type="dxa"/>
          <w:bottom w:w="15" w:type="dxa"/>
          <w:right w:w="15" w:type="dxa"/>
        </w:tblCellMar>
        <w:tblLook w:val="05E0"/>
      </w:tblPr>
      <w:tblGrid>
        <w:gridCol w:w="1664"/>
        <w:gridCol w:w="6362"/>
      </w:tblGrid>
      <w:tr w:rsidR="00FC638D">
        <w:trPr>
          <w:trHeight w:val="664"/>
          <w:tblHeader/>
          <w:tblCellSpacing w:w="0" w:type="dxa"/>
          <w:jc w:val="center"/>
        </w:trPr>
        <w:tc>
          <w:tcPr>
            <w:tcW w:w="1664" w:type="dxa"/>
            <w:tcBorders>
              <w:top w:val="single" w:sz="8" w:space="0" w:color="000000"/>
              <w:left w:val="single" w:sz="8" w:space="0" w:color="000000"/>
              <w:bottom w:val="single" w:sz="8" w:space="0" w:color="000000"/>
              <w:right w:val="single" w:sz="8" w:space="0" w:color="000000"/>
            </w:tcBorders>
            <w:noWrap/>
            <w:tcMar>
              <w:top w:w="10" w:type="dxa"/>
              <w:left w:w="118" w:type="dxa"/>
              <w:bottom w:w="10" w:type="dxa"/>
              <w:right w:w="118" w:type="dxa"/>
            </w:tcMar>
            <w:vAlign w:val="center"/>
            <w:hideMark/>
          </w:tcPr>
          <w:p w:rsidR="00FC638D" w:rsidRDefault="00AD4C87">
            <w:pPr>
              <w:pStyle w:val="MsoNormal0"/>
              <w:widowControl/>
              <w:spacing w:before="100" w:after="100" w:line="600" w:lineRule="atLeast"/>
              <w:jc w:val="center"/>
              <w:rPr>
                <w:rFonts w:ascii="Helvetica Neue" w:eastAsia="Helvetica Neue" w:hAnsi="Helvetica Neue" w:cs="Helvetica Neue"/>
                <w:color w:val="000000"/>
                <w:kern w:val="0"/>
                <w:sz w:val="24"/>
              </w:rPr>
            </w:pPr>
            <w:r>
              <w:rPr>
                <w:rFonts w:ascii="仿宋" w:eastAsia="仿宋" w:hAnsi="仿宋" w:cs="仿宋"/>
                <w:color w:val="000000"/>
                <w:kern w:val="0"/>
                <w:sz w:val="32"/>
                <w:szCs w:val="32"/>
              </w:rPr>
              <w:t>序号</w:t>
            </w:r>
          </w:p>
        </w:tc>
        <w:tc>
          <w:tcPr>
            <w:tcW w:w="6362" w:type="dxa"/>
            <w:tcBorders>
              <w:top w:val="single" w:sz="8" w:space="0" w:color="000000"/>
              <w:bottom w:val="single" w:sz="8" w:space="0" w:color="000000"/>
              <w:right w:val="single" w:sz="8" w:space="0" w:color="000000"/>
            </w:tcBorders>
            <w:noWrap/>
            <w:tcMar>
              <w:top w:w="10" w:type="dxa"/>
              <w:left w:w="108" w:type="dxa"/>
              <w:bottom w:w="10" w:type="dxa"/>
              <w:right w:w="118" w:type="dxa"/>
            </w:tcMar>
            <w:vAlign w:val="center"/>
            <w:hideMark/>
          </w:tcPr>
          <w:p w:rsidR="00FC638D" w:rsidRDefault="00AD4C87">
            <w:pPr>
              <w:pStyle w:val="MsoNormal0"/>
              <w:widowControl/>
              <w:spacing w:before="100" w:after="100" w:line="600" w:lineRule="atLeast"/>
              <w:jc w:val="center"/>
              <w:rPr>
                <w:rFonts w:ascii="Helvetica Neue" w:eastAsia="Helvetica Neue" w:hAnsi="Helvetica Neue" w:cs="Helvetica Neue"/>
                <w:color w:val="000000"/>
                <w:kern w:val="0"/>
                <w:sz w:val="24"/>
              </w:rPr>
            </w:pPr>
            <w:r>
              <w:rPr>
                <w:rFonts w:ascii="仿宋" w:eastAsia="仿宋" w:hAnsi="仿宋" w:cs="仿宋"/>
                <w:color w:val="000000"/>
                <w:kern w:val="0"/>
                <w:sz w:val="32"/>
                <w:szCs w:val="32"/>
              </w:rPr>
              <w:t>单位名称</w:t>
            </w:r>
          </w:p>
        </w:tc>
      </w:tr>
      <w:tr w:rsidR="00FC638D">
        <w:trPr>
          <w:tblCellSpacing w:w="0" w:type="dxa"/>
          <w:jc w:val="center"/>
        </w:trPr>
        <w:tc>
          <w:tcPr>
            <w:tcW w:w="1664" w:type="dxa"/>
            <w:tcBorders>
              <w:left w:val="single" w:sz="8" w:space="0" w:color="000000"/>
              <w:bottom w:val="single" w:sz="8" w:space="0" w:color="000000"/>
              <w:right w:val="single" w:sz="8" w:space="0" w:color="000000"/>
            </w:tcBorders>
            <w:noWrap/>
            <w:tcMar>
              <w:top w:w="0" w:type="dxa"/>
              <w:left w:w="118" w:type="dxa"/>
              <w:bottom w:w="10" w:type="dxa"/>
              <w:right w:w="118" w:type="dxa"/>
            </w:tcMar>
            <w:hideMark/>
          </w:tcPr>
          <w:p w:rsidR="00FC638D" w:rsidRDefault="00AD4C87">
            <w:pPr>
              <w:pStyle w:val="MsoNormal0"/>
              <w:widowControl/>
              <w:spacing w:before="100" w:after="100" w:line="600" w:lineRule="atLeast"/>
              <w:jc w:val="left"/>
              <w:rPr>
                <w:rFonts w:ascii="Helvetica Neue" w:eastAsia="Helvetica Neue" w:hAnsi="Helvetica Neue" w:cs="Helvetica Neue"/>
                <w:color w:val="000000"/>
                <w:kern w:val="0"/>
                <w:sz w:val="24"/>
              </w:rPr>
            </w:pPr>
            <w:r>
              <w:rPr>
                <w:rFonts w:ascii="仿宋" w:eastAsia="仿宋" w:hAnsi="仿宋" w:cs="仿宋"/>
                <w:color w:val="000000"/>
                <w:kern w:val="0"/>
                <w:sz w:val="32"/>
                <w:szCs w:val="32"/>
              </w:rPr>
              <w:t> 1</w:t>
            </w:r>
          </w:p>
        </w:tc>
        <w:tc>
          <w:tcPr>
            <w:tcW w:w="6362" w:type="dxa"/>
            <w:tcBorders>
              <w:bottom w:val="single" w:sz="8" w:space="0" w:color="000000"/>
              <w:right w:val="single" w:sz="8" w:space="0" w:color="000000"/>
            </w:tcBorders>
            <w:noWrap/>
            <w:tcMar>
              <w:top w:w="0" w:type="dxa"/>
              <w:left w:w="108" w:type="dxa"/>
              <w:bottom w:w="10" w:type="dxa"/>
              <w:right w:w="118" w:type="dxa"/>
            </w:tcMar>
            <w:hideMark/>
          </w:tcPr>
          <w:p w:rsidR="00FC638D" w:rsidRDefault="00AD4C87">
            <w:pPr>
              <w:pStyle w:val="MsoNormal0"/>
              <w:widowControl/>
              <w:spacing w:before="100" w:after="100" w:line="600" w:lineRule="atLeast"/>
              <w:jc w:val="left"/>
              <w:rPr>
                <w:rFonts w:ascii="Helvetica Neue" w:eastAsia="Helvetica Neue" w:hAnsi="Helvetica Neue" w:cs="Helvetica Neue"/>
                <w:color w:val="000000"/>
                <w:kern w:val="0"/>
                <w:sz w:val="24"/>
              </w:rPr>
            </w:pPr>
            <w:r>
              <w:rPr>
                <w:rFonts w:ascii="fang_song_gb2312" w:eastAsia="fang_song_gb2312" w:hAnsi="fang_song_gb2312" w:cs="fang_song_gb2312"/>
                <w:color w:val="000000"/>
                <w:kern w:val="0"/>
                <w:sz w:val="36"/>
                <w:szCs w:val="36"/>
              </w:rPr>
              <w:t>开发区管委会</w:t>
            </w:r>
          </w:p>
        </w:tc>
      </w:tr>
      <w:tr w:rsidR="00FC638D">
        <w:trPr>
          <w:tblCellSpacing w:w="0" w:type="dxa"/>
          <w:jc w:val="center"/>
        </w:trPr>
        <w:tc>
          <w:tcPr>
            <w:tcW w:w="1664" w:type="dxa"/>
            <w:tcBorders>
              <w:left w:val="single" w:sz="8" w:space="0" w:color="000000"/>
              <w:bottom w:val="single" w:sz="8" w:space="0" w:color="000000"/>
              <w:right w:val="single" w:sz="8" w:space="0" w:color="000000"/>
            </w:tcBorders>
            <w:noWrap/>
            <w:tcMar>
              <w:top w:w="0" w:type="dxa"/>
              <w:left w:w="118" w:type="dxa"/>
              <w:bottom w:w="10" w:type="dxa"/>
              <w:right w:w="118" w:type="dxa"/>
            </w:tcMar>
            <w:hideMark/>
          </w:tcPr>
          <w:p w:rsidR="00FC638D" w:rsidRDefault="00AD4C87">
            <w:pPr>
              <w:pStyle w:val="MsoNormal0"/>
              <w:widowControl/>
              <w:spacing w:before="100" w:after="100" w:line="600" w:lineRule="atLeast"/>
              <w:jc w:val="left"/>
              <w:rPr>
                <w:rFonts w:ascii="Helvetica Neue" w:eastAsia="Helvetica Neue" w:hAnsi="Helvetica Neue" w:cs="Helvetica Neue"/>
                <w:color w:val="000000"/>
                <w:kern w:val="0"/>
                <w:sz w:val="24"/>
              </w:rPr>
            </w:pPr>
            <w:r>
              <w:rPr>
                <w:rFonts w:ascii="仿宋" w:eastAsia="仿宋" w:hAnsi="仿宋" w:cs="仿宋"/>
                <w:color w:val="000000"/>
                <w:kern w:val="0"/>
                <w:sz w:val="32"/>
                <w:szCs w:val="32"/>
              </w:rPr>
              <w:t> 2</w:t>
            </w:r>
          </w:p>
        </w:tc>
        <w:tc>
          <w:tcPr>
            <w:tcW w:w="6362" w:type="dxa"/>
            <w:tcBorders>
              <w:bottom w:val="single" w:sz="8" w:space="0" w:color="000000"/>
              <w:right w:val="single" w:sz="8" w:space="0" w:color="000000"/>
            </w:tcBorders>
            <w:noWrap/>
            <w:tcMar>
              <w:top w:w="0" w:type="dxa"/>
              <w:left w:w="108" w:type="dxa"/>
              <w:bottom w:w="10" w:type="dxa"/>
              <w:right w:w="118" w:type="dxa"/>
            </w:tcMar>
            <w:hideMark/>
          </w:tcPr>
          <w:p w:rsidR="00FC638D" w:rsidRDefault="00AD4C87">
            <w:pPr>
              <w:pStyle w:val="MsoNormal0"/>
              <w:widowControl/>
              <w:spacing w:before="100" w:after="100" w:line="600" w:lineRule="atLeast"/>
              <w:jc w:val="left"/>
              <w:rPr>
                <w:rFonts w:ascii="Helvetica Neue" w:eastAsia="Helvetica Neue" w:hAnsi="Helvetica Neue" w:cs="Helvetica Neue"/>
                <w:color w:val="000000"/>
                <w:kern w:val="0"/>
                <w:sz w:val="24"/>
              </w:rPr>
            </w:pPr>
            <w:r>
              <w:rPr>
                <w:rFonts w:ascii="fang_song_gb2312" w:eastAsia="fang_song_gb2312" w:hAnsi="fang_song_gb2312" w:cs="fang_song_gb2312"/>
                <w:color w:val="000000"/>
                <w:kern w:val="0"/>
                <w:sz w:val="36"/>
                <w:szCs w:val="36"/>
              </w:rPr>
              <w:t>归侨中心</w:t>
            </w:r>
          </w:p>
        </w:tc>
      </w:tr>
      <w:tr w:rsidR="00FC638D">
        <w:trPr>
          <w:tblCellSpacing w:w="0" w:type="dxa"/>
          <w:jc w:val="center"/>
        </w:trPr>
        <w:tc>
          <w:tcPr>
            <w:tcW w:w="1664" w:type="dxa"/>
            <w:tcBorders>
              <w:left w:val="single" w:sz="8" w:space="0" w:color="000000"/>
              <w:bottom w:val="single" w:sz="8" w:space="0" w:color="000000"/>
              <w:right w:val="single" w:sz="8" w:space="0" w:color="000000"/>
            </w:tcBorders>
            <w:noWrap/>
            <w:tcMar>
              <w:top w:w="0" w:type="dxa"/>
              <w:left w:w="118" w:type="dxa"/>
              <w:bottom w:w="10" w:type="dxa"/>
              <w:right w:w="118" w:type="dxa"/>
            </w:tcMar>
            <w:hideMark/>
          </w:tcPr>
          <w:p w:rsidR="00FC638D" w:rsidRDefault="00AD4C87">
            <w:pPr>
              <w:pStyle w:val="MsoNormal0"/>
              <w:widowControl/>
              <w:spacing w:before="100" w:after="100" w:line="600" w:lineRule="atLeast"/>
              <w:jc w:val="left"/>
              <w:rPr>
                <w:rFonts w:ascii="Helvetica Neue" w:eastAsia="Helvetica Neue" w:hAnsi="Helvetica Neue" w:cs="Helvetica Neue"/>
                <w:color w:val="000000"/>
                <w:kern w:val="0"/>
                <w:sz w:val="24"/>
              </w:rPr>
            </w:pPr>
            <w:r>
              <w:rPr>
                <w:rFonts w:ascii="仿宋" w:eastAsia="仿宋" w:hAnsi="仿宋" w:cs="仿宋"/>
                <w:color w:val="000000"/>
                <w:kern w:val="0"/>
                <w:sz w:val="32"/>
                <w:szCs w:val="32"/>
              </w:rPr>
              <w:t> </w:t>
            </w:r>
          </w:p>
        </w:tc>
        <w:tc>
          <w:tcPr>
            <w:tcW w:w="6362" w:type="dxa"/>
            <w:tcBorders>
              <w:bottom w:val="single" w:sz="8" w:space="0" w:color="000000"/>
              <w:right w:val="single" w:sz="8" w:space="0" w:color="000000"/>
            </w:tcBorders>
            <w:noWrap/>
            <w:tcMar>
              <w:top w:w="0" w:type="dxa"/>
              <w:left w:w="108" w:type="dxa"/>
              <w:bottom w:w="10" w:type="dxa"/>
              <w:right w:w="118" w:type="dxa"/>
            </w:tcMar>
            <w:hideMark/>
          </w:tcPr>
          <w:p w:rsidR="00FC638D" w:rsidRDefault="00AD4C87">
            <w:pPr>
              <w:pStyle w:val="MsoNormal0"/>
              <w:widowControl/>
              <w:spacing w:before="100" w:after="100" w:line="600" w:lineRule="atLeast"/>
              <w:jc w:val="left"/>
              <w:rPr>
                <w:rFonts w:ascii="Helvetica Neue" w:eastAsia="Helvetica Neue" w:hAnsi="Helvetica Neue" w:cs="Helvetica Neue"/>
                <w:color w:val="000000"/>
                <w:kern w:val="0"/>
                <w:sz w:val="24"/>
              </w:rPr>
            </w:pPr>
            <w:r>
              <w:rPr>
                <w:rFonts w:ascii="仿宋" w:eastAsia="仿宋" w:hAnsi="仿宋" w:cs="仿宋"/>
                <w:color w:val="000000"/>
                <w:kern w:val="0"/>
                <w:sz w:val="32"/>
                <w:szCs w:val="32"/>
              </w:rPr>
              <w:t> </w:t>
            </w:r>
          </w:p>
        </w:tc>
      </w:tr>
    </w:tbl>
    <w:p w:rsidR="00FC638D" w:rsidRDefault="00AD4C87">
      <w:pPr>
        <w:pStyle w:val="MsoNormal0"/>
        <w:widowControl/>
        <w:spacing w:before="240" w:after="240"/>
        <w:jc w:val="left"/>
        <w:rPr>
          <w:rFonts w:eastAsia="Times New Roman"/>
          <w:color w:val="303133"/>
          <w:kern w:val="0"/>
          <w:sz w:val="24"/>
        </w:rPr>
      </w:pPr>
      <w:r>
        <w:rPr>
          <w:rFonts w:ascii="楷体" w:eastAsia="楷体" w:hAnsi="楷体" w:cs="楷体"/>
          <w:color w:val="303133"/>
          <w:kern w:val="0"/>
          <w:sz w:val="32"/>
          <w:szCs w:val="32"/>
        </w:rPr>
        <w:t>（注：没有下属单位的部门或单位，可说明</w:t>
      </w:r>
      <w:r>
        <w:rPr>
          <w:rFonts w:ascii="楷体" w:eastAsia="楷体" w:hAnsi="楷体" w:cs="楷体"/>
          <w:color w:val="303133"/>
          <w:kern w:val="0"/>
          <w:sz w:val="32"/>
          <w:szCs w:val="32"/>
        </w:rPr>
        <w:t>“</w:t>
      </w:r>
      <w:r>
        <w:rPr>
          <w:rFonts w:ascii="楷体" w:eastAsia="楷体" w:hAnsi="楷体" w:cs="楷体"/>
          <w:color w:val="303133"/>
          <w:kern w:val="0"/>
          <w:sz w:val="32"/>
          <w:szCs w:val="32"/>
        </w:rPr>
        <w:t>本部门无下属单位</w:t>
      </w:r>
      <w:r>
        <w:rPr>
          <w:rFonts w:ascii="楷体" w:eastAsia="楷体" w:hAnsi="楷体" w:cs="楷体"/>
          <w:color w:val="303133"/>
          <w:kern w:val="0"/>
          <w:sz w:val="32"/>
          <w:szCs w:val="32"/>
        </w:rPr>
        <w:t>”</w:t>
      </w:r>
      <w:r>
        <w:rPr>
          <w:rFonts w:ascii="楷体" w:eastAsia="楷体" w:hAnsi="楷体" w:cs="楷体"/>
          <w:color w:val="303133"/>
          <w:kern w:val="0"/>
          <w:sz w:val="32"/>
          <w:szCs w:val="32"/>
        </w:rPr>
        <w:t>。）</w:t>
      </w:r>
    </w:p>
    <w:p w:rsidR="00FC638D" w:rsidRDefault="00AD4C87">
      <w:pPr>
        <w:pStyle w:val="MsoNormal0"/>
        <w:widowControl/>
        <w:spacing w:before="240" w:after="240"/>
        <w:jc w:val="left"/>
        <w:rPr>
          <w:rFonts w:eastAsia="Times New Roman"/>
          <w:color w:val="303133"/>
          <w:kern w:val="0"/>
          <w:sz w:val="24"/>
        </w:rPr>
      </w:pPr>
      <w:r>
        <w:rPr>
          <w:rFonts w:ascii="黑体" w:eastAsia="黑体" w:hAnsi="黑体" w:cs="黑体"/>
          <w:color w:val="303133"/>
          <w:kern w:val="0"/>
          <w:sz w:val="32"/>
          <w:szCs w:val="32"/>
        </w:rPr>
        <w:lastRenderedPageBreak/>
        <w:t>三、部门主要工作总结</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 </w:t>
      </w:r>
      <w:r>
        <w:rPr>
          <w:rFonts w:ascii="FangSong" w:eastAsia="FangSong" w:hAnsi="FangSong" w:cs="FangSong"/>
          <w:color w:val="303133"/>
          <w:kern w:val="0"/>
          <w:sz w:val="32"/>
          <w:szCs w:val="32"/>
        </w:rPr>
        <w:t xml:space="preserve"> 2023</w:t>
      </w:r>
      <w:r>
        <w:rPr>
          <w:rFonts w:ascii="FangSong" w:eastAsia="FangSong" w:hAnsi="FangSong" w:cs="FangSong"/>
          <w:color w:val="303133"/>
          <w:kern w:val="0"/>
          <w:sz w:val="32"/>
          <w:szCs w:val="32"/>
        </w:rPr>
        <w:t>年，开发区管委会的主要任务是：开发区管委会主要任务是：扎实推进</w:t>
      </w:r>
      <w:r>
        <w:rPr>
          <w:rFonts w:ascii="FangSong" w:eastAsia="FangSong" w:hAnsi="FangSong" w:cs="FangSong"/>
          <w:color w:val="303133"/>
          <w:kern w:val="0"/>
          <w:sz w:val="32"/>
          <w:szCs w:val="32"/>
        </w:rPr>
        <w:t>“</w:t>
      </w:r>
      <w:r>
        <w:rPr>
          <w:rFonts w:ascii="FangSong" w:eastAsia="FangSong" w:hAnsi="FangSong" w:cs="FangSong"/>
          <w:color w:val="303133"/>
          <w:kern w:val="0"/>
          <w:sz w:val="32"/>
          <w:szCs w:val="32"/>
        </w:rPr>
        <w:t>一区多园</w:t>
      </w:r>
      <w:r>
        <w:rPr>
          <w:rFonts w:ascii="FangSong" w:eastAsia="FangSong" w:hAnsi="FangSong" w:cs="FangSong"/>
          <w:color w:val="303133"/>
          <w:kern w:val="0"/>
          <w:sz w:val="32"/>
          <w:szCs w:val="32"/>
        </w:rPr>
        <w:t>”</w:t>
      </w:r>
      <w:r>
        <w:rPr>
          <w:rFonts w:ascii="FangSong" w:eastAsia="FangSong" w:hAnsi="FangSong" w:cs="FangSong"/>
          <w:color w:val="303133"/>
          <w:kern w:val="0"/>
          <w:sz w:val="32"/>
          <w:szCs w:val="32"/>
        </w:rPr>
        <w:t>发展规划的实施。进一步完善园区基础设施，强化招商引资，促进项目聚集、加快项目建设，提高开发区经济发展水平。围绕上述任务，重点完成了以下工作：</w:t>
      </w:r>
    </w:p>
    <w:p w:rsidR="00FC638D" w:rsidRDefault="00AD4C87">
      <w:pPr>
        <w:pStyle w:val="MsoNormal0"/>
        <w:widowControl/>
        <w:spacing w:before="240" w:after="240"/>
        <w:jc w:val="left"/>
        <w:rPr>
          <w:rFonts w:eastAsia="Times New Roman"/>
          <w:color w:val="303133"/>
          <w:kern w:val="0"/>
          <w:sz w:val="24"/>
        </w:rPr>
      </w:pPr>
      <w:r>
        <w:rPr>
          <w:rFonts w:ascii="FangSong" w:eastAsia="FangSong" w:hAnsi="FangSong" w:cs="FangSong"/>
          <w:color w:val="303133"/>
          <w:kern w:val="0"/>
          <w:szCs w:val="21"/>
        </w:rPr>
        <w:t>（一）</w:t>
      </w:r>
      <w:r>
        <w:rPr>
          <w:rFonts w:ascii="FangSong" w:eastAsia="FangSong" w:hAnsi="FangSong" w:cs="FangSong"/>
          <w:b/>
          <w:bCs/>
          <w:color w:val="303133"/>
          <w:kern w:val="0"/>
          <w:sz w:val="32"/>
          <w:szCs w:val="32"/>
        </w:rPr>
        <w:t>经济发展持续向好。</w:t>
      </w:r>
      <w:r>
        <w:rPr>
          <w:rFonts w:ascii="FangSong" w:eastAsia="FangSong" w:hAnsi="FangSong" w:cs="FangSong"/>
          <w:color w:val="303133"/>
          <w:kern w:val="0"/>
          <w:sz w:val="32"/>
          <w:szCs w:val="32"/>
        </w:rPr>
        <w:t>新增落地项目</w:t>
      </w:r>
      <w:r>
        <w:rPr>
          <w:rFonts w:ascii="FangSong" w:eastAsia="FangSong" w:hAnsi="FangSong" w:cs="FangSong"/>
          <w:color w:val="303133"/>
          <w:kern w:val="0"/>
          <w:sz w:val="32"/>
          <w:szCs w:val="32"/>
        </w:rPr>
        <w:t>19</w:t>
      </w:r>
      <w:r>
        <w:rPr>
          <w:rFonts w:ascii="FangSong" w:eastAsia="FangSong" w:hAnsi="FangSong" w:cs="FangSong"/>
          <w:color w:val="303133"/>
          <w:kern w:val="0"/>
          <w:sz w:val="32"/>
          <w:szCs w:val="32"/>
        </w:rPr>
        <w:t>个，总投资</w:t>
      </w:r>
      <w:r>
        <w:rPr>
          <w:rFonts w:ascii="FangSong" w:eastAsia="FangSong" w:hAnsi="FangSong" w:cs="FangSong"/>
          <w:color w:val="303133"/>
          <w:kern w:val="0"/>
          <w:sz w:val="32"/>
          <w:szCs w:val="32"/>
        </w:rPr>
        <w:t>39.8</w:t>
      </w:r>
      <w:r>
        <w:rPr>
          <w:rFonts w:ascii="FangSong" w:eastAsia="FangSong" w:hAnsi="FangSong" w:cs="FangSong"/>
          <w:color w:val="303133"/>
          <w:kern w:val="0"/>
          <w:sz w:val="32"/>
          <w:szCs w:val="32"/>
        </w:rPr>
        <w:t>亿元；新增规上企业</w:t>
      </w:r>
      <w:r>
        <w:rPr>
          <w:rFonts w:ascii="FangSong" w:eastAsia="FangSong" w:hAnsi="FangSong" w:cs="FangSong"/>
          <w:color w:val="303133"/>
          <w:kern w:val="0"/>
          <w:sz w:val="32"/>
          <w:szCs w:val="32"/>
        </w:rPr>
        <w:t>3</w:t>
      </w:r>
      <w:r>
        <w:rPr>
          <w:rFonts w:ascii="FangSong" w:eastAsia="FangSong" w:hAnsi="FangSong" w:cs="FangSong"/>
          <w:color w:val="303133"/>
          <w:kern w:val="0"/>
          <w:sz w:val="32"/>
          <w:szCs w:val="32"/>
        </w:rPr>
        <w:t>家，</w:t>
      </w:r>
      <w:r>
        <w:rPr>
          <w:rFonts w:ascii="FangSong" w:eastAsia="FangSong" w:hAnsi="FangSong" w:cs="FangSong"/>
          <w:color w:val="303133"/>
          <w:kern w:val="0"/>
          <w:sz w:val="32"/>
          <w:szCs w:val="32"/>
        </w:rPr>
        <w:t>46</w:t>
      </w:r>
      <w:r>
        <w:rPr>
          <w:rFonts w:ascii="FangSong" w:eastAsia="FangSong" w:hAnsi="FangSong" w:cs="FangSong"/>
          <w:color w:val="303133"/>
          <w:kern w:val="0"/>
          <w:sz w:val="32"/>
          <w:szCs w:val="32"/>
        </w:rPr>
        <w:t>家规上企业实现工业产值</w:t>
      </w:r>
      <w:r>
        <w:rPr>
          <w:rFonts w:ascii="FangSong" w:eastAsia="FangSong" w:hAnsi="FangSong" w:cs="FangSong"/>
          <w:color w:val="303133"/>
          <w:kern w:val="0"/>
          <w:sz w:val="32"/>
          <w:szCs w:val="32"/>
        </w:rPr>
        <w:t>74.7</w:t>
      </w:r>
      <w:r>
        <w:rPr>
          <w:rFonts w:ascii="FangSong" w:eastAsia="FangSong" w:hAnsi="FangSong" w:cs="FangSong"/>
          <w:color w:val="303133"/>
          <w:kern w:val="0"/>
          <w:sz w:val="32"/>
          <w:szCs w:val="32"/>
        </w:rPr>
        <w:t>亿元，占全县</w:t>
      </w:r>
      <w:r>
        <w:rPr>
          <w:rFonts w:ascii="FangSong" w:eastAsia="FangSong" w:hAnsi="FangSong" w:cs="FangSong"/>
          <w:color w:val="303133"/>
          <w:kern w:val="0"/>
          <w:sz w:val="32"/>
          <w:szCs w:val="32"/>
        </w:rPr>
        <w:t>51.7%,</w:t>
      </w:r>
      <w:r>
        <w:rPr>
          <w:rFonts w:ascii="FangSong" w:eastAsia="FangSong" w:hAnsi="FangSong" w:cs="FangSong"/>
          <w:color w:val="303133"/>
          <w:kern w:val="0"/>
          <w:sz w:val="32"/>
          <w:szCs w:val="32"/>
        </w:rPr>
        <w:t>增加</w:t>
      </w:r>
      <w:r>
        <w:rPr>
          <w:rFonts w:ascii="FangSong" w:eastAsia="FangSong" w:hAnsi="FangSong" w:cs="FangSong"/>
          <w:color w:val="303133"/>
          <w:kern w:val="0"/>
          <w:sz w:val="32"/>
          <w:szCs w:val="32"/>
        </w:rPr>
        <w:t>10</w:t>
      </w:r>
      <w:r>
        <w:rPr>
          <w:rFonts w:ascii="FangSong" w:eastAsia="FangSong" w:hAnsi="FangSong" w:cs="FangSong"/>
          <w:color w:val="303133"/>
          <w:kern w:val="0"/>
          <w:sz w:val="32"/>
          <w:szCs w:val="32"/>
        </w:rPr>
        <w:t>个百分点；实现税收</w:t>
      </w:r>
      <w:r>
        <w:rPr>
          <w:rFonts w:ascii="FangSong" w:eastAsia="FangSong" w:hAnsi="FangSong" w:cs="FangSong"/>
          <w:color w:val="303133"/>
          <w:kern w:val="0"/>
          <w:sz w:val="32"/>
          <w:szCs w:val="32"/>
        </w:rPr>
        <w:t>0.96</w:t>
      </w:r>
      <w:r>
        <w:rPr>
          <w:rFonts w:ascii="FangSong" w:eastAsia="FangSong" w:hAnsi="FangSong" w:cs="FangSong"/>
          <w:color w:val="303133"/>
          <w:kern w:val="0"/>
          <w:sz w:val="32"/>
          <w:szCs w:val="32"/>
        </w:rPr>
        <w:t>亿元，比增</w:t>
      </w:r>
      <w:r>
        <w:rPr>
          <w:rFonts w:ascii="FangSong" w:eastAsia="FangSong" w:hAnsi="FangSong" w:cs="FangSong"/>
          <w:color w:val="303133"/>
          <w:kern w:val="0"/>
          <w:sz w:val="32"/>
          <w:szCs w:val="32"/>
        </w:rPr>
        <w:t>26.5%</w:t>
      </w:r>
      <w:r>
        <w:rPr>
          <w:rFonts w:ascii="FangSong" w:eastAsia="FangSong" w:hAnsi="FangSong" w:cs="FangSong"/>
          <w:color w:val="303133"/>
          <w:kern w:val="0"/>
          <w:sz w:val="32"/>
          <w:szCs w:val="32"/>
        </w:rPr>
        <w:t>。</w:t>
      </w:r>
    </w:p>
    <w:p w:rsidR="00FC638D" w:rsidRDefault="00AD4C87">
      <w:pPr>
        <w:pStyle w:val="MsoNormal0"/>
        <w:widowControl/>
        <w:spacing w:before="240" w:after="240"/>
        <w:jc w:val="left"/>
        <w:rPr>
          <w:rFonts w:eastAsia="Times New Roman"/>
          <w:color w:val="303133"/>
          <w:kern w:val="0"/>
          <w:sz w:val="24"/>
        </w:rPr>
      </w:pPr>
      <w:r>
        <w:rPr>
          <w:rFonts w:ascii="FangSong" w:eastAsia="FangSong" w:hAnsi="FangSong" w:cs="FangSong"/>
          <w:color w:val="303133"/>
          <w:kern w:val="0"/>
          <w:szCs w:val="21"/>
        </w:rPr>
        <w:t>（二）</w:t>
      </w:r>
      <w:r>
        <w:rPr>
          <w:rFonts w:ascii="FangSong" w:eastAsia="FangSong" w:hAnsi="FangSong" w:cs="FangSong"/>
          <w:b/>
          <w:bCs/>
          <w:color w:val="303133"/>
          <w:kern w:val="0"/>
          <w:sz w:val="32"/>
          <w:szCs w:val="32"/>
        </w:rPr>
        <w:t>项目建设持续推进。民营企业方面</w:t>
      </w:r>
      <w:r>
        <w:rPr>
          <w:rFonts w:ascii="FangSong" w:eastAsia="FangSong" w:hAnsi="FangSong" w:cs="FangSong"/>
          <w:color w:val="303133"/>
          <w:kern w:val="0"/>
          <w:sz w:val="32"/>
          <w:szCs w:val="32"/>
        </w:rPr>
        <w:t>。纳福硅业、天翊硅油、双鑫工贸、闽洲纸品、铭航塑业、宁化时代、贝棋瀚、智能婴童、源欣太阳能、凯尔迈文创园等用地项目建设有序推进，其中斯韦富特、小盾玻璃项目已建成投产；昌鑫金属、绿安消防、宁化时代、梦路科技等租赁企业及斯韦富特企业已投产，智为液态硅胶、零点零一科技、博泰服饰、智能应急医学救援信息化装备等项目正在厂房装修。</w:t>
      </w:r>
      <w:r>
        <w:rPr>
          <w:rFonts w:ascii="FangSong" w:eastAsia="FangSong" w:hAnsi="FangSong" w:cs="FangSong"/>
          <w:b/>
          <w:bCs/>
          <w:color w:val="303133"/>
          <w:kern w:val="0"/>
          <w:sz w:val="32"/>
          <w:szCs w:val="32"/>
        </w:rPr>
        <w:t>公建项目方面。</w:t>
      </w:r>
      <w:r>
        <w:rPr>
          <w:rFonts w:ascii="FangSong" w:eastAsia="FangSong" w:hAnsi="FangSong" w:cs="FangSong"/>
          <w:color w:val="303133"/>
          <w:kern w:val="0"/>
          <w:sz w:val="32"/>
          <w:szCs w:val="32"/>
        </w:rPr>
        <w:t>智能制造产业园（一期）、污水处理厂、特勤消防站（医疗救护站）等基础设施建</w:t>
      </w:r>
      <w:r>
        <w:rPr>
          <w:rFonts w:ascii="FangSong" w:eastAsia="FangSong" w:hAnsi="FangSong" w:cs="FangSong"/>
          <w:color w:val="303133"/>
          <w:kern w:val="0"/>
          <w:sz w:val="32"/>
          <w:szCs w:val="32"/>
        </w:rPr>
        <w:t>设完成，排洪涵管、公共管廊等配套设施正在有序推进。宁化县城南化工工业集中区于</w:t>
      </w:r>
      <w:r>
        <w:rPr>
          <w:rFonts w:ascii="FangSong" w:eastAsia="FangSong" w:hAnsi="FangSong" w:cs="FangSong"/>
          <w:color w:val="303133"/>
          <w:kern w:val="0"/>
          <w:sz w:val="32"/>
          <w:szCs w:val="32"/>
        </w:rPr>
        <w:t>2023</w:t>
      </w:r>
      <w:r>
        <w:rPr>
          <w:rFonts w:ascii="FangSong" w:eastAsia="FangSong" w:hAnsi="FangSong" w:cs="FangSong"/>
          <w:color w:val="303133"/>
          <w:kern w:val="0"/>
          <w:sz w:val="32"/>
          <w:szCs w:val="32"/>
        </w:rPr>
        <w:t>年</w:t>
      </w:r>
      <w:r>
        <w:rPr>
          <w:rFonts w:ascii="FangSong" w:eastAsia="FangSong" w:hAnsi="FangSong" w:cs="FangSong"/>
          <w:color w:val="303133"/>
          <w:kern w:val="0"/>
          <w:sz w:val="32"/>
          <w:szCs w:val="32"/>
        </w:rPr>
        <w:t>11</w:t>
      </w:r>
      <w:r>
        <w:rPr>
          <w:rFonts w:ascii="FangSong" w:eastAsia="FangSong" w:hAnsi="FangSong" w:cs="FangSong"/>
          <w:color w:val="303133"/>
          <w:kern w:val="0"/>
          <w:sz w:val="32"/>
          <w:szCs w:val="32"/>
        </w:rPr>
        <w:t>月通过省安委办拟认定化工园区安全风险等级</w:t>
      </w:r>
      <w:r>
        <w:rPr>
          <w:rFonts w:ascii="FangSong" w:eastAsia="FangSong" w:hAnsi="FangSong" w:cs="FangSong"/>
          <w:color w:val="303133"/>
          <w:kern w:val="0"/>
          <w:sz w:val="32"/>
          <w:szCs w:val="32"/>
        </w:rPr>
        <w:t>C</w:t>
      </w:r>
      <w:r>
        <w:rPr>
          <w:rFonts w:ascii="FangSong" w:eastAsia="FangSong" w:hAnsi="FangSong" w:cs="FangSong"/>
          <w:color w:val="303133"/>
          <w:kern w:val="0"/>
          <w:sz w:val="32"/>
          <w:szCs w:val="32"/>
        </w:rPr>
        <w:t>级公示。</w:t>
      </w:r>
      <w:r>
        <w:rPr>
          <w:rFonts w:ascii="FangSong" w:eastAsia="FangSong" w:hAnsi="FangSong" w:cs="FangSong"/>
          <w:color w:val="303133"/>
          <w:kern w:val="0"/>
          <w:sz w:val="32"/>
          <w:szCs w:val="32"/>
        </w:rPr>
        <w:t>2023</w:t>
      </w:r>
      <w:r>
        <w:rPr>
          <w:rFonts w:ascii="FangSong" w:eastAsia="FangSong" w:hAnsi="FangSong" w:cs="FangSong"/>
          <w:color w:val="303133"/>
          <w:kern w:val="0"/>
          <w:sz w:val="32"/>
          <w:szCs w:val="32"/>
        </w:rPr>
        <w:t>年</w:t>
      </w:r>
      <w:r>
        <w:rPr>
          <w:rFonts w:ascii="FangSong" w:eastAsia="FangSong" w:hAnsi="FangSong" w:cs="FangSong"/>
          <w:color w:val="303133"/>
          <w:kern w:val="0"/>
          <w:sz w:val="32"/>
          <w:szCs w:val="32"/>
        </w:rPr>
        <w:t>10</w:t>
      </w:r>
      <w:r>
        <w:rPr>
          <w:rFonts w:ascii="FangSong" w:eastAsia="FangSong" w:hAnsi="FangSong" w:cs="FangSong"/>
          <w:color w:val="303133"/>
          <w:kern w:val="0"/>
          <w:sz w:val="32"/>
          <w:szCs w:val="32"/>
        </w:rPr>
        <w:t>月</w:t>
      </w:r>
      <w:r>
        <w:rPr>
          <w:rFonts w:ascii="FangSong" w:eastAsia="FangSong" w:hAnsi="FangSong" w:cs="FangSong"/>
          <w:color w:val="303133"/>
          <w:kern w:val="0"/>
          <w:sz w:val="32"/>
          <w:szCs w:val="32"/>
        </w:rPr>
        <w:t>12</w:t>
      </w:r>
      <w:r>
        <w:rPr>
          <w:rFonts w:ascii="FangSong" w:eastAsia="FangSong" w:hAnsi="FangSong" w:cs="FangSong"/>
          <w:color w:val="303133"/>
          <w:kern w:val="0"/>
          <w:sz w:val="32"/>
          <w:szCs w:val="32"/>
        </w:rPr>
        <w:t>日通过省工信厅认定的</w:t>
      </w:r>
      <w:r>
        <w:rPr>
          <w:rFonts w:ascii="FangSong" w:eastAsia="FangSong" w:hAnsi="FangSong" w:cs="FangSong"/>
          <w:color w:val="303133"/>
          <w:kern w:val="0"/>
          <w:sz w:val="32"/>
          <w:szCs w:val="32"/>
        </w:rPr>
        <w:t>2023</w:t>
      </w:r>
      <w:r>
        <w:rPr>
          <w:rFonts w:ascii="FangSong" w:eastAsia="FangSong" w:hAnsi="FangSong" w:cs="FangSong"/>
          <w:color w:val="303133"/>
          <w:kern w:val="0"/>
          <w:sz w:val="32"/>
          <w:szCs w:val="32"/>
        </w:rPr>
        <w:t>年度省级绿色园区。</w:t>
      </w:r>
    </w:p>
    <w:p w:rsidR="00FC638D" w:rsidRDefault="00AD4C87">
      <w:pPr>
        <w:pStyle w:val="MsoNormal0"/>
        <w:widowControl/>
        <w:spacing w:before="240" w:after="240"/>
        <w:jc w:val="left"/>
        <w:rPr>
          <w:rFonts w:eastAsia="Times New Roman"/>
          <w:color w:val="303133"/>
          <w:kern w:val="0"/>
          <w:sz w:val="24"/>
        </w:rPr>
      </w:pPr>
      <w:r>
        <w:rPr>
          <w:rFonts w:ascii="FangSong" w:eastAsia="FangSong" w:hAnsi="FangSong" w:cs="FangSong"/>
          <w:color w:val="303133"/>
          <w:kern w:val="0"/>
          <w:sz w:val="24"/>
        </w:rPr>
        <w:t> </w:t>
      </w:r>
      <w:r>
        <w:rPr>
          <w:rFonts w:ascii="FangSong" w:eastAsia="FangSong" w:hAnsi="FangSong" w:cs="FangSong"/>
          <w:color w:val="303133"/>
          <w:kern w:val="0"/>
          <w:szCs w:val="21"/>
        </w:rPr>
        <w:t>（三）</w:t>
      </w:r>
      <w:r>
        <w:rPr>
          <w:rFonts w:ascii="FangSong" w:eastAsia="FangSong" w:hAnsi="FangSong" w:cs="FangSong"/>
          <w:b/>
          <w:bCs/>
          <w:color w:val="303133"/>
          <w:kern w:val="0"/>
          <w:sz w:val="32"/>
          <w:szCs w:val="32"/>
        </w:rPr>
        <w:t>招商引资持续发力。</w:t>
      </w:r>
      <w:r>
        <w:rPr>
          <w:rFonts w:ascii="FangSong" w:eastAsia="FangSong" w:hAnsi="FangSong" w:cs="FangSong"/>
          <w:color w:val="303133"/>
          <w:kern w:val="0"/>
          <w:sz w:val="32"/>
          <w:szCs w:val="32"/>
        </w:rPr>
        <w:t>通过</w:t>
      </w:r>
      <w:r>
        <w:rPr>
          <w:rFonts w:ascii="FangSong" w:eastAsia="FangSong" w:hAnsi="FangSong" w:cs="FangSong"/>
          <w:color w:val="303133"/>
          <w:kern w:val="0"/>
          <w:sz w:val="32"/>
          <w:szCs w:val="32"/>
        </w:rPr>
        <w:t>“</w:t>
      </w:r>
      <w:r>
        <w:rPr>
          <w:rFonts w:ascii="FangSong" w:eastAsia="FangSong" w:hAnsi="FangSong" w:cs="FangSong"/>
          <w:color w:val="303133"/>
          <w:kern w:val="0"/>
          <w:sz w:val="32"/>
          <w:szCs w:val="32"/>
        </w:rPr>
        <w:t>筑巢引凤、以商招商、产业链招商</w:t>
      </w:r>
      <w:r>
        <w:rPr>
          <w:rFonts w:ascii="FangSong" w:eastAsia="FangSong" w:hAnsi="FangSong" w:cs="FangSong"/>
          <w:color w:val="303133"/>
          <w:kern w:val="0"/>
          <w:sz w:val="32"/>
          <w:szCs w:val="32"/>
        </w:rPr>
        <w:t>”</w:t>
      </w:r>
      <w:r>
        <w:rPr>
          <w:rFonts w:ascii="FangSong" w:eastAsia="FangSong" w:hAnsi="FangSong" w:cs="FangSong"/>
          <w:color w:val="303133"/>
          <w:kern w:val="0"/>
          <w:sz w:val="32"/>
          <w:szCs w:val="32"/>
        </w:rPr>
        <w:t>等方式，</w:t>
      </w:r>
      <w:r>
        <w:rPr>
          <w:rFonts w:ascii="FangSong" w:eastAsia="FangSong" w:hAnsi="FangSong" w:cs="FangSong"/>
          <w:color w:val="303133"/>
          <w:kern w:val="0"/>
          <w:sz w:val="32"/>
          <w:szCs w:val="32"/>
        </w:rPr>
        <w:t>围绕新材料、智慧家电、智能制造等主导产业，做好强链补链延链工作，重点引进一批投资规模大、科技含量高、创税能力强的新项目，提升产业集群度和企业集聚度。今年以来，已前往上海、深圳、浙江、云南等地开展产业链招商，新增落地绿安消防、智为新材、零点零一等项目</w:t>
      </w:r>
      <w:r>
        <w:rPr>
          <w:rFonts w:ascii="FangSong" w:eastAsia="FangSong" w:hAnsi="FangSong" w:cs="FangSong"/>
          <w:color w:val="303133"/>
          <w:kern w:val="0"/>
          <w:sz w:val="27"/>
          <w:szCs w:val="27"/>
        </w:rPr>
        <w:t>19</w:t>
      </w:r>
      <w:r>
        <w:rPr>
          <w:rFonts w:ascii="FangSong" w:eastAsia="FangSong" w:hAnsi="FangSong" w:cs="FangSong"/>
          <w:color w:val="303133"/>
          <w:kern w:val="0"/>
          <w:sz w:val="32"/>
          <w:szCs w:val="32"/>
        </w:rPr>
        <w:t>个，投资约</w:t>
      </w:r>
      <w:r>
        <w:rPr>
          <w:rFonts w:ascii="FangSong" w:eastAsia="FangSong" w:hAnsi="FangSong" w:cs="FangSong"/>
          <w:color w:val="303133"/>
          <w:kern w:val="0"/>
          <w:sz w:val="27"/>
          <w:szCs w:val="27"/>
        </w:rPr>
        <w:t>39.8</w:t>
      </w:r>
      <w:r>
        <w:rPr>
          <w:rFonts w:ascii="FangSong" w:eastAsia="FangSong" w:hAnsi="FangSong" w:cs="FangSong"/>
          <w:color w:val="303133"/>
          <w:kern w:val="0"/>
          <w:sz w:val="32"/>
          <w:szCs w:val="32"/>
        </w:rPr>
        <w:t>亿元，计划签约项目</w:t>
      </w:r>
      <w:r>
        <w:rPr>
          <w:rFonts w:ascii="FangSong" w:eastAsia="FangSong" w:hAnsi="FangSong" w:cs="FangSong"/>
          <w:color w:val="303133"/>
          <w:kern w:val="0"/>
          <w:sz w:val="27"/>
          <w:szCs w:val="27"/>
        </w:rPr>
        <w:t>8</w:t>
      </w:r>
      <w:r>
        <w:rPr>
          <w:rFonts w:ascii="FangSong" w:eastAsia="FangSong" w:hAnsi="FangSong" w:cs="FangSong"/>
          <w:color w:val="303133"/>
          <w:kern w:val="0"/>
          <w:sz w:val="32"/>
          <w:szCs w:val="32"/>
        </w:rPr>
        <w:t>个。</w:t>
      </w:r>
    </w:p>
    <w:p w:rsidR="00FC638D" w:rsidRDefault="00AD4C87">
      <w:pPr>
        <w:pStyle w:val="MsoNormal0"/>
        <w:widowControl/>
        <w:spacing w:before="240" w:after="240"/>
        <w:jc w:val="left"/>
        <w:rPr>
          <w:rFonts w:eastAsia="Times New Roman"/>
          <w:color w:val="303133"/>
          <w:kern w:val="0"/>
          <w:sz w:val="24"/>
        </w:rPr>
      </w:pPr>
      <w:r>
        <w:rPr>
          <w:rFonts w:ascii="FangSong" w:eastAsia="FangSong" w:hAnsi="FangSong" w:cs="FangSong"/>
          <w:color w:val="303133"/>
          <w:kern w:val="0"/>
          <w:sz w:val="32"/>
          <w:szCs w:val="32"/>
        </w:rPr>
        <w:t>（四）</w:t>
      </w:r>
      <w:r>
        <w:rPr>
          <w:rFonts w:ascii="FangSong" w:eastAsia="FangSong" w:hAnsi="FangSong" w:cs="FangSong"/>
          <w:b/>
          <w:bCs/>
          <w:color w:val="303133"/>
          <w:kern w:val="0"/>
          <w:sz w:val="32"/>
          <w:szCs w:val="32"/>
        </w:rPr>
        <w:t>企业服务持续深化。</w:t>
      </w:r>
      <w:r>
        <w:rPr>
          <w:rFonts w:ascii="FangSong" w:eastAsia="FangSong" w:hAnsi="FangSong" w:cs="FangSong"/>
          <w:color w:val="303133"/>
          <w:kern w:val="0"/>
          <w:sz w:val="32"/>
          <w:szCs w:val="32"/>
        </w:rPr>
        <w:t>及时兑现优惠政策，助力企业做强做大，今年以来已为小盾玻璃、双鑫工贸等</w:t>
      </w:r>
      <w:r>
        <w:rPr>
          <w:rFonts w:ascii="FangSong" w:eastAsia="FangSong" w:hAnsi="FangSong" w:cs="FangSong"/>
          <w:color w:val="303133"/>
          <w:kern w:val="0"/>
          <w:sz w:val="27"/>
          <w:szCs w:val="27"/>
        </w:rPr>
        <w:t>2</w:t>
      </w:r>
      <w:r>
        <w:rPr>
          <w:rFonts w:ascii="FangSong" w:eastAsia="FangSong" w:hAnsi="FangSong" w:cs="FangSong"/>
          <w:color w:val="303133"/>
          <w:kern w:val="0"/>
          <w:sz w:val="32"/>
          <w:szCs w:val="32"/>
        </w:rPr>
        <w:t>家企业兑现固定投资奖励约</w:t>
      </w:r>
      <w:r>
        <w:rPr>
          <w:rFonts w:ascii="FangSong" w:eastAsia="FangSong" w:hAnsi="FangSong" w:cs="FangSong"/>
          <w:color w:val="303133"/>
          <w:kern w:val="0"/>
          <w:sz w:val="27"/>
          <w:szCs w:val="27"/>
        </w:rPr>
        <w:t>47</w:t>
      </w:r>
      <w:r>
        <w:rPr>
          <w:rFonts w:ascii="FangSong" w:eastAsia="FangSong" w:hAnsi="FangSong" w:cs="FangSong"/>
          <w:color w:val="303133"/>
          <w:kern w:val="0"/>
          <w:sz w:val="32"/>
          <w:szCs w:val="32"/>
        </w:rPr>
        <w:t>万元，为凯尔迈文化创意产业园申请项目投资激励奖金</w:t>
      </w:r>
      <w:r>
        <w:rPr>
          <w:rFonts w:ascii="FangSong" w:eastAsia="FangSong" w:hAnsi="FangSong" w:cs="FangSong"/>
          <w:color w:val="303133"/>
          <w:kern w:val="0"/>
          <w:sz w:val="27"/>
          <w:szCs w:val="27"/>
        </w:rPr>
        <w:t>250.77</w:t>
      </w:r>
      <w:r>
        <w:rPr>
          <w:rFonts w:ascii="FangSong" w:eastAsia="FangSong" w:hAnsi="FangSong" w:cs="FangSong"/>
          <w:color w:val="303133"/>
          <w:kern w:val="0"/>
          <w:sz w:val="27"/>
          <w:szCs w:val="27"/>
        </w:rPr>
        <w:t>万</w:t>
      </w:r>
      <w:r>
        <w:rPr>
          <w:rFonts w:ascii="FangSong" w:eastAsia="FangSong" w:hAnsi="FangSong" w:cs="FangSong"/>
          <w:color w:val="303133"/>
          <w:kern w:val="0"/>
          <w:sz w:val="32"/>
          <w:szCs w:val="32"/>
        </w:rPr>
        <w:t>元。充分发挥园区</w:t>
      </w:r>
      <w:r>
        <w:rPr>
          <w:rFonts w:ascii="FangSong" w:eastAsia="FangSong" w:hAnsi="FangSong" w:cs="FangSong"/>
          <w:color w:val="303133"/>
          <w:kern w:val="0"/>
          <w:sz w:val="32"/>
          <w:szCs w:val="32"/>
        </w:rPr>
        <w:t>“</w:t>
      </w:r>
      <w:r>
        <w:rPr>
          <w:rFonts w:ascii="FangSong" w:eastAsia="FangSong" w:hAnsi="FangSong" w:cs="FangSong"/>
          <w:color w:val="303133"/>
          <w:kern w:val="0"/>
          <w:sz w:val="32"/>
          <w:szCs w:val="32"/>
        </w:rPr>
        <w:t>小保姆</w:t>
      </w:r>
      <w:r>
        <w:rPr>
          <w:rFonts w:ascii="FangSong" w:eastAsia="FangSong" w:hAnsi="FangSong" w:cs="FangSong"/>
          <w:color w:val="303133"/>
          <w:kern w:val="0"/>
          <w:sz w:val="32"/>
          <w:szCs w:val="32"/>
        </w:rPr>
        <w:t>”</w:t>
      </w:r>
      <w:r>
        <w:rPr>
          <w:rFonts w:ascii="FangSong" w:eastAsia="FangSong" w:hAnsi="FangSong" w:cs="FangSong"/>
          <w:color w:val="303133"/>
          <w:kern w:val="0"/>
          <w:sz w:val="32"/>
          <w:szCs w:val="32"/>
        </w:rPr>
        <w:t>服务功能，持续为闽洲纸品、纳福硅业等多个在建项目协调解决问题，累计协调解</w:t>
      </w:r>
      <w:r>
        <w:rPr>
          <w:rFonts w:ascii="FangSong" w:eastAsia="FangSong" w:hAnsi="FangSong" w:cs="FangSong"/>
          <w:color w:val="303133"/>
          <w:kern w:val="0"/>
          <w:sz w:val="32"/>
          <w:szCs w:val="32"/>
        </w:rPr>
        <w:lastRenderedPageBreak/>
        <w:t>决用水、用电问题</w:t>
      </w:r>
      <w:r>
        <w:rPr>
          <w:rFonts w:ascii="FangSong" w:eastAsia="FangSong" w:hAnsi="FangSong" w:cs="FangSong"/>
          <w:color w:val="303133"/>
          <w:kern w:val="0"/>
          <w:sz w:val="27"/>
          <w:szCs w:val="27"/>
        </w:rPr>
        <w:t>60</w:t>
      </w:r>
      <w:r>
        <w:rPr>
          <w:rFonts w:ascii="FangSong" w:eastAsia="FangSong" w:hAnsi="FangSong" w:cs="FangSong"/>
          <w:color w:val="303133"/>
          <w:kern w:val="0"/>
          <w:sz w:val="32"/>
          <w:szCs w:val="32"/>
        </w:rPr>
        <w:t>余个。突出企业对口合作，已推动三明福特科光电有限公司等园区企业与上海企业开展对口合作，共同推进产品研发。</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 </w:t>
      </w:r>
    </w:p>
    <w:p w:rsidR="00FC638D" w:rsidRDefault="00AD4C87">
      <w:pPr>
        <w:pStyle w:val="MsoNormal0"/>
        <w:widowControl/>
        <w:spacing w:before="240" w:after="240"/>
        <w:jc w:val="left"/>
        <w:rPr>
          <w:rFonts w:eastAsia="Times New Roman"/>
          <w:color w:val="303133"/>
          <w:kern w:val="0"/>
          <w:sz w:val="24"/>
        </w:rPr>
      </w:pPr>
      <w:r>
        <w:rPr>
          <w:rFonts w:ascii="Calibri" w:eastAsia="Calibri" w:hAnsi="Calibri" w:cs="Calibri"/>
          <w:color w:val="303133"/>
          <w:kern w:val="0"/>
          <w:szCs w:val="21"/>
        </w:rPr>
        <w:t> </w:t>
      </w:r>
    </w:p>
    <w:p w:rsidR="00FC638D" w:rsidRDefault="00AD4C87">
      <w:pPr>
        <w:pStyle w:val="p"/>
        <w:widowControl/>
        <w:spacing w:before="240" w:after="240"/>
        <w:jc w:val="center"/>
        <w:rPr>
          <w:rFonts w:eastAsia="Times New Roman"/>
          <w:color w:val="303133"/>
          <w:kern w:val="0"/>
          <w:sz w:val="24"/>
        </w:rPr>
      </w:pPr>
      <w:r>
        <w:rPr>
          <w:rFonts w:ascii="宋体" w:hAnsi="宋体" w:cs="宋体"/>
          <w:color w:val="303133"/>
          <w:kern w:val="0"/>
          <w:sz w:val="36"/>
          <w:szCs w:val="36"/>
        </w:rPr>
        <w:t> </w:t>
      </w:r>
    </w:p>
    <w:p w:rsidR="00FC638D" w:rsidRDefault="00AD4C87">
      <w:pPr>
        <w:pStyle w:val="p"/>
        <w:widowControl/>
        <w:spacing w:before="240" w:after="240"/>
        <w:jc w:val="center"/>
        <w:rPr>
          <w:rFonts w:eastAsia="Times New Roman"/>
          <w:color w:val="303133"/>
          <w:kern w:val="0"/>
          <w:sz w:val="24"/>
        </w:rPr>
      </w:pPr>
      <w:r>
        <w:rPr>
          <w:rFonts w:ascii="宋体" w:hAnsi="宋体" w:cs="宋体"/>
          <w:color w:val="303133"/>
          <w:kern w:val="0"/>
          <w:sz w:val="36"/>
          <w:szCs w:val="36"/>
        </w:rPr>
        <w:t> </w:t>
      </w:r>
    </w:p>
    <w:p w:rsidR="00FC638D" w:rsidRDefault="00AD4C87">
      <w:pPr>
        <w:pStyle w:val="p"/>
        <w:widowControl/>
        <w:spacing w:before="240" w:after="240"/>
        <w:jc w:val="center"/>
        <w:rPr>
          <w:rFonts w:eastAsia="Times New Roman"/>
          <w:color w:val="303133"/>
          <w:kern w:val="0"/>
          <w:sz w:val="24"/>
        </w:rPr>
      </w:pPr>
      <w:r>
        <w:rPr>
          <w:rFonts w:ascii="宋体" w:hAnsi="宋体" w:cs="宋体"/>
          <w:color w:val="303133"/>
          <w:kern w:val="0"/>
          <w:sz w:val="36"/>
          <w:szCs w:val="36"/>
        </w:rPr>
        <w:t> </w:t>
      </w:r>
    </w:p>
    <w:p w:rsidR="00FC638D" w:rsidRDefault="00AD4C87">
      <w:pPr>
        <w:pStyle w:val="p"/>
        <w:widowControl/>
        <w:spacing w:before="240" w:after="240"/>
        <w:jc w:val="center"/>
        <w:rPr>
          <w:rFonts w:eastAsia="Times New Roman"/>
          <w:color w:val="303133"/>
          <w:kern w:val="0"/>
          <w:sz w:val="24"/>
        </w:rPr>
      </w:pPr>
      <w:r>
        <w:rPr>
          <w:rFonts w:ascii="宋体" w:hAnsi="宋体" w:cs="宋体"/>
          <w:color w:val="303133"/>
          <w:kern w:val="0"/>
          <w:sz w:val="36"/>
          <w:szCs w:val="36"/>
        </w:rPr>
        <w:t> </w:t>
      </w:r>
    </w:p>
    <w:p w:rsidR="00FC638D" w:rsidRDefault="00AD4C87">
      <w:pPr>
        <w:pStyle w:val="p"/>
        <w:widowControl/>
        <w:spacing w:before="240" w:after="240"/>
        <w:jc w:val="center"/>
        <w:rPr>
          <w:rFonts w:eastAsia="Times New Roman"/>
          <w:color w:val="303133"/>
          <w:kern w:val="0"/>
          <w:sz w:val="24"/>
        </w:rPr>
      </w:pPr>
      <w:r>
        <w:rPr>
          <w:rFonts w:ascii="宋体" w:hAnsi="宋体" w:cs="宋体"/>
          <w:color w:val="303133"/>
          <w:kern w:val="0"/>
          <w:sz w:val="36"/>
          <w:szCs w:val="36"/>
        </w:rPr>
        <w:t> </w:t>
      </w:r>
    </w:p>
    <w:p w:rsidR="00FC638D" w:rsidRDefault="00AD4C87">
      <w:pPr>
        <w:pStyle w:val="p"/>
        <w:widowControl/>
        <w:spacing w:before="240" w:after="240"/>
        <w:jc w:val="center"/>
        <w:rPr>
          <w:rFonts w:eastAsia="Times New Roman"/>
          <w:color w:val="303133"/>
          <w:kern w:val="0"/>
          <w:sz w:val="24"/>
        </w:rPr>
      </w:pPr>
      <w:r>
        <w:rPr>
          <w:rFonts w:ascii="宋体" w:hAnsi="宋体" w:cs="宋体"/>
          <w:color w:val="303133"/>
          <w:kern w:val="0"/>
          <w:sz w:val="36"/>
          <w:szCs w:val="36"/>
        </w:rPr>
        <w:t> </w:t>
      </w:r>
    </w:p>
    <w:p w:rsidR="00FC638D" w:rsidRDefault="00AD4C87">
      <w:pPr>
        <w:pStyle w:val="p"/>
        <w:widowControl/>
        <w:spacing w:before="240" w:after="240"/>
        <w:jc w:val="center"/>
        <w:rPr>
          <w:rFonts w:eastAsia="Times New Roman"/>
          <w:color w:val="303133"/>
          <w:kern w:val="0"/>
          <w:sz w:val="24"/>
        </w:rPr>
      </w:pPr>
      <w:r>
        <w:rPr>
          <w:rFonts w:ascii="宋体" w:hAnsi="宋体" w:cs="宋体"/>
          <w:color w:val="303133"/>
          <w:kern w:val="0"/>
          <w:sz w:val="36"/>
          <w:szCs w:val="36"/>
        </w:rPr>
        <w:t> </w:t>
      </w:r>
    </w:p>
    <w:p w:rsidR="00321E13" w:rsidRPr="00321E13" w:rsidRDefault="00AD4C87" w:rsidP="00321E13">
      <w:pPr>
        <w:pStyle w:val="p"/>
        <w:widowControl/>
        <w:spacing w:before="240" w:after="240"/>
        <w:jc w:val="center"/>
        <w:rPr>
          <w:rFonts w:eastAsiaTheme="minorEastAsia" w:hint="eastAsia"/>
          <w:color w:val="303133"/>
          <w:kern w:val="0"/>
          <w:sz w:val="24"/>
        </w:rPr>
      </w:pPr>
      <w:r>
        <w:rPr>
          <w:rFonts w:ascii="宋体" w:hAnsi="宋体" w:cs="宋体"/>
          <w:color w:val="303133"/>
          <w:kern w:val="0"/>
          <w:sz w:val="36"/>
          <w:szCs w:val="36"/>
        </w:rPr>
        <w:t> </w:t>
      </w:r>
    </w:p>
    <w:p w:rsidR="00FC638D" w:rsidRDefault="00AD4C87">
      <w:pPr>
        <w:pStyle w:val="p"/>
        <w:widowControl/>
        <w:spacing w:before="100" w:after="100"/>
        <w:jc w:val="left"/>
        <w:rPr>
          <w:rFonts w:eastAsia="Times New Roman"/>
          <w:kern w:val="0"/>
          <w:sz w:val="24"/>
        </w:rPr>
      </w:pPr>
      <w:r>
        <w:rPr>
          <w:rFonts w:ascii="黑体" w:eastAsia="黑体" w:hAnsi="黑体" w:cs="黑体"/>
          <w:kern w:val="0"/>
          <w:sz w:val="56"/>
          <w:szCs w:val="56"/>
        </w:rPr>
        <w:t>第二部分</w:t>
      </w:r>
      <w:r>
        <w:rPr>
          <w:rFonts w:ascii="宋体" w:hAnsi="宋体" w:cs="宋体"/>
          <w:kern w:val="0"/>
          <w:sz w:val="56"/>
          <w:szCs w:val="56"/>
        </w:rPr>
        <w:t> </w:t>
      </w:r>
    </w:p>
    <w:p w:rsidR="00FC638D" w:rsidRDefault="00AD4C87">
      <w:pPr>
        <w:pStyle w:val="p"/>
        <w:widowControl/>
        <w:spacing w:before="100" w:after="100"/>
        <w:jc w:val="center"/>
        <w:rPr>
          <w:rFonts w:eastAsia="Times New Roman"/>
          <w:kern w:val="0"/>
          <w:sz w:val="24"/>
        </w:rPr>
      </w:pPr>
      <w:r>
        <w:rPr>
          <w:rFonts w:ascii="黑体" w:eastAsia="黑体" w:hAnsi="黑体" w:cs="黑体"/>
          <w:kern w:val="0"/>
          <w:sz w:val="56"/>
          <w:szCs w:val="56"/>
        </w:rPr>
        <w:t>2023</w:t>
      </w:r>
      <w:r>
        <w:rPr>
          <w:rFonts w:ascii="黑体" w:eastAsia="黑体" w:hAnsi="黑体" w:cs="黑体"/>
          <w:kern w:val="0"/>
          <w:sz w:val="56"/>
          <w:szCs w:val="56"/>
        </w:rPr>
        <w:t>年度部门决算表</w:t>
      </w:r>
    </w:p>
    <w:p w:rsidR="00FC638D" w:rsidRDefault="00AD4C87">
      <w:pPr>
        <w:pStyle w:val="MsoNormal0"/>
        <w:widowControl/>
        <w:spacing w:before="100" w:after="100"/>
        <w:jc w:val="left"/>
        <w:rPr>
          <w:rFonts w:eastAsia="Times New Roman"/>
          <w:kern w:val="0"/>
          <w:sz w:val="24"/>
        </w:rPr>
      </w:pPr>
      <w:r>
        <w:rPr>
          <w:rFonts w:ascii="宋体" w:hAnsi="宋体" w:cs="宋体"/>
          <w:kern w:val="0"/>
          <w:sz w:val="32"/>
          <w:szCs w:val="32"/>
        </w:rPr>
        <w:t> </w:t>
      </w:r>
    </w:p>
    <w:p w:rsidR="00FC638D" w:rsidRPr="00321E13" w:rsidRDefault="00AD4C87">
      <w:pPr>
        <w:pStyle w:val="MsoNormal0"/>
        <w:widowControl/>
        <w:spacing w:before="100" w:after="100"/>
        <w:jc w:val="left"/>
        <w:rPr>
          <w:rFonts w:eastAsiaTheme="minorEastAsia" w:hint="eastAsia"/>
          <w:kern w:val="0"/>
          <w:sz w:val="24"/>
        </w:rPr>
      </w:pPr>
      <w:r>
        <w:rPr>
          <w:rFonts w:ascii="Calibri" w:eastAsia="Calibri" w:hAnsi="Calibri" w:cs="Calibri"/>
          <w:kern w:val="0"/>
          <w:szCs w:val="21"/>
        </w:rPr>
        <w:t> </w:t>
      </w:r>
    </w:p>
    <w:p w:rsidR="00FC638D" w:rsidRDefault="00AD4C87">
      <w:pPr>
        <w:pStyle w:val="MsoNormal0"/>
        <w:widowControl/>
        <w:spacing w:before="100" w:after="100"/>
        <w:jc w:val="left"/>
        <w:rPr>
          <w:rFonts w:eastAsia="Times New Roman"/>
          <w:kern w:val="0"/>
          <w:sz w:val="24"/>
        </w:rPr>
      </w:pPr>
      <w:r>
        <w:rPr>
          <w:rFonts w:ascii="黑体" w:eastAsia="黑体" w:hAnsi="黑体" w:cs="黑体"/>
          <w:kern w:val="0"/>
          <w:sz w:val="32"/>
          <w:szCs w:val="32"/>
        </w:rPr>
        <w:t>一、收入支出决算总表</w:t>
      </w:r>
    </w:p>
    <w:p w:rsidR="00FC638D" w:rsidRDefault="00FC638D">
      <w:pPr>
        <w:sectPr w:rsidR="00FC638D">
          <w:pgSz w:w="12240" w:h="15840"/>
          <w:pgMar w:top="1440" w:right="720" w:bottom="1440" w:left="720" w:header="720" w:footer="720" w:gutter="0"/>
          <w:cols w:space="720"/>
        </w:sectPr>
      </w:pPr>
    </w:p>
    <w:p w:rsidR="00FC638D" w:rsidRDefault="00AD4C87">
      <w:pPr>
        <w:widowControl/>
        <w:spacing w:before="240" w:after="240"/>
        <w:jc w:val="left"/>
        <w:rPr>
          <w:rFonts w:eastAsia="Times New Roman"/>
          <w:vanish/>
          <w:kern w:val="0"/>
          <w:sz w:val="24"/>
        </w:rPr>
      </w:pPr>
      <w:r>
        <w:rPr>
          <w:rFonts w:eastAsia="Times New Roman"/>
          <w:vanish/>
          <w:kern w:val="0"/>
          <w:sz w:val="24"/>
        </w:rPr>
        <w:lastRenderedPageBreak/>
        <w:t>word horizontal layout</w:t>
      </w:r>
    </w:p>
    <w:tbl>
      <w:tblPr>
        <w:tblW w:w="5000" w:type="pct"/>
        <w:tblInd w:w="20" w:type="dxa"/>
        <w:tblLayout w:type="fixed"/>
        <w:tblCellMar>
          <w:top w:w="15" w:type="dxa"/>
          <w:left w:w="15" w:type="dxa"/>
          <w:bottom w:w="15" w:type="dxa"/>
          <w:right w:w="15" w:type="dxa"/>
        </w:tblCellMar>
        <w:tblLook w:val="04A0"/>
      </w:tblPr>
      <w:tblGrid>
        <w:gridCol w:w="3745"/>
        <w:gridCol w:w="3746"/>
        <w:gridCol w:w="3746"/>
        <w:gridCol w:w="3746"/>
      </w:tblGrid>
      <w:tr w:rsidR="00FC638D">
        <w:trPr>
          <w:tblHeader/>
        </w:trPr>
        <w:tc>
          <w:tcPr>
            <w:tcW w:w="16380" w:type="dxa"/>
            <w:gridSpan w:val="4"/>
            <w:noWrap/>
            <w:tcMar>
              <w:top w:w="20" w:type="dxa"/>
              <w:left w:w="20" w:type="dxa"/>
              <w:bottom w:w="20" w:type="dxa"/>
              <w:right w:w="20" w:type="dxa"/>
            </w:tcMar>
            <w:vAlign w:val="center"/>
            <w:hideMark/>
          </w:tcPr>
          <w:p w:rsidR="00FC638D" w:rsidRDefault="00AD4C87">
            <w:pPr>
              <w:widowControl/>
              <w:spacing w:line="900" w:lineRule="atLeast"/>
              <w:jc w:val="center"/>
              <w:rPr>
                <w:rFonts w:eastAsia="Times New Roman"/>
                <w:color w:val="000000"/>
                <w:kern w:val="0"/>
                <w:sz w:val="27"/>
                <w:szCs w:val="27"/>
              </w:rPr>
            </w:pPr>
            <w:r>
              <w:rPr>
                <w:rFonts w:eastAsia="Times New Roman"/>
                <w:color w:val="000000"/>
                <w:kern w:val="0"/>
                <w:sz w:val="27"/>
                <w:szCs w:val="27"/>
              </w:rPr>
              <w:t>收入支出决算总表</w:t>
            </w:r>
          </w:p>
        </w:tc>
      </w:tr>
      <w:tr w:rsidR="00FC638D">
        <w:trPr>
          <w:tblHeader/>
        </w:trPr>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公开01表</w:t>
            </w:r>
          </w:p>
        </w:tc>
      </w:tr>
      <w:tr w:rsidR="00FC638D">
        <w:tc>
          <w:tcPr>
            <w:tcW w:w="21600" w:type="dxa"/>
            <w:gridSpan w:val="2"/>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编制单位：福建宁化华侨经济开发区管理委员会</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单位：万元</w:t>
            </w:r>
          </w:p>
        </w:tc>
      </w:tr>
      <w:tr w:rsidR="00FC638D">
        <w:tc>
          <w:tcPr>
            <w:tcW w:w="21600" w:type="dxa"/>
            <w:gridSpan w:val="2"/>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收入</w:t>
            </w:r>
          </w:p>
        </w:tc>
        <w:tc>
          <w:tcPr>
            <w:tcW w:w="21600" w:type="dxa"/>
            <w:gridSpan w:val="2"/>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支出</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项目</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决算数</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项目(按支出功能分类)</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决算数</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一、一般公共预算财政拨款收入</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631.43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一、一般公共服务支出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二、政府性基金预算财政拨款收入</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7,564.7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xml:space="preserve">二、外交支出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三、国有资本经营预算财政拨款收入</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三、国防支出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四、上级补助收入</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四、公共安全支出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五、事业收入</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五、教育支出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六、经营收入</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六、科学技术支出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七、附属单位上缴收入</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七、文化旅游体育与传媒支出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八、其他收入</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八、社会保障和就业支出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九、卫生健康支出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十、节能环保支出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十一、城乡社区支出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十二、农林水支出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十三、交通运输支出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十四、资源勘探工业信息等支出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422.09</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十五、商业服务业等支出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47.36</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十六、金融支出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lastRenderedPageBreak/>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十七、援助其他地区支出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十八、自然资源海洋气象等支出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十九、住房保障支出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二十、粮油物资储备支出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二十一、国有资本经营预算支出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二十二、灾害防治及应急管理支出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二十三、其他支出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8,831.7</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二十四、债务还本支出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二十五、债务付息支出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二十六、抗疫特别国债安排的支出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本年收入合计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8,216.13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本年支出合计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9,596.76</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使用非财政拨款结余（含专用结余）</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结余分配</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xml:space="preserve">年初结转和结余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1,380.64</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xml:space="preserve">年末结转和结余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总计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9,596.76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总计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9,596.76</w:t>
            </w:r>
          </w:p>
        </w:tc>
      </w:tr>
    </w:tbl>
    <w:p w:rsidR="00FC638D" w:rsidRDefault="00AD4C87">
      <w:pPr>
        <w:widowControl/>
        <w:jc w:val="left"/>
        <w:rPr>
          <w:rFonts w:eastAsia="Times New Roman"/>
          <w:kern w:val="0"/>
          <w:sz w:val="24"/>
        </w:rPr>
      </w:pPr>
      <w:r>
        <w:rPr>
          <w:rFonts w:eastAsia="Times New Roman"/>
          <w:kern w:val="0"/>
          <w:sz w:val="24"/>
        </w:rPr>
        <w:t> </w:t>
      </w:r>
    </w:p>
    <w:p w:rsidR="00FC638D" w:rsidRDefault="00AD4C87">
      <w:pPr>
        <w:pStyle w:val="p"/>
        <w:widowControl/>
        <w:spacing w:before="100" w:after="100"/>
        <w:jc w:val="left"/>
        <w:rPr>
          <w:rFonts w:eastAsia="Times New Roman"/>
          <w:kern w:val="0"/>
          <w:sz w:val="24"/>
        </w:rPr>
      </w:pPr>
      <w:r>
        <w:rPr>
          <w:rFonts w:ascii="宋体" w:hAnsi="宋体" w:cs="宋体"/>
          <w:kern w:val="0"/>
          <w:sz w:val="32"/>
          <w:szCs w:val="32"/>
        </w:rPr>
        <w:t>注：</w:t>
      </w:r>
      <w:r>
        <w:rPr>
          <w:rFonts w:eastAsia="Times New Roman"/>
          <w:kern w:val="0"/>
          <w:sz w:val="24"/>
        </w:rPr>
        <w:t>1. </w:t>
      </w:r>
      <w:r>
        <w:rPr>
          <w:rFonts w:ascii="宋体" w:hAnsi="宋体" w:cs="宋体"/>
          <w:kern w:val="0"/>
          <w:sz w:val="32"/>
          <w:szCs w:val="32"/>
        </w:rPr>
        <w:t>本表反映部门本年度的总收支和年末结转结余情况。</w:t>
      </w:r>
    </w:p>
    <w:p w:rsidR="00FC638D" w:rsidRDefault="00AD4C87">
      <w:pPr>
        <w:pStyle w:val="p"/>
        <w:widowControl/>
        <w:spacing w:before="100" w:after="100"/>
        <w:ind w:firstLine="480"/>
        <w:jc w:val="left"/>
        <w:rPr>
          <w:rFonts w:eastAsia="Times New Roman"/>
          <w:kern w:val="0"/>
          <w:sz w:val="24"/>
        </w:rPr>
      </w:pPr>
      <w:r>
        <w:rPr>
          <w:rFonts w:eastAsia="Times New Roman"/>
          <w:kern w:val="0"/>
          <w:sz w:val="24"/>
        </w:rPr>
        <w:t>2.</w:t>
      </w:r>
      <w:r>
        <w:rPr>
          <w:rFonts w:ascii="Calibri" w:eastAsia="Calibri" w:hAnsi="Calibri" w:cs="Calibri"/>
          <w:kern w:val="0"/>
          <w:sz w:val="32"/>
          <w:szCs w:val="32"/>
        </w:rPr>
        <w:t> </w:t>
      </w:r>
      <w:r>
        <w:rPr>
          <w:rFonts w:ascii="宋体" w:hAnsi="宋体" w:cs="宋体"/>
          <w:kern w:val="0"/>
          <w:sz w:val="32"/>
          <w:szCs w:val="32"/>
        </w:rPr>
        <w:t>本套报表金额单位转换时可能存在尾数误差。</w:t>
      </w:r>
    </w:p>
    <w:p w:rsidR="00FC638D" w:rsidRDefault="00AD4C87">
      <w:pPr>
        <w:pStyle w:val="MsoNormal0"/>
        <w:widowControl/>
        <w:spacing w:before="100" w:after="100"/>
        <w:jc w:val="left"/>
        <w:rPr>
          <w:rFonts w:eastAsia="Times New Roman"/>
          <w:kern w:val="0"/>
          <w:sz w:val="24"/>
        </w:rPr>
      </w:pPr>
      <w:r>
        <w:rPr>
          <w:rFonts w:ascii="Calibri" w:eastAsia="Calibri" w:hAnsi="Calibri" w:cs="Calibri"/>
          <w:kern w:val="0"/>
          <w:sz w:val="32"/>
          <w:szCs w:val="32"/>
        </w:rPr>
        <w:lastRenderedPageBreak/>
        <w:t> </w:t>
      </w:r>
    </w:p>
    <w:p w:rsidR="00FC638D" w:rsidRDefault="00AD4C87">
      <w:pPr>
        <w:pStyle w:val="MsoNormal0"/>
        <w:widowControl/>
        <w:spacing w:before="100" w:after="100"/>
        <w:jc w:val="left"/>
        <w:rPr>
          <w:rFonts w:eastAsia="Times New Roman"/>
          <w:kern w:val="0"/>
          <w:sz w:val="24"/>
        </w:rPr>
      </w:pPr>
      <w:r>
        <w:rPr>
          <w:rFonts w:ascii="黑体" w:eastAsia="黑体" w:hAnsi="黑体" w:cs="黑体"/>
          <w:kern w:val="0"/>
          <w:sz w:val="32"/>
          <w:szCs w:val="32"/>
        </w:rPr>
        <w:t>二、收入决算表</w:t>
      </w:r>
    </w:p>
    <w:p w:rsidR="00FC638D" w:rsidRDefault="00FC638D">
      <w:pPr>
        <w:sectPr w:rsidR="00FC638D">
          <w:pgSz w:w="16383" w:h="11906" w:orient="landscape"/>
          <w:pgMar w:top="1440" w:right="720" w:bottom="1440" w:left="720" w:header="720" w:footer="720" w:gutter="0"/>
          <w:cols w:space="720"/>
        </w:sectPr>
      </w:pPr>
    </w:p>
    <w:p w:rsidR="00FC638D" w:rsidRDefault="00AD4C87">
      <w:pPr>
        <w:widowControl/>
        <w:spacing w:before="240" w:after="240"/>
        <w:jc w:val="left"/>
        <w:rPr>
          <w:rFonts w:eastAsia="Times New Roman"/>
          <w:vanish/>
          <w:kern w:val="0"/>
          <w:sz w:val="24"/>
        </w:rPr>
      </w:pPr>
      <w:r>
        <w:rPr>
          <w:rFonts w:eastAsia="Times New Roman"/>
          <w:vanish/>
          <w:kern w:val="0"/>
          <w:sz w:val="24"/>
        </w:rPr>
        <w:lastRenderedPageBreak/>
        <w:t>word horizontal layout</w:t>
      </w:r>
    </w:p>
    <w:tbl>
      <w:tblPr>
        <w:tblW w:w="5000" w:type="pct"/>
        <w:tblInd w:w="20" w:type="dxa"/>
        <w:tblLayout w:type="fixed"/>
        <w:tblCellMar>
          <w:top w:w="15" w:type="dxa"/>
          <w:left w:w="15" w:type="dxa"/>
          <w:bottom w:w="15" w:type="dxa"/>
          <w:right w:w="15" w:type="dxa"/>
        </w:tblCellMar>
        <w:tblLook w:val="04A0"/>
      </w:tblPr>
      <w:tblGrid>
        <w:gridCol w:w="461"/>
        <w:gridCol w:w="461"/>
        <w:gridCol w:w="461"/>
        <w:gridCol w:w="1700"/>
        <w:gridCol w:w="1700"/>
        <w:gridCol w:w="1700"/>
        <w:gridCol w:w="1700"/>
        <w:gridCol w:w="1700"/>
        <w:gridCol w:w="1700"/>
        <w:gridCol w:w="1700"/>
        <w:gridCol w:w="1700"/>
      </w:tblGrid>
      <w:tr w:rsidR="00FC638D">
        <w:trPr>
          <w:tblHeader/>
        </w:trPr>
        <w:tc>
          <w:tcPr>
            <w:tcW w:w="16380" w:type="dxa"/>
            <w:gridSpan w:val="11"/>
            <w:noWrap/>
            <w:tcMar>
              <w:top w:w="20" w:type="dxa"/>
              <w:left w:w="20" w:type="dxa"/>
              <w:bottom w:w="20" w:type="dxa"/>
              <w:right w:w="20" w:type="dxa"/>
            </w:tcMar>
            <w:vAlign w:val="center"/>
            <w:hideMark/>
          </w:tcPr>
          <w:p w:rsidR="00FC638D" w:rsidRDefault="00AD4C87">
            <w:pPr>
              <w:widowControl/>
              <w:spacing w:line="900" w:lineRule="atLeast"/>
              <w:jc w:val="center"/>
              <w:rPr>
                <w:rFonts w:eastAsia="Times New Roman"/>
                <w:color w:val="000000"/>
                <w:kern w:val="0"/>
                <w:sz w:val="27"/>
                <w:szCs w:val="27"/>
              </w:rPr>
            </w:pPr>
            <w:r>
              <w:rPr>
                <w:rFonts w:eastAsia="Times New Roman"/>
                <w:color w:val="000000"/>
                <w:kern w:val="0"/>
                <w:sz w:val="27"/>
                <w:szCs w:val="27"/>
              </w:rPr>
              <w:t>收入决算表</w:t>
            </w:r>
          </w:p>
        </w:tc>
      </w:tr>
      <w:tr w:rsidR="00FC638D">
        <w:trPr>
          <w:tblHeader/>
        </w:trPr>
        <w:tc>
          <w:tcPr>
            <w:tcW w:w="5295"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5295"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5295"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公开02表</w:t>
            </w:r>
          </w:p>
        </w:tc>
      </w:tr>
      <w:tr w:rsidR="00FC638D">
        <w:tc>
          <w:tcPr>
            <w:tcW w:w="5295" w:type="dxa"/>
            <w:gridSpan w:val="5"/>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编制单位：福建宁化华侨经济开发区管理委员会</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单位：万元</w:t>
            </w:r>
          </w:p>
        </w:tc>
      </w:tr>
      <w:tr w:rsidR="00FC638D">
        <w:tc>
          <w:tcPr>
            <w:tcW w:w="5295" w:type="dxa"/>
            <w:gridSpan w:val="4"/>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项目</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本年收入合计</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xml:space="preserve">财政拨款收入 </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上级补助收入</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事业收入</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经营收入</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附属单位上缴收入</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其他收入</w:t>
            </w:r>
          </w:p>
        </w:tc>
      </w:tr>
      <w:tr w:rsidR="00FC638D">
        <w:trPr>
          <w:trHeight w:val="299"/>
        </w:trPr>
        <w:tc>
          <w:tcPr>
            <w:tcW w:w="5295" w:type="dxa"/>
            <w:gridSpan w:val="3"/>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支出功能分类科目编码</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科目名称</w:t>
            </w:r>
          </w:p>
        </w:tc>
        <w:tc>
          <w:tcPr>
            <w:tcW w:w="142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42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42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162"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162"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687"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29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r>
      <w:tr w:rsidR="00FC638D">
        <w:trPr>
          <w:trHeight w:val="299"/>
        </w:trPr>
        <w:tc>
          <w:tcPr>
            <w:tcW w:w="3149" w:type="dxa"/>
            <w:gridSpan w:val="3"/>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365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42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42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42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162"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162"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687"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29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r>
      <w:tr w:rsidR="00FC638D">
        <w:tc>
          <w:tcPr>
            <w:tcW w:w="52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类</w:t>
            </w:r>
          </w:p>
        </w:tc>
        <w:tc>
          <w:tcPr>
            <w:tcW w:w="52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款</w:t>
            </w:r>
          </w:p>
        </w:tc>
        <w:tc>
          <w:tcPr>
            <w:tcW w:w="52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合计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8,216.13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8,196.13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20</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208</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社会保障和就业支出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20805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行政事业单位养老支出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2080505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机关事业单位基本养老保险缴费支出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农林水支出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21305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巩固脱贫攻坚成果衔接乡村振兴</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2130599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其他巩固脱贫攻坚成果衔接乡村振兴支出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资源勘探工业信息等支出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342.39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322.39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20</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lastRenderedPageBreak/>
              <w:t>21505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工业和信息产业监管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342.39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322.39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20</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2150501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行政运行</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342.39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322.39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20</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商业服务业等支出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13.42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13.42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21606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涉外发展服务支出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13.42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13.42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2160699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其他涉外发展服务支出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13.42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13.42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自然资源海洋气象等支出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22001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自然资源事务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2200106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自然资源利用与保护</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住房保障支出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22102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住房改革支出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2210201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住房公积金</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7,564.7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7,564.7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22904</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其他政府性基金及对应专项债务收入安排的支出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7,564.7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7,564.7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2290402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其他地方自行</w:t>
            </w:r>
            <w:r>
              <w:rPr>
                <w:rFonts w:eastAsia="Times New Roman"/>
                <w:color w:val="000000"/>
                <w:kern w:val="0"/>
                <w:sz w:val="26"/>
                <w:szCs w:val="26"/>
              </w:rPr>
              <w:lastRenderedPageBreak/>
              <w:t>试点项目收益专项债券收入安排的支出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lastRenderedPageBreak/>
              <w:t>7,564.7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7,564.7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bl>
    <w:p w:rsidR="00FC638D" w:rsidRDefault="00AD4C87">
      <w:pPr>
        <w:widowControl/>
        <w:jc w:val="left"/>
        <w:rPr>
          <w:rFonts w:eastAsia="Times New Roman"/>
          <w:kern w:val="0"/>
          <w:sz w:val="24"/>
        </w:rPr>
      </w:pPr>
      <w:r>
        <w:rPr>
          <w:rFonts w:eastAsia="Times New Roman"/>
          <w:kern w:val="0"/>
          <w:sz w:val="24"/>
        </w:rPr>
        <w:lastRenderedPageBreak/>
        <w:t> </w:t>
      </w:r>
    </w:p>
    <w:p w:rsidR="00FC638D" w:rsidRDefault="00AD4C87">
      <w:pPr>
        <w:pStyle w:val="p"/>
        <w:widowControl/>
        <w:spacing w:before="100" w:after="100"/>
        <w:jc w:val="left"/>
        <w:rPr>
          <w:rFonts w:eastAsia="Times New Roman"/>
          <w:kern w:val="0"/>
          <w:sz w:val="24"/>
        </w:rPr>
      </w:pPr>
      <w:r>
        <w:rPr>
          <w:rFonts w:ascii="宋体" w:hAnsi="宋体" w:cs="宋体"/>
          <w:kern w:val="0"/>
          <w:sz w:val="32"/>
          <w:szCs w:val="32"/>
        </w:rPr>
        <w:t>注：本表反映部门本年度取得的各项收入情况。</w:t>
      </w:r>
    </w:p>
    <w:p w:rsidR="00FC638D" w:rsidRDefault="00AD4C87">
      <w:pPr>
        <w:pStyle w:val="MsoNormal0"/>
        <w:widowControl/>
        <w:spacing w:before="100" w:after="100"/>
        <w:jc w:val="left"/>
        <w:rPr>
          <w:rFonts w:eastAsia="Times New Roman"/>
          <w:kern w:val="0"/>
          <w:sz w:val="24"/>
        </w:rPr>
      </w:pPr>
      <w:r>
        <w:rPr>
          <w:rFonts w:ascii="Calibri" w:eastAsia="Calibri" w:hAnsi="Calibri" w:cs="Calibri"/>
          <w:kern w:val="0"/>
          <w:sz w:val="32"/>
          <w:szCs w:val="32"/>
        </w:rPr>
        <w:t> </w:t>
      </w:r>
    </w:p>
    <w:p w:rsidR="00FC638D" w:rsidRDefault="00AD4C87">
      <w:pPr>
        <w:pStyle w:val="MsoNormal0"/>
        <w:widowControl/>
        <w:spacing w:before="100" w:after="100"/>
        <w:jc w:val="left"/>
        <w:rPr>
          <w:rFonts w:eastAsia="Times New Roman"/>
          <w:kern w:val="0"/>
          <w:sz w:val="24"/>
        </w:rPr>
      </w:pPr>
      <w:r>
        <w:rPr>
          <w:rFonts w:ascii="黑体" w:eastAsia="黑体" w:hAnsi="黑体" w:cs="黑体"/>
          <w:kern w:val="0"/>
          <w:sz w:val="32"/>
          <w:szCs w:val="32"/>
        </w:rPr>
        <w:t>三、支出决算表</w:t>
      </w:r>
    </w:p>
    <w:p w:rsidR="00FC638D" w:rsidRDefault="00FC638D">
      <w:pPr>
        <w:sectPr w:rsidR="00FC638D">
          <w:pgSz w:w="16383" w:h="11906" w:orient="landscape"/>
          <w:pgMar w:top="1440" w:right="720" w:bottom="1440" w:left="720" w:header="720" w:footer="720" w:gutter="0"/>
          <w:cols w:space="720"/>
        </w:sectPr>
      </w:pPr>
    </w:p>
    <w:p w:rsidR="00FC638D" w:rsidRDefault="00AD4C87">
      <w:pPr>
        <w:widowControl/>
        <w:spacing w:before="240" w:after="240"/>
        <w:jc w:val="left"/>
        <w:rPr>
          <w:rFonts w:eastAsia="Times New Roman"/>
          <w:vanish/>
          <w:kern w:val="0"/>
          <w:sz w:val="24"/>
        </w:rPr>
      </w:pPr>
      <w:r>
        <w:rPr>
          <w:rFonts w:eastAsia="Times New Roman"/>
          <w:vanish/>
          <w:kern w:val="0"/>
          <w:sz w:val="24"/>
        </w:rPr>
        <w:lastRenderedPageBreak/>
        <w:t>word horizontal layout</w:t>
      </w:r>
    </w:p>
    <w:tbl>
      <w:tblPr>
        <w:tblW w:w="5000" w:type="pct"/>
        <w:tblInd w:w="20" w:type="dxa"/>
        <w:tblLayout w:type="fixed"/>
        <w:tblCellMar>
          <w:top w:w="15" w:type="dxa"/>
          <w:left w:w="15" w:type="dxa"/>
          <w:bottom w:w="15" w:type="dxa"/>
          <w:right w:w="15" w:type="dxa"/>
        </w:tblCellMar>
        <w:tblLook w:val="04A0"/>
      </w:tblPr>
      <w:tblGrid>
        <w:gridCol w:w="514"/>
        <w:gridCol w:w="514"/>
        <w:gridCol w:w="515"/>
        <w:gridCol w:w="1920"/>
        <w:gridCol w:w="1920"/>
        <w:gridCol w:w="1920"/>
        <w:gridCol w:w="1920"/>
        <w:gridCol w:w="1920"/>
        <w:gridCol w:w="1920"/>
        <w:gridCol w:w="1920"/>
      </w:tblGrid>
      <w:tr w:rsidR="00FC638D">
        <w:trPr>
          <w:tblHeader/>
        </w:trPr>
        <w:tc>
          <w:tcPr>
            <w:tcW w:w="16380" w:type="dxa"/>
            <w:gridSpan w:val="10"/>
            <w:noWrap/>
            <w:tcMar>
              <w:top w:w="20" w:type="dxa"/>
              <w:left w:w="20" w:type="dxa"/>
              <w:bottom w:w="20" w:type="dxa"/>
              <w:right w:w="20" w:type="dxa"/>
            </w:tcMar>
            <w:vAlign w:val="center"/>
            <w:hideMark/>
          </w:tcPr>
          <w:p w:rsidR="00FC638D" w:rsidRDefault="00AD4C87">
            <w:pPr>
              <w:widowControl/>
              <w:spacing w:line="900" w:lineRule="atLeast"/>
              <w:jc w:val="center"/>
              <w:rPr>
                <w:rFonts w:eastAsia="Times New Roman"/>
                <w:color w:val="000000"/>
                <w:kern w:val="0"/>
                <w:sz w:val="27"/>
                <w:szCs w:val="27"/>
              </w:rPr>
            </w:pPr>
            <w:r>
              <w:rPr>
                <w:rFonts w:eastAsia="Times New Roman"/>
                <w:color w:val="000000"/>
                <w:kern w:val="0"/>
                <w:sz w:val="27"/>
                <w:szCs w:val="27"/>
              </w:rPr>
              <w:t>支出决算表</w:t>
            </w:r>
          </w:p>
        </w:tc>
      </w:tr>
      <w:tr w:rsidR="00FC638D">
        <w:trPr>
          <w:tblHeader/>
        </w:trPr>
        <w:tc>
          <w:tcPr>
            <w:tcW w:w="5295"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5295"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5295"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公开03表</w:t>
            </w:r>
          </w:p>
        </w:tc>
      </w:tr>
      <w:tr w:rsidR="00FC638D">
        <w:tc>
          <w:tcPr>
            <w:tcW w:w="5295" w:type="dxa"/>
            <w:gridSpan w:val="5"/>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编制单位：福建宁化华侨经济开发区管理委员会</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单位：万元</w:t>
            </w:r>
          </w:p>
        </w:tc>
      </w:tr>
      <w:tr w:rsidR="00FC638D">
        <w:tc>
          <w:tcPr>
            <w:tcW w:w="5295" w:type="dxa"/>
            <w:gridSpan w:val="4"/>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项目</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本年支出合计</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基本支出</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项目支出</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上缴上级支出</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经营支出</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对附属单位补助支出</w:t>
            </w:r>
          </w:p>
        </w:tc>
      </w:tr>
      <w:tr w:rsidR="00FC638D">
        <w:trPr>
          <w:trHeight w:val="299"/>
        </w:trPr>
        <w:tc>
          <w:tcPr>
            <w:tcW w:w="5295" w:type="dxa"/>
            <w:gridSpan w:val="3"/>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支出功能分类科目编码</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科目名称</w:t>
            </w: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27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27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27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990"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r>
      <w:tr w:rsidR="00FC638D">
        <w:trPr>
          <w:trHeight w:val="299"/>
        </w:trPr>
        <w:tc>
          <w:tcPr>
            <w:tcW w:w="3453" w:type="dxa"/>
            <w:gridSpan w:val="3"/>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3995"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27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27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27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990"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r>
      <w:tr w:rsidR="00FC638D">
        <w:tc>
          <w:tcPr>
            <w:tcW w:w="52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类</w:t>
            </w:r>
          </w:p>
        </w:tc>
        <w:tc>
          <w:tcPr>
            <w:tcW w:w="52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款</w:t>
            </w:r>
          </w:p>
        </w:tc>
        <w:tc>
          <w:tcPr>
            <w:tcW w:w="52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合计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9,596.76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520.3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9,076.47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208</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社会保障和就业支出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20805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行政事业单位养老支出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2080505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机关事业单位基本养老保险缴费支出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农林水支出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21305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巩固脱贫攻坚成果衔接乡村振兴</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2130599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其他巩固脱贫攻坚成果衔接乡村振兴支出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资源勘探工业信息等支出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422.09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422.09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21505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工业和信息产业</w:t>
            </w:r>
            <w:r>
              <w:rPr>
                <w:rFonts w:eastAsia="Times New Roman"/>
                <w:color w:val="000000"/>
                <w:kern w:val="0"/>
                <w:sz w:val="26"/>
                <w:szCs w:val="26"/>
              </w:rPr>
              <w:lastRenderedPageBreak/>
              <w:t>监管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lastRenderedPageBreak/>
              <w:t>422.09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422.09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lastRenderedPageBreak/>
              <w:t>2150501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行政运行</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422.09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422.09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商业服务业等支出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47.36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47.36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21606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涉外发展服务支出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47.36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47.36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2160699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其他涉外发展服务支出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47.36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47.36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自然资源海洋气象等支出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22001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自然资源事务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2200106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自然资源利用与保护</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住房保障支出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22102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住房改革支出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2210201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住房公积金</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8,831.7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8,831.7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22904</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其他政府性基金及对应专项债务收入安排的支出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8,831.7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8,831.7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2290402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其他地方自行试点项目收益专项债券收入安排的</w:t>
            </w:r>
            <w:r>
              <w:rPr>
                <w:rFonts w:eastAsia="Times New Roman"/>
                <w:color w:val="000000"/>
                <w:kern w:val="0"/>
                <w:sz w:val="26"/>
                <w:szCs w:val="26"/>
              </w:rPr>
              <w:lastRenderedPageBreak/>
              <w:t>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lastRenderedPageBreak/>
              <w:t>8,831.7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8,831.7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bl>
    <w:p w:rsidR="00FC638D" w:rsidRDefault="00AD4C87">
      <w:pPr>
        <w:widowControl/>
        <w:jc w:val="left"/>
        <w:rPr>
          <w:rFonts w:eastAsia="Times New Roman"/>
          <w:kern w:val="0"/>
          <w:sz w:val="24"/>
        </w:rPr>
      </w:pPr>
      <w:r>
        <w:rPr>
          <w:rFonts w:eastAsia="Times New Roman"/>
          <w:kern w:val="0"/>
          <w:sz w:val="24"/>
        </w:rPr>
        <w:lastRenderedPageBreak/>
        <w:t> </w:t>
      </w:r>
    </w:p>
    <w:p w:rsidR="00FC638D" w:rsidRDefault="00AD4C87">
      <w:pPr>
        <w:pStyle w:val="p"/>
        <w:widowControl/>
        <w:spacing w:before="100" w:after="100"/>
        <w:jc w:val="left"/>
        <w:rPr>
          <w:rFonts w:eastAsia="Times New Roman"/>
          <w:kern w:val="0"/>
          <w:sz w:val="24"/>
        </w:rPr>
      </w:pPr>
      <w:r>
        <w:rPr>
          <w:rFonts w:ascii="宋体" w:hAnsi="宋体" w:cs="宋体"/>
          <w:kern w:val="0"/>
          <w:sz w:val="32"/>
          <w:szCs w:val="32"/>
        </w:rPr>
        <w:t>注：本表反映部门本年度各项支出情况。</w:t>
      </w:r>
    </w:p>
    <w:p w:rsidR="00FC638D" w:rsidRDefault="00AD4C87">
      <w:pPr>
        <w:pStyle w:val="MsoNormal0"/>
        <w:widowControl/>
        <w:spacing w:before="100" w:after="100"/>
        <w:jc w:val="left"/>
        <w:rPr>
          <w:rFonts w:eastAsia="Times New Roman"/>
          <w:kern w:val="0"/>
          <w:sz w:val="24"/>
        </w:rPr>
      </w:pPr>
      <w:r>
        <w:rPr>
          <w:rFonts w:ascii="Calibri" w:eastAsia="Calibri" w:hAnsi="Calibri" w:cs="Calibri"/>
          <w:kern w:val="0"/>
          <w:sz w:val="32"/>
          <w:szCs w:val="32"/>
        </w:rPr>
        <w:t> </w:t>
      </w:r>
    </w:p>
    <w:p w:rsidR="00FC638D" w:rsidRDefault="00AD4C87">
      <w:pPr>
        <w:pStyle w:val="MsoNormal0"/>
        <w:widowControl/>
        <w:spacing w:before="100" w:after="100"/>
        <w:jc w:val="left"/>
        <w:rPr>
          <w:rFonts w:eastAsia="Times New Roman"/>
          <w:kern w:val="0"/>
          <w:sz w:val="24"/>
        </w:rPr>
      </w:pPr>
      <w:r>
        <w:rPr>
          <w:rFonts w:ascii="黑体" w:eastAsia="黑体" w:hAnsi="黑体" w:cs="黑体"/>
          <w:kern w:val="0"/>
          <w:sz w:val="32"/>
          <w:szCs w:val="32"/>
        </w:rPr>
        <w:t>四、财政拨款收入支出决算总表</w:t>
      </w:r>
    </w:p>
    <w:p w:rsidR="00FC638D" w:rsidRDefault="00FC638D">
      <w:pPr>
        <w:sectPr w:rsidR="00FC638D">
          <w:pgSz w:w="16383" w:h="11906" w:orient="landscape"/>
          <w:pgMar w:top="1440" w:right="720" w:bottom="1440" w:left="720" w:header="720" w:footer="720" w:gutter="0"/>
          <w:cols w:space="720"/>
        </w:sectPr>
      </w:pPr>
    </w:p>
    <w:p w:rsidR="00FC638D" w:rsidRDefault="00AD4C87">
      <w:pPr>
        <w:widowControl/>
        <w:spacing w:before="240" w:after="240"/>
        <w:jc w:val="left"/>
        <w:rPr>
          <w:rFonts w:eastAsia="Times New Roman"/>
          <w:vanish/>
          <w:kern w:val="0"/>
          <w:sz w:val="24"/>
        </w:rPr>
      </w:pPr>
      <w:r>
        <w:rPr>
          <w:rFonts w:eastAsia="Times New Roman"/>
          <w:vanish/>
          <w:kern w:val="0"/>
          <w:sz w:val="24"/>
        </w:rPr>
        <w:lastRenderedPageBreak/>
        <w:t>word horizontal layout</w:t>
      </w:r>
    </w:p>
    <w:tbl>
      <w:tblPr>
        <w:tblW w:w="5000" w:type="pct"/>
        <w:tblInd w:w="20" w:type="dxa"/>
        <w:tblLayout w:type="fixed"/>
        <w:tblCellMar>
          <w:top w:w="15" w:type="dxa"/>
          <w:left w:w="15" w:type="dxa"/>
          <w:bottom w:w="15" w:type="dxa"/>
          <w:right w:w="15" w:type="dxa"/>
        </w:tblCellMar>
        <w:tblLook w:val="04A0"/>
      </w:tblPr>
      <w:tblGrid>
        <w:gridCol w:w="2141"/>
        <w:gridCol w:w="2141"/>
        <w:gridCol w:w="2141"/>
        <w:gridCol w:w="2140"/>
        <w:gridCol w:w="2140"/>
        <w:gridCol w:w="2140"/>
        <w:gridCol w:w="2140"/>
      </w:tblGrid>
      <w:tr w:rsidR="00FC638D">
        <w:trPr>
          <w:tblHeader/>
        </w:trPr>
        <w:tc>
          <w:tcPr>
            <w:tcW w:w="16381" w:type="dxa"/>
            <w:gridSpan w:val="7"/>
            <w:noWrap/>
            <w:tcMar>
              <w:top w:w="20" w:type="dxa"/>
              <w:left w:w="20" w:type="dxa"/>
              <w:bottom w:w="20" w:type="dxa"/>
              <w:right w:w="20" w:type="dxa"/>
            </w:tcMar>
            <w:vAlign w:val="center"/>
            <w:hideMark/>
          </w:tcPr>
          <w:p w:rsidR="00FC638D" w:rsidRDefault="00AD4C87">
            <w:pPr>
              <w:widowControl/>
              <w:spacing w:line="900" w:lineRule="atLeast"/>
              <w:jc w:val="center"/>
              <w:rPr>
                <w:rFonts w:eastAsia="Times New Roman"/>
                <w:color w:val="000000"/>
                <w:kern w:val="0"/>
                <w:sz w:val="27"/>
                <w:szCs w:val="27"/>
              </w:rPr>
            </w:pPr>
            <w:r>
              <w:rPr>
                <w:rFonts w:eastAsia="Times New Roman"/>
                <w:color w:val="000000"/>
                <w:kern w:val="0"/>
                <w:sz w:val="27"/>
                <w:szCs w:val="27"/>
              </w:rPr>
              <w:t>财政拨款收入支出决算总表</w:t>
            </w:r>
          </w:p>
        </w:tc>
      </w:tr>
      <w:tr w:rsidR="00FC638D">
        <w:trPr>
          <w:tblHeader/>
        </w:trPr>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公开04表</w:t>
            </w:r>
          </w:p>
        </w:tc>
      </w:tr>
      <w:tr w:rsidR="00FC638D">
        <w:tc>
          <w:tcPr>
            <w:tcW w:w="21600" w:type="dxa"/>
            <w:gridSpan w:val="2"/>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编制单位：福建宁化华侨经济开发区管理委员会</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单位：万元</w:t>
            </w:r>
          </w:p>
        </w:tc>
      </w:tr>
      <w:tr w:rsidR="00FC638D">
        <w:tc>
          <w:tcPr>
            <w:tcW w:w="21600" w:type="dxa"/>
            <w:gridSpan w:val="2"/>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收入</w:t>
            </w:r>
          </w:p>
        </w:tc>
        <w:tc>
          <w:tcPr>
            <w:tcW w:w="21600" w:type="dxa"/>
            <w:gridSpan w:val="5"/>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支出</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xml:space="preserve">项目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金额</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项目（按功能分类）</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合计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一般公共预算财政拨款</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政府性基金预算财政拨款</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国有资本经营预算财政拨款</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xml:space="preserve">一、一般公共预算财政拨款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631.43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一、一般公共服务支出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二、政府性基金预算财政拨款</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7,564.7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二、外交支出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三、国有资本经营预算财政拨款</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三、国防支出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四、公共安全支出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五、教育支出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六、科学技术支出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七、文化旅游体育与传媒支出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八、社会保障和就业支出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九、卫生健康支出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十、节能环保支出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十一、城乡社区支出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lastRenderedPageBreak/>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十二、农林水支出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十三、交通运输支出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十四、资源勘探工业信息等支出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402.09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402.09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十五、商业服务业等支出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47.36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47.36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十六、金融支出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十七、援助其他地区支出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十八、自然资源海洋气象等支出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十九、住房保障支出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二十、粮油物资储备支出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二十一、国有资本经营预算支出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二十二、灾害防治及应急管理支出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二十三、其他支出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8,831.7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8,831.7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二十四、债务还本支出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lastRenderedPageBreak/>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二十五、债务付息支出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二十六、抗疫特别国债安排的支出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本年收入合计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8,196.13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本年支出合计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9,576.76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745.07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8,831.7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xml:space="preserve">年初财政拨款结转和结余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1,380.64</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xml:space="preserve">年末财政拨款结转和结余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一、一般公共预算财政拨款</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113.64</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二、政府性基金预算财政拨款</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1,267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三、国有资本经营预算财政拨款</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xml:space="preserve">总计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9,576.76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xml:space="preserve">总计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9,576.76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745.07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8,831.7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bl>
    <w:p w:rsidR="00FC638D" w:rsidRDefault="00AD4C87">
      <w:pPr>
        <w:widowControl/>
        <w:jc w:val="left"/>
        <w:rPr>
          <w:rFonts w:eastAsia="Times New Roman"/>
          <w:kern w:val="0"/>
          <w:sz w:val="24"/>
        </w:rPr>
      </w:pPr>
      <w:r>
        <w:rPr>
          <w:rFonts w:eastAsia="Times New Roman"/>
          <w:kern w:val="0"/>
          <w:sz w:val="24"/>
        </w:rPr>
        <w:t> </w:t>
      </w:r>
    </w:p>
    <w:p w:rsidR="00FC638D" w:rsidRDefault="00AD4C87">
      <w:pPr>
        <w:pStyle w:val="p"/>
        <w:widowControl/>
        <w:spacing w:before="100" w:after="100"/>
        <w:jc w:val="left"/>
        <w:rPr>
          <w:rFonts w:eastAsia="Times New Roman"/>
          <w:kern w:val="0"/>
          <w:sz w:val="24"/>
        </w:rPr>
      </w:pPr>
      <w:r>
        <w:rPr>
          <w:rFonts w:ascii="宋体" w:hAnsi="宋体" w:cs="宋体"/>
          <w:kern w:val="0"/>
          <w:sz w:val="32"/>
          <w:szCs w:val="32"/>
        </w:rPr>
        <w:t>注：本表反映部门本年度一般公共预算财政拨款、政府性基金预算财政拨款和国有资本经营预算财政拨款的总收支和年末结转结余情况。</w:t>
      </w:r>
    </w:p>
    <w:p w:rsidR="00FC638D" w:rsidRDefault="00AD4C87">
      <w:pPr>
        <w:pStyle w:val="MsoNormal0"/>
        <w:widowControl/>
        <w:spacing w:before="100" w:after="100"/>
        <w:jc w:val="left"/>
        <w:rPr>
          <w:rFonts w:eastAsia="Times New Roman"/>
          <w:kern w:val="0"/>
          <w:sz w:val="24"/>
        </w:rPr>
      </w:pPr>
      <w:r>
        <w:rPr>
          <w:rFonts w:ascii="Calibri" w:eastAsia="Calibri" w:hAnsi="Calibri" w:cs="Calibri"/>
          <w:kern w:val="0"/>
          <w:sz w:val="32"/>
          <w:szCs w:val="32"/>
        </w:rPr>
        <w:t> </w:t>
      </w:r>
    </w:p>
    <w:p w:rsidR="00FC638D" w:rsidRDefault="00AD4C87">
      <w:pPr>
        <w:pStyle w:val="MsoNormal0"/>
        <w:widowControl/>
        <w:spacing w:before="100" w:after="100"/>
        <w:jc w:val="left"/>
        <w:rPr>
          <w:rFonts w:eastAsia="Times New Roman"/>
          <w:kern w:val="0"/>
          <w:sz w:val="24"/>
        </w:rPr>
      </w:pPr>
      <w:r>
        <w:rPr>
          <w:rFonts w:ascii="黑体" w:eastAsia="黑体" w:hAnsi="黑体" w:cs="黑体"/>
          <w:kern w:val="0"/>
          <w:sz w:val="32"/>
          <w:szCs w:val="32"/>
        </w:rPr>
        <w:t>五、一般公共预算财政拨款支出决算表</w:t>
      </w:r>
    </w:p>
    <w:p w:rsidR="00FC638D" w:rsidRDefault="00FC638D">
      <w:pPr>
        <w:sectPr w:rsidR="00FC638D">
          <w:pgSz w:w="16383" w:h="11906" w:orient="landscape"/>
          <w:pgMar w:top="1440" w:right="720" w:bottom="1440" w:left="720" w:header="720" w:footer="720" w:gutter="0"/>
          <w:cols w:space="720"/>
        </w:sectPr>
      </w:pPr>
    </w:p>
    <w:p w:rsidR="00FC638D" w:rsidRDefault="00AD4C87">
      <w:pPr>
        <w:widowControl/>
        <w:spacing w:before="240" w:after="240"/>
        <w:jc w:val="left"/>
        <w:rPr>
          <w:rFonts w:eastAsia="Times New Roman"/>
          <w:vanish/>
          <w:kern w:val="0"/>
          <w:sz w:val="24"/>
        </w:rPr>
      </w:pPr>
      <w:r>
        <w:rPr>
          <w:rFonts w:eastAsia="Times New Roman"/>
          <w:vanish/>
          <w:kern w:val="0"/>
          <w:sz w:val="24"/>
        </w:rPr>
        <w:lastRenderedPageBreak/>
        <w:t>word horizontal layout</w:t>
      </w:r>
    </w:p>
    <w:tbl>
      <w:tblPr>
        <w:tblW w:w="5000" w:type="pct"/>
        <w:tblInd w:w="20" w:type="dxa"/>
        <w:tblLayout w:type="fixed"/>
        <w:tblCellMar>
          <w:top w:w="15" w:type="dxa"/>
          <w:left w:w="15" w:type="dxa"/>
          <w:bottom w:w="15" w:type="dxa"/>
          <w:right w:w="15" w:type="dxa"/>
        </w:tblCellMar>
        <w:tblLook w:val="04A0"/>
      </w:tblPr>
      <w:tblGrid>
        <w:gridCol w:w="810"/>
        <w:gridCol w:w="810"/>
        <w:gridCol w:w="811"/>
        <w:gridCol w:w="3138"/>
        <w:gridCol w:w="3138"/>
        <w:gridCol w:w="3138"/>
        <w:gridCol w:w="3138"/>
      </w:tblGrid>
      <w:tr w:rsidR="00FC638D">
        <w:trPr>
          <w:tblHeader/>
        </w:trPr>
        <w:tc>
          <w:tcPr>
            <w:tcW w:w="16381" w:type="dxa"/>
            <w:gridSpan w:val="7"/>
            <w:noWrap/>
            <w:tcMar>
              <w:top w:w="20" w:type="dxa"/>
              <w:left w:w="20" w:type="dxa"/>
              <w:bottom w:w="20" w:type="dxa"/>
              <w:right w:w="20" w:type="dxa"/>
            </w:tcMar>
            <w:vAlign w:val="center"/>
            <w:hideMark/>
          </w:tcPr>
          <w:p w:rsidR="00FC638D" w:rsidRDefault="00AD4C87">
            <w:pPr>
              <w:widowControl/>
              <w:spacing w:line="900" w:lineRule="atLeast"/>
              <w:jc w:val="center"/>
              <w:rPr>
                <w:rFonts w:eastAsia="Times New Roman"/>
                <w:color w:val="000000"/>
                <w:kern w:val="0"/>
                <w:sz w:val="27"/>
                <w:szCs w:val="27"/>
              </w:rPr>
            </w:pPr>
            <w:r>
              <w:rPr>
                <w:rFonts w:eastAsia="Times New Roman"/>
                <w:color w:val="000000"/>
                <w:kern w:val="0"/>
                <w:sz w:val="27"/>
                <w:szCs w:val="27"/>
              </w:rPr>
              <w:t>一般公共预算财政拨款支出决算表</w:t>
            </w:r>
          </w:p>
        </w:tc>
      </w:tr>
      <w:tr w:rsidR="00FC638D">
        <w:trPr>
          <w:tblHeader/>
        </w:trPr>
        <w:tc>
          <w:tcPr>
            <w:tcW w:w="5295"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5295"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5295"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公开05表</w:t>
            </w:r>
          </w:p>
        </w:tc>
      </w:tr>
      <w:tr w:rsidR="00FC638D">
        <w:tc>
          <w:tcPr>
            <w:tcW w:w="5295" w:type="dxa"/>
            <w:gridSpan w:val="3"/>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编制单位：福建宁化华侨经济开发区管理委员会</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单位：万元</w:t>
            </w:r>
          </w:p>
        </w:tc>
      </w:tr>
      <w:tr w:rsidR="00FC638D">
        <w:tc>
          <w:tcPr>
            <w:tcW w:w="5295" w:type="dxa"/>
            <w:gridSpan w:val="4"/>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项目</w:t>
            </w:r>
          </w:p>
        </w:tc>
        <w:tc>
          <w:tcPr>
            <w:tcW w:w="21600"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本年支出</w:t>
            </w:r>
          </w:p>
        </w:tc>
      </w:tr>
      <w:tr w:rsidR="00FC638D">
        <w:trPr>
          <w:trHeight w:val="299"/>
        </w:trPr>
        <w:tc>
          <w:tcPr>
            <w:tcW w:w="5295" w:type="dxa"/>
            <w:gridSpan w:val="3"/>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功能分类科目编码</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科目名称</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小计</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基本支出</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项目支出</w:t>
            </w:r>
          </w:p>
        </w:tc>
      </w:tr>
      <w:tr w:rsidR="00FC638D">
        <w:trPr>
          <w:trHeight w:val="299"/>
        </w:trPr>
        <w:tc>
          <w:tcPr>
            <w:tcW w:w="6800" w:type="dxa"/>
            <w:gridSpan w:val="3"/>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435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556"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742"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929"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r>
      <w:tr w:rsidR="00FC638D">
        <w:tc>
          <w:tcPr>
            <w:tcW w:w="5295" w:type="dxa"/>
            <w:gridSpan w:val="4"/>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合计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745.07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500.3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244.77</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208</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社会保障和就业支出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20805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行政事业单位养老支出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2080505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机关事业单位基本养老保险缴费支出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农林水支出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21305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巩固脱贫攻坚成果衔接乡村振兴</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2130599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其他巩固脱贫攻坚成果衔接乡村振兴支出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47.41</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资源勘探工业信息等支出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402.09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402.09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21505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工业和信息产业监管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402.09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402.09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2150501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行政运行</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402.09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402.09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商业服务业等支出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47.36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47.36</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21606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涉外发展服务支出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47.36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47.36</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lastRenderedPageBreak/>
              <w:t>2160699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其他涉外发展服务支出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47.36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47.36</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自然资源海洋气象等支出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22001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自然资源事务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2200106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自然资源利用与保护</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150</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住房保障支出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22102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住房改革支出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2210201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住房公积金</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bl>
    <w:p w:rsidR="00FC638D" w:rsidRDefault="00AD4C87">
      <w:pPr>
        <w:widowControl/>
        <w:jc w:val="left"/>
        <w:rPr>
          <w:rFonts w:eastAsia="Times New Roman"/>
          <w:kern w:val="0"/>
          <w:sz w:val="24"/>
        </w:rPr>
      </w:pPr>
      <w:r>
        <w:rPr>
          <w:rFonts w:eastAsia="Times New Roman"/>
          <w:kern w:val="0"/>
          <w:sz w:val="24"/>
        </w:rPr>
        <w:t> </w:t>
      </w:r>
    </w:p>
    <w:p w:rsidR="00FC638D" w:rsidRDefault="00AD4C87">
      <w:pPr>
        <w:pStyle w:val="p"/>
        <w:widowControl/>
        <w:spacing w:before="100" w:after="100"/>
        <w:jc w:val="left"/>
        <w:rPr>
          <w:rFonts w:eastAsia="Times New Roman"/>
          <w:kern w:val="0"/>
          <w:sz w:val="24"/>
        </w:rPr>
      </w:pPr>
      <w:r>
        <w:rPr>
          <w:rFonts w:ascii="宋体" w:hAnsi="宋体" w:cs="宋体"/>
          <w:kern w:val="0"/>
          <w:sz w:val="32"/>
          <w:szCs w:val="32"/>
        </w:rPr>
        <w:t>注：本表反映部门本年度一般公共预算财政拨款支出情况。</w:t>
      </w:r>
    </w:p>
    <w:p w:rsidR="00FC638D" w:rsidRDefault="00AD4C87">
      <w:pPr>
        <w:pStyle w:val="MsoNormal0"/>
        <w:widowControl/>
        <w:spacing w:before="100" w:after="100"/>
        <w:jc w:val="left"/>
        <w:rPr>
          <w:rFonts w:eastAsia="Times New Roman"/>
          <w:kern w:val="0"/>
          <w:sz w:val="24"/>
        </w:rPr>
      </w:pPr>
      <w:r>
        <w:rPr>
          <w:rFonts w:ascii="Calibri" w:eastAsia="Calibri" w:hAnsi="Calibri" w:cs="Calibri"/>
          <w:kern w:val="0"/>
          <w:sz w:val="32"/>
          <w:szCs w:val="32"/>
        </w:rPr>
        <w:t> </w:t>
      </w:r>
    </w:p>
    <w:p w:rsidR="00FC638D" w:rsidRDefault="00AD4C87">
      <w:pPr>
        <w:pStyle w:val="MsoNormal0"/>
        <w:widowControl/>
        <w:spacing w:before="100" w:after="100"/>
        <w:jc w:val="left"/>
        <w:rPr>
          <w:rFonts w:eastAsia="Times New Roman"/>
          <w:kern w:val="0"/>
          <w:sz w:val="24"/>
        </w:rPr>
      </w:pPr>
      <w:r>
        <w:rPr>
          <w:rFonts w:ascii="黑体" w:eastAsia="黑体" w:hAnsi="黑体" w:cs="黑体"/>
          <w:kern w:val="0"/>
          <w:sz w:val="32"/>
          <w:szCs w:val="32"/>
        </w:rPr>
        <w:t>六、一般公共预算财政拨款基本支出决算表</w:t>
      </w:r>
    </w:p>
    <w:p w:rsidR="00FC638D" w:rsidRDefault="00FC638D">
      <w:pPr>
        <w:sectPr w:rsidR="00FC638D">
          <w:pgSz w:w="16383" w:h="11906" w:orient="landscape"/>
          <w:pgMar w:top="1440" w:right="720" w:bottom="1440" w:left="720" w:header="720" w:footer="720" w:gutter="0"/>
          <w:cols w:space="720"/>
        </w:sectPr>
      </w:pPr>
    </w:p>
    <w:p w:rsidR="00FC638D" w:rsidRDefault="00AD4C87">
      <w:pPr>
        <w:widowControl/>
        <w:spacing w:before="240" w:after="240"/>
        <w:jc w:val="left"/>
        <w:rPr>
          <w:rFonts w:eastAsia="Times New Roman"/>
          <w:vanish/>
          <w:kern w:val="0"/>
          <w:sz w:val="24"/>
        </w:rPr>
      </w:pPr>
      <w:r>
        <w:rPr>
          <w:rFonts w:eastAsia="Times New Roman"/>
          <w:vanish/>
          <w:kern w:val="0"/>
          <w:sz w:val="24"/>
        </w:rPr>
        <w:lastRenderedPageBreak/>
        <w:t>word horizontal layout</w:t>
      </w:r>
    </w:p>
    <w:tbl>
      <w:tblPr>
        <w:tblW w:w="5000" w:type="pct"/>
        <w:tblInd w:w="20" w:type="dxa"/>
        <w:tblLayout w:type="fixed"/>
        <w:tblCellMar>
          <w:top w:w="15" w:type="dxa"/>
          <w:left w:w="15" w:type="dxa"/>
          <w:bottom w:w="15" w:type="dxa"/>
          <w:right w:w="15" w:type="dxa"/>
        </w:tblCellMar>
        <w:tblLook w:val="04A0"/>
      </w:tblPr>
      <w:tblGrid>
        <w:gridCol w:w="1664"/>
        <w:gridCol w:w="1664"/>
        <w:gridCol w:w="1665"/>
        <w:gridCol w:w="1665"/>
        <w:gridCol w:w="1665"/>
        <w:gridCol w:w="1665"/>
        <w:gridCol w:w="1665"/>
        <w:gridCol w:w="1665"/>
        <w:gridCol w:w="1665"/>
      </w:tblGrid>
      <w:tr w:rsidR="00FC638D">
        <w:trPr>
          <w:tblHeader/>
        </w:trPr>
        <w:tc>
          <w:tcPr>
            <w:tcW w:w="16377" w:type="dxa"/>
            <w:gridSpan w:val="9"/>
            <w:noWrap/>
            <w:tcMar>
              <w:top w:w="20" w:type="dxa"/>
              <w:left w:w="20" w:type="dxa"/>
              <w:bottom w:w="20" w:type="dxa"/>
              <w:right w:w="20" w:type="dxa"/>
            </w:tcMar>
            <w:vAlign w:val="center"/>
            <w:hideMark/>
          </w:tcPr>
          <w:p w:rsidR="00FC638D" w:rsidRDefault="00AD4C87">
            <w:pPr>
              <w:widowControl/>
              <w:spacing w:line="900" w:lineRule="atLeast"/>
              <w:jc w:val="center"/>
              <w:rPr>
                <w:rFonts w:eastAsia="Times New Roman"/>
                <w:color w:val="000000"/>
                <w:kern w:val="0"/>
                <w:sz w:val="27"/>
                <w:szCs w:val="27"/>
              </w:rPr>
            </w:pPr>
            <w:r>
              <w:rPr>
                <w:rFonts w:eastAsia="Times New Roman"/>
                <w:color w:val="000000"/>
                <w:kern w:val="0"/>
                <w:sz w:val="27"/>
                <w:szCs w:val="27"/>
              </w:rPr>
              <w:t>一般公共预算财政拨款基本支出决算表</w:t>
            </w:r>
          </w:p>
        </w:tc>
      </w:tr>
      <w:tr w:rsidR="00FC638D">
        <w:trPr>
          <w:tblHeader/>
        </w:trPr>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公开06表</w:t>
            </w:r>
          </w:p>
        </w:tc>
      </w:tr>
      <w:tr w:rsidR="00FC638D">
        <w:tc>
          <w:tcPr>
            <w:tcW w:w="21600" w:type="dxa"/>
            <w:gridSpan w:val="3"/>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编制单位：福建宁化华侨经济开发区管理委员会</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单位：万元</w:t>
            </w:r>
          </w:p>
        </w:tc>
      </w:tr>
      <w:tr w:rsidR="00FC638D">
        <w:trPr>
          <w:trHeight w:val="299"/>
        </w:trPr>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经济分类科目编码</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科目名称</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金额</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经济分类科目编码</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科目名称</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金额</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经济分类科目编码</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科目名称</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金额</w:t>
            </w:r>
          </w:p>
        </w:tc>
      </w:tr>
      <w:tr w:rsidR="00FC638D">
        <w:trPr>
          <w:trHeight w:val="299"/>
        </w:trPr>
        <w:tc>
          <w:tcPr>
            <w:tcW w:w="1771"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2523"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14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771"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896"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082"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771"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302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395"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工资福利支出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464.72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商品和服务支出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24.25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30703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国内债务发行费用</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30101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基本工资</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110.91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30201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办公费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5.47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30704</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国外债务发行费用</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30102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津贴补贴</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95.2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30202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印刷费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资本性支出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30103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奖金</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73.11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30203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咨询费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31001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房屋建筑物购建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30106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伙食补助费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9.75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30204</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手续费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31002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办公设备购置</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30107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绩效工资</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30205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水费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31003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专用设备购置</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30108</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机关事业单位基本养老保险缴费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70.26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30206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电费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31005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基础设施建设</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30109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职业年金缴费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30.87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30207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邮电费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31006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大型修缮</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30110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职工基本医疗保险缴费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24.37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30208</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取暖费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31007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信息网络及软件购置更新</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30111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公务员医疗补助缴费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0.24</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30209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物业管理费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31008</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物资储备</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30112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其他社会保障</w:t>
            </w:r>
            <w:r>
              <w:rPr>
                <w:rFonts w:eastAsia="Times New Roman"/>
                <w:color w:val="000000"/>
                <w:kern w:val="0"/>
                <w:sz w:val="26"/>
                <w:szCs w:val="26"/>
              </w:rPr>
              <w:lastRenderedPageBreak/>
              <w:t>缴费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lastRenderedPageBreak/>
              <w:t>13.36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30211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差旅费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31009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土地补偿</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lastRenderedPageBreak/>
              <w:t>30113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住房公积金</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27.95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30212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因公出国（境）费用</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31010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安置补助</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30114</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医疗费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30213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维修（护）费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31011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地上附着物和青苗补偿</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30199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其他工资福利支出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8.71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30214</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租赁费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31012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拆迁补偿</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对个人和家庭的补助</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11.33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30215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会议费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31013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公务用车购置</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30301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离休费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30216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培训费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31019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其他交通工具购置</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30302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退休费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30217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公务接待费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5.67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31021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文物和陈列品购置</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30303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退职（役）费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30218</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专用材料费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31022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无形资产购置</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30304</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抚恤金</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30224</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被装购置费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31099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其他资本性支出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30305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生活补助</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30225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专用燃料费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对企业补助</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30306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救济费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30226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劳务费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31201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资本金注入</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30307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医疗费补助</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30227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委托业务费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31203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政府投资基金股权投资</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30308</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助学金</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30228</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工会经费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9.38</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31204</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费用补贴</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30309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奖励金</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30229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福利费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31205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利息补贴</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lastRenderedPageBreak/>
              <w:t>30310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个人农业生产补贴</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30231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公务用车运行维护费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31299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其他对企业补助</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30311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代缴社会保险费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30239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其他交通费用</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0.96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399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30399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其他对个人和家庭的补助</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11.33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30240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税金及附加费用</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39907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国家赔偿费用支出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30299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其他商品和服务支出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39908</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对民间非营利组织和群众性自治组织补贴</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债务利息及费用支出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39909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经常性赠与</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30701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国内债务付息</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39910</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资本性赠与</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30702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国外债务付息</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39999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r>
      <w:tr w:rsidR="00FC638D">
        <w:tc>
          <w:tcPr>
            <w:tcW w:w="21600" w:type="dxa"/>
            <w:gridSpan w:val="2"/>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xml:space="preserve">人员经费合计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476.05</w:t>
            </w:r>
          </w:p>
        </w:tc>
        <w:tc>
          <w:tcPr>
            <w:tcW w:w="21600" w:type="dxa"/>
            <w:gridSpan w:val="5"/>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公用经费合计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24.25</w:t>
            </w:r>
          </w:p>
        </w:tc>
      </w:tr>
    </w:tbl>
    <w:p w:rsidR="00FC638D" w:rsidRDefault="00AD4C87">
      <w:pPr>
        <w:widowControl/>
        <w:jc w:val="left"/>
        <w:rPr>
          <w:rFonts w:eastAsia="Times New Roman"/>
          <w:kern w:val="0"/>
          <w:sz w:val="24"/>
        </w:rPr>
      </w:pPr>
      <w:r>
        <w:rPr>
          <w:rFonts w:eastAsia="Times New Roman"/>
          <w:kern w:val="0"/>
          <w:sz w:val="24"/>
        </w:rPr>
        <w:t> </w:t>
      </w:r>
    </w:p>
    <w:p w:rsidR="00FC638D" w:rsidRDefault="00AD4C87">
      <w:pPr>
        <w:pStyle w:val="p"/>
        <w:widowControl/>
        <w:spacing w:before="100" w:after="100"/>
        <w:jc w:val="left"/>
        <w:rPr>
          <w:rFonts w:eastAsia="Times New Roman"/>
          <w:kern w:val="0"/>
          <w:sz w:val="24"/>
        </w:rPr>
      </w:pPr>
      <w:r>
        <w:rPr>
          <w:rFonts w:ascii="宋体" w:hAnsi="宋体" w:cs="宋体"/>
          <w:kern w:val="0"/>
          <w:sz w:val="32"/>
          <w:szCs w:val="32"/>
        </w:rPr>
        <w:t>注：本表反映部门本年度一般公共预算财政拨款基本支出明细情况。</w:t>
      </w:r>
    </w:p>
    <w:p w:rsidR="00FC638D" w:rsidRDefault="00AD4C87">
      <w:pPr>
        <w:pStyle w:val="MsoNormal0"/>
        <w:widowControl/>
        <w:spacing w:before="100" w:after="100"/>
        <w:jc w:val="left"/>
        <w:rPr>
          <w:rFonts w:eastAsia="Times New Roman"/>
          <w:kern w:val="0"/>
          <w:sz w:val="24"/>
        </w:rPr>
      </w:pPr>
      <w:r>
        <w:rPr>
          <w:rFonts w:ascii="Calibri" w:eastAsia="Calibri" w:hAnsi="Calibri" w:cs="Calibri"/>
          <w:kern w:val="0"/>
          <w:sz w:val="32"/>
          <w:szCs w:val="32"/>
        </w:rPr>
        <w:t> </w:t>
      </w:r>
    </w:p>
    <w:p w:rsidR="00FC638D" w:rsidRDefault="00AD4C87">
      <w:pPr>
        <w:pStyle w:val="MsoNormal0"/>
        <w:widowControl/>
        <w:spacing w:before="100" w:after="100"/>
        <w:jc w:val="left"/>
        <w:rPr>
          <w:rFonts w:eastAsia="Times New Roman"/>
          <w:kern w:val="0"/>
          <w:sz w:val="24"/>
        </w:rPr>
      </w:pPr>
      <w:r>
        <w:rPr>
          <w:rFonts w:ascii="黑体" w:eastAsia="黑体" w:hAnsi="黑体" w:cs="黑体"/>
          <w:kern w:val="0"/>
          <w:sz w:val="32"/>
          <w:szCs w:val="32"/>
        </w:rPr>
        <w:t>七、一般公共预算财政拨款</w:t>
      </w:r>
      <w:r>
        <w:rPr>
          <w:rFonts w:ascii="黑体" w:eastAsia="黑体" w:hAnsi="黑体" w:cs="黑体"/>
          <w:kern w:val="0"/>
          <w:sz w:val="32"/>
          <w:szCs w:val="32"/>
        </w:rPr>
        <w:t>“</w:t>
      </w:r>
      <w:r>
        <w:rPr>
          <w:rFonts w:ascii="黑体" w:eastAsia="黑体" w:hAnsi="黑体" w:cs="黑体"/>
          <w:kern w:val="0"/>
          <w:sz w:val="32"/>
          <w:szCs w:val="32"/>
        </w:rPr>
        <w:t>三公</w:t>
      </w:r>
      <w:r>
        <w:rPr>
          <w:rFonts w:ascii="黑体" w:eastAsia="黑体" w:hAnsi="黑体" w:cs="黑体"/>
          <w:kern w:val="0"/>
          <w:sz w:val="32"/>
          <w:szCs w:val="32"/>
        </w:rPr>
        <w:t>”</w:t>
      </w:r>
      <w:r>
        <w:rPr>
          <w:rFonts w:ascii="黑体" w:eastAsia="黑体" w:hAnsi="黑体" w:cs="黑体"/>
          <w:kern w:val="0"/>
          <w:sz w:val="32"/>
          <w:szCs w:val="32"/>
        </w:rPr>
        <w:t>经费支出决算表</w:t>
      </w:r>
    </w:p>
    <w:p w:rsidR="00FC638D" w:rsidRDefault="00FC638D">
      <w:pPr>
        <w:sectPr w:rsidR="00FC638D">
          <w:pgSz w:w="16383" w:h="11906" w:orient="landscape"/>
          <w:pgMar w:top="1440" w:right="720" w:bottom="1440" w:left="720" w:header="720" w:footer="720" w:gutter="0"/>
          <w:cols w:space="720"/>
        </w:sectPr>
      </w:pPr>
    </w:p>
    <w:p w:rsidR="00FC638D" w:rsidRDefault="00AD4C87">
      <w:pPr>
        <w:widowControl/>
        <w:spacing w:before="240" w:after="240"/>
        <w:jc w:val="left"/>
        <w:rPr>
          <w:rFonts w:eastAsia="Times New Roman"/>
          <w:vanish/>
          <w:kern w:val="0"/>
          <w:sz w:val="24"/>
        </w:rPr>
      </w:pPr>
      <w:r>
        <w:rPr>
          <w:rFonts w:eastAsia="Times New Roman"/>
          <w:vanish/>
          <w:kern w:val="0"/>
          <w:sz w:val="24"/>
        </w:rPr>
        <w:lastRenderedPageBreak/>
        <w:t>word horizontal layout</w:t>
      </w:r>
    </w:p>
    <w:tbl>
      <w:tblPr>
        <w:tblW w:w="5000" w:type="pct"/>
        <w:tblInd w:w="20" w:type="dxa"/>
        <w:tblLayout w:type="fixed"/>
        <w:tblCellMar>
          <w:top w:w="15" w:type="dxa"/>
          <w:left w:w="15" w:type="dxa"/>
          <w:bottom w:w="15" w:type="dxa"/>
          <w:right w:w="15" w:type="dxa"/>
        </w:tblCellMar>
        <w:tblLook w:val="04A0"/>
      </w:tblPr>
      <w:tblGrid>
        <w:gridCol w:w="4995"/>
        <w:gridCol w:w="4994"/>
        <w:gridCol w:w="4994"/>
      </w:tblGrid>
      <w:tr w:rsidR="00FC638D">
        <w:trPr>
          <w:tblHeader/>
        </w:trPr>
        <w:tc>
          <w:tcPr>
            <w:tcW w:w="16383" w:type="dxa"/>
            <w:gridSpan w:val="3"/>
            <w:noWrap/>
            <w:tcMar>
              <w:top w:w="20" w:type="dxa"/>
              <w:left w:w="20" w:type="dxa"/>
              <w:bottom w:w="20" w:type="dxa"/>
              <w:right w:w="20" w:type="dxa"/>
            </w:tcMar>
            <w:vAlign w:val="center"/>
            <w:hideMark/>
          </w:tcPr>
          <w:p w:rsidR="00FC638D" w:rsidRDefault="00AD4C87">
            <w:pPr>
              <w:widowControl/>
              <w:spacing w:line="900" w:lineRule="atLeast"/>
              <w:jc w:val="center"/>
              <w:rPr>
                <w:rFonts w:eastAsia="Times New Roman"/>
                <w:color w:val="000000"/>
                <w:kern w:val="0"/>
                <w:sz w:val="27"/>
                <w:szCs w:val="27"/>
              </w:rPr>
            </w:pPr>
            <w:r>
              <w:rPr>
                <w:rFonts w:eastAsia="Times New Roman"/>
                <w:color w:val="000000"/>
                <w:kern w:val="0"/>
                <w:sz w:val="27"/>
                <w:szCs w:val="27"/>
              </w:rPr>
              <w:t>一般公共预算财政拨款“三公”经费支出决算表</w:t>
            </w:r>
          </w:p>
        </w:tc>
      </w:tr>
      <w:tr w:rsidR="00FC638D">
        <w:trPr>
          <w:tblHeader/>
        </w:trPr>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公开07表</w:t>
            </w:r>
          </w:p>
        </w:tc>
      </w:tr>
      <w:tr w:rsidR="00FC638D">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编制单位：福建宁化华侨经济开发区管理委员会</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单位：万元</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项目</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行次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决算数</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合计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8.3</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1. 因公出国（境）费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 公务用车购置及运行维护费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其中：（1）公务用车购置费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4</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（2）公务用车运行维护费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xml:space="preserve">3. </w:t>
            </w:r>
            <w:r>
              <w:rPr>
                <w:rFonts w:eastAsia="Times New Roman"/>
                <w:color w:val="000000"/>
                <w:kern w:val="0"/>
                <w:sz w:val="26"/>
                <w:szCs w:val="26"/>
              </w:rPr>
              <w:t>公务接待费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6</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8.3</w:t>
            </w:r>
          </w:p>
        </w:tc>
      </w:tr>
    </w:tbl>
    <w:p w:rsidR="00FC638D" w:rsidRDefault="00AD4C87">
      <w:pPr>
        <w:pStyle w:val="MsoNormal0"/>
        <w:widowControl/>
        <w:spacing w:before="100" w:after="100"/>
        <w:jc w:val="left"/>
        <w:rPr>
          <w:rFonts w:eastAsia="Times New Roman"/>
          <w:kern w:val="0"/>
          <w:sz w:val="24"/>
        </w:rPr>
      </w:pPr>
      <w:r>
        <w:rPr>
          <w:rFonts w:ascii="黑体" w:eastAsia="黑体" w:hAnsi="黑体" w:cs="黑体"/>
          <w:kern w:val="0"/>
          <w:sz w:val="32"/>
          <w:szCs w:val="32"/>
        </w:rPr>
        <w:t>八、政府性基金预算财政拨款收入支出决算表</w:t>
      </w:r>
    </w:p>
    <w:p w:rsidR="00FC638D" w:rsidRDefault="00FC638D">
      <w:pPr>
        <w:sectPr w:rsidR="00FC638D">
          <w:pgSz w:w="16383" w:h="11906" w:orient="landscape"/>
          <w:pgMar w:top="1440" w:right="720" w:bottom="1440" w:left="720" w:header="720" w:footer="720" w:gutter="0"/>
          <w:cols w:space="720"/>
        </w:sectPr>
      </w:pPr>
    </w:p>
    <w:p w:rsidR="00FC638D" w:rsidRDefault="00AD4C87">
      <w:pPr>
        <w:widowControl/>
        <w:spacing w:before="240" w:after="240"/>
        <w:jc w:val="left"/>
        <w:rPr>
          <w:rFonts w:eastAsia="Times New Roman"/>
          <w:vanish/>
          <w:kern w:val="0"/>
          <w:sz w:val="24"/>
        </w:rPr>
      </w:pPr>
      <w:r>
        <w:rPr>
          <w:rFonts w:eastAsia="Times New Roman"/>
          <w:vanish/>
          <w:kern w:val="0"/>
          <w:sz w:val="24"/>
        </w:rPr>
        <w:lastRenderedPageBreak/>
        <w:t>word horizontal layout</w:t>
      </w:r>
    </w:p>
    <w:tbl>
      <w:tblPr>
        <w:tblW w:w="5000" w:type="pct"/>
        <w:tblInd w:w="20" w:type="dxa"/>
        <w:tblLayout w:type="fixed"/>
        <w:tblCellMar>
          <w:top w:w="15" w:type="dxa"/>
          <w:left w:w="15" w:type="dxa"/>
          <w:bottom w:w="15" w:type="dxa"/>
          <w:right w:w="15" w:type="dxa"/>
        </w:tblCellMar>
        <w:tblLook w:val="04A0"/>
      </w:tblPr>
      <w:tblGrid>
        <w:gridCol w:w="514"/>
        <w:gridCol w:w="514"/>
        <w:gridCol w:w="515"/>
        <w:gridCol w:w="1920"/>
        <w:gridCol w:w="1920"/>
        <w:gridCol w:w="1920"/>
        <w:gridCol w:w="1920"/>
        <w:gridCol w:w="1920"/>
        <w:gridCol w:w="1920"/>
        <w:gridCol w:w="1920"/>
      </w:tblGrid>
      <w:tr w:rsidR="00FC638D">
        <w:trPr>
          <w:tblHeader/>
        </w:trPr>
        <w:tc>
          <w:tcPr>
            <w:tcW w:w="16380" w:type="dxa"/>
            <w:gridSpan w:val="10"/>
            <w:noWrap/>
            <w:tcMar>
              <w:top w:w="20" w:type="dxa"/>
              <w:left w:w="20" w:type="dxa"/>
              <w:bottom w:w="20" w:type="dxa"/>
              <w:right w:w="20" w:type="dxa"/>
            </w:tcMar>
            <w:vAlign w:val="center"/>
            <w:hideMark/>
          </w:tcPr>
          <w:p w:rsidR="00FC638D" w:rsidRDefault="00AD4C87">
            <w:pPr>
              <w:widowControl/>
              <w:spacing w:line="900" w:lineRule="atLeast"/>
              <w:jc w:val="center"/>
              <w:rPr>
                <w:rFonts w:eastAsia="Times New Roman"/>
                <w:color w:val="000000"/>
                <w:kern w:val="0"/>
                <w:sz w:val="27"/>
                <w:szCs w:val="27"/>
              </w:rPr>
            </w:pPr>
            <w:r>
              <w:rPr>
                <w:rFonts w:eastAsia="Times New Roman"/>
                <w:color w:val="000000"/>
                <w:kern w:val="0"/>
                <w:sz w:val="27"/>
                <w:szCs w:val="27"/>
              </w:rPr>
              <w:t>政府性基金预算财政拨款收入支出决算表</w:t>
            </w:r>
          </w:p>
        </w:tc>
      </w:tr>
      <w:tr w:rsidR="00FC638D">
        <w:trPr>
          <w:tblHeader/>
        </w:trPr>
        <w:tc>
          <w:tcPr>
            <w:tcW w:w="5295"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5295"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5295"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公开08表</w:t>
            </w:r>
          </w:p>
        </w:tc>
      </w:tr>
      <w:tr w:rsidR="00FC638D">
        <w:tc>
          <w:tcPr>
            <w:tcW w:w="5295" w:type="dxa"/>
            <w:gridSpan w:val="5"/>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编制单位：福建宁化华侨经济开发区管理委员会</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单位：万元</w:t>
            </w:r>
          </w:p>
        </w:tc>
      </w:tr>
      <w:tr w:rsidR="00FC638D">
        <w:tc>
          <w:tcPr>
            <w:tcW w:w="5295" w:type="dxa"/>
            <w:gridSpan w:val="4"/>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项目</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xml:space="preserve">年初结转和结余 </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本年收入</w:t>
            </w:r>
          </w:p>
        </w:tc>
        <w:tc>
          <w:tcPr>
            <w:tcW w:w="21600"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本年支出</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年末结转和结余</w:t>
            </w:r>
          </w:p>
        </w:tc>
      </w:tr>
      <w:tr w:rsidR="00FC638D">
        <w:trPr>
          <w:trHeight w:val="299"/>
        </w:trPr>
        <w:tc>
          <w:tcPr>
            <w:tcW w:w="5295" w:type="dxa"/>
            <w:gridSpan w:val="3"/>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支出功能分类科目编码</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科目名称</w:t>
            </w:r>
          </w:p>
        </w:tc>
        <w:tc>
          <w:tcPr>
            <w:tcW w:w="1760"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FC638D" w:rsidRDefault="00FC638D">
            <w:pPr>
              <w:rPr>
                <w:rFonts w:eastAsia="Times New Roman"/>
                <w:color w:val="000000"/>
                <w:kern w:val="0"/>
                <w:sz w:val="26"/>
                <w:szCs w:val="26"/>
              </w:rPr>
            </w:pPr>
          </w:p>
        </w:tc>
        <w:tc>
          <w:tcPr>
            <w:tcW w:w="1307"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FC638D" w:rsidRDefault="00FC638D">
            <w:pPr>
              <w:rPr>
                <w:rFonts w:eastAsia="Times New Roman"/>
                <w:color w:val="000000"/>
                <w:kern w:val="0"/>
                <w:sz w:val="26"/>
                <w:szCs w:val="26"/>
              </w:rPr>
            </w:pP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小计</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xml:space="preserve">基本支出 </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项目支出</w:t>
            </w:r>
          </w:p>
        </w:tc>
        <w:tc>
          <w:tcPr>
            <w:tcW w:w="1761"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r>
      <w:tr w:rsidR="00FC638D">
        <w:trPr>
          <w:trHeight w:val="299"/>
        </w:trPr>
        <w:tc>
          <w:tcPr>
            <w:tcW w:w="3531" w:type="dxa"/>
            <w:gridSpan w:val="3"/>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4176"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760"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307"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231"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307"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307"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761"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r>
      <w:tr w:rsidR="00FC638D">
        <w:tc>
          <w:tcPr>
            <w:tcW w:w="5295"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类</w:t>
            </w:r>
          </w:p>
        </w:tc>
        <w:tc>
          <w:tcPr>
            <w:tcW w:w="5295"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款</w:t>
            </w:r>
          </w:p>
        </w:tc>
        <w:tc>
          <w:tcPr>
            <w:tcW w:w="5295"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项</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栏次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3</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4</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5</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6</w:t>
            </w:r>
          </w:p>
        </w:tc>
      </w:tr>
      <w:tr w:rsidR="00FC638D">
        <w:tc>
          <w:tcPr>
            <w:tcW w:w="1177"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177"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1177"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合计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1,267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7,564.7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8,831.7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8,831.7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229</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1,267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7,564.7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8,831.7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8,831.7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22904</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其他政府性基金及对应专项债务收入安排的支出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1,267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7,564.7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8,831.7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8,831.7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5295"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2290402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其他地方自行试点项目收益专项债券收入安排的支出</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1,267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7,564.7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8,831.7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8,831.7</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bl>
    <w:p w:rsidR="00FC638D" w:rsidRDefault="00AD4C87">
      <w:pPr>
        <w:widowControl/>
        <w:jc w:val="left"/>
        <w:rPr>
          <w:rFonts w:eastAsia="Times New Roman"/>
          <w:kern w:val="0"/>
          <w:sz w:val="24"/>
        </w:rPr>
      </w:pPr>
      <w:r>
        <w:rPr>
          <w:rFonts w:eastAsia="Times New Roman"/>
          <w:kern w:val="0"/>
          <w:sz w:val="24"/>
        </w:rPr>
        <w:t> </w:t>
      </w:r>
    </w:p>
    <w:p w:rsidR="00FC638D" w:rsidRDefault="00AD4C87">
      <w:pPr>
        <w:pStyle w:val="p"/>
        <w:widowControl/>
        <w:spacing w:before="100" w:after="100"/>
        <w:jc w:val="left"/>
        <w:rPr>
          <w:rFonts w:eastAsia="Times New Roman"/>
          <w:kern w:val="0"/>
          <w:sz w:val="24"/>
        </w:rPr>
      </w:pPr>
      <w:r>
        <w:rPr>
          <w:rFonts w:ascii="宋体" w:hAnsi="宋体" w:cs="宋体"/>
          <w:kern w:val="0"/>
          <w:sz w:val="32"/>
          <w:szCs w:val="32"/>
        </w:rPr>
        <w:t>注：</w:t>
      </w:r>
      <w:r>
        <w:rPr>
          <w:rFonts w:eastAsia="Times New Roman"/>
          <w:kern w:val="0"/>
          <w:sz w:val="24"/>
        </w:rPr>
        <w:t>1.</w:t>
      </w:r>
      <w:r>
        <w:rPr>
          <w:rFonts w:ascii="Calibri" w:eastAsia="Calibri" w:hAnsi="Calibri" w:cs="Calibri"/>
          <w:kern w:val="0"/>
          <w:sz w:val="32"/>
          <w:szCs w:val="32"/>
        </w:rPr>
        <w:t> </w:t>
      </w:r>
      <w:r>
        <w:rPr>
          <w:rFonts w:ascii="宋体" w:hAnsi="宋体" w:cs="宋体"/>
          <w:kern w:val="0"/>
          <w:sz w:val="32"/>
          <w:szCs w:val="32"/>
        </w:rPr>
        <w:t>本表反映部门本年度政府性基金预算财政拨款收入、支出及结转和结余情况。</w:t>
      </w:r>
    </w:p>
    <w:p w:rsidR="00FC638D" w:rsidRDefault="00AD4C87">
      <w:pPr>
        <w:pStyle w:val="MsoNormal0"/>
        <w:widowControl/>
        <w:spacing w:before="100" w:after="100"/>
        <w:ind w:firstLine="480"/>
        <w:jc w:val="left"/>
        <w:rPr>
          <w:rFonts w:eastAsia="Times New Roman"/>
          <w:kern w:val="0"/>
          <w:sz w:val="24"/>
        </w:rPr>
      </w:pPr>
      <w:r>
        <w:rPr>
          <w:rFonts w:eastAsia="Times New Roman"/>
          <w:kern w:val="0"/>
          <w:sz w:val="24"/>
        </w:rPr>
        <w:t>2. </w:t>
      </w:r>
      <w:r>
        <w:rPr>
          <w:rFonts w:ascii="宋体" w:hAnsi="宋体" w:cs="宋体"/>
          <w:kern w:val="0"/>
          <w:sz w:val="32"/>
          <w:szCs w:val="32"/>
        </w:rPr>
        <w:t>没有政府性基金拨款支出的部门请公开空表，并说明</w:t>
      </w:r>
      <w:r>
        <w:rPr>
          <w:rFonts w:ascii="宋体" w:hAnsi="宋体" w:cs="宋体"/>
          <w:kern w:val="0"/>
          <w:sz w:val="32"/>
          <w:szCs w:val="32"/>
        </w:rPr>
        <w:t>“</w:t>
      </w:r>
      <w:r>
        <w:rPr>
          <w:rFonts w:ascii="宋体" w:hAnsi="宋体" w:cs="宋体"/>
          <w:kern w:val="0"/>
          <w:sz w:val="32"/>
          <w:szCs w:val="32"/>
        </w:rPr>
        <w:t>本部门</w:t>
      </w:r>
      <w:r>
        <w:rPr>
          <w:rFonts w:ascii="宋体" w:hAnsi="宋体" w:cs="宋体"/>
          <w:kern w:val="0"/>
          <w:sz w:val="32"/>
          <w:szCs w:val="32"/>
        </w:rPr>
        <w:t>2023</w:t>
      </w:r>
      <w:r>
        <w:rPr>
          <w:rFonts w:ascii="宋体" w:hAnsi="宋体" w:cs="宋体"/>
          <w:kern w:val="0"/>
          <w:sz w:val="32"/>
          <w:szCs w:val="32"/>
        </w:rPr>
        <w:t>年度没有使用政府性基金预算拨款安排的收支</w:t>
      </w:r>
      <w:r>
        <w:rPr>
          <w:rFonts w:ascii="宋体" w:hAnsi="宋体" w:cs="宋体"/>
          <w:kern w:val="0"/>
          <w:sz w:val="32"/>
          <w:szCs w:val="32"/>
        </w:rPr>
        <w:t>”</w:t>
      </w:r>
      <w:r>
        <w:rPr>
          <w:rFonts w:ascii="宋体" w:hAnsi="宋体" w:cs="宋体"/>
          <w:kern w:val="0"/>
          <w:sz w:val="32"/>
          <w:szCs w:val="32"/>
        </w:rPr>
        <w:t>。</w:t>
      </w:r>
    </w:p>
    <w:p w:rsidR="00FC638D" w:rsidRDefault="00AD4C87">
      <w:pPr>
        <w:pStyle w:val="MsoNormal0"/>
        <w:widowControl/>
        <w:spacing w:before="100" w:after="100"/>
        <w:jc w:val="left"/>
        <w:rPr>
          <w:rFonts w:eastAsia="Times New Roman"/>
          <w:kern w:val="0"/>
          <w:sz w:val="24"/>
        </w:rPr>
      </w:pPr>
      <w:r>
        <w:rPr>
          <w:rFonts w:ascii="Calibri" w:eastAsia="Calibri" w:hAnsi="Calibri" w:cs="Calibri"/>
          <w:kern w:val="0"/>
          <w:sz w:val="32"/>
          <w:szCs w:val="32"/>
        </w:rPr>
        <w:t> </w:t>
      </w:r>
    </w:p>
    <w:p w:rsidR="00FC638D" w:rsidRDefault="00AD4C87">
      <w:pPr>
        <w:pStyle w:val="p"/>
        <w:widowControl/>
        <w:spacing w:before="100" w:after="100"/>
        <w:jc w:val="left"/>
        <w:rPr>
          <w:rFonts w:eastAsia="Times New Roman"/>
          <w:kern w:val="0"/>
          <w:sz w:val="24"/>
        </w:rPr>
      </w:pPr>
      <w:r>
        <w:rPr>
          <w:rFonts w:ascii="黑体" w:eastAsia="黑体" w:hAnsi="黑体" w:cs="黑体"/>
          <w:kern w:val="0"/>
          <w:sz w:val="32"/>
          <w:szCs w:val="32"/>
        </w:rPr>
        <w:lastRenderedPageBreak/>
        <w:t>九、国有资本经营预算财政拨款支出决算表</w:t>
      </w:r>
    </w:p>
    <w:p w:rsidR="00FC638D" w:rsidRDefault="00FC638D">
      <w:pPr>
        <w:sectPr w:rsidR="00FC638D">
          <w:pgSz w:w="16383" w:h="11906" w:orient="landscape"/>
          <w:pgMar w:top="1440" w:right="720" w:bottom="1440" w:left="720" w:header="720" w:footer="720" w:gutter="0"/>
          <w:cols w:space="720"/>
        </w:sectPr>
      </w:pPr>
    </w:p>
    <w:p w:rsidR="00FC638D" w:rsidRDefault="00AD4C87">
      <w:pPr>
        <w:widowControl/>
        <w:spacing w:before="240" w:after="240"/>
        <w:jc w:val="left"/>
        <w:rPr>
          <w:rFonts w:eastAsia="Times New Roman"/>
          <w:vanish/>
          <w:kern w:val="0"/>
          <w:sz w:val="24"/>
        </w:rPr>
      </w:pPr>
      <w:r>
        <w:rPr>
          <w:rFonts w:eastAsia="Times New Roman"/>
          <w:vanish/>
          <w:kern w:val="0"/>
          <w:sz w:val="24"/>
        </w:rPr>
        <w:lastRenderedPageBreak/>
        <w:t>word horizontal layout</w:t>
      </w:r>
    </w:p>
    <w:tbl>
      <w:tblPr>
        <w:tblW w:w="5000" w:type="pct"/>
        <w:tblInd w:w="20" w:type="dxa"/>
        <w:tblLayout w:type="fixed"/>
        <w:tblCellMar>
          <w:top w:w="15" w:type="dxa"/>
          <w:left w:w="15" w:type="dxa"/>
          <w:bottom w:w="15" w:type="dxa"/>
          <w:right w:w="15" w:type="dxa"/>
        </w:tblCellMar>
        <w:tblLook w:val="04A0"/>
      </w:tblPr>
      <w:tblGrid>
        <w:gridCol w:w="2564"/>
        <w:gridCol w:w="2564"/>
        <w:gridCol w:w="2565"/>
        <w:gridCol w:w="2565"/>
        <w:gridCol w:w="2565"/>
      </w:tblGrid>
      <w:tr w:rsidR="00FC638D">
        <w:trPr>
          <w:tblHeader/>
        </w:trPr>
        <w:tc>
          <w:tcPr>
            <w:tcW w:w="16380" w:type="dxa"/>
            <w:gridSpan w:val="5"/>
            <w:noWrap/>
            <w:tcMar>
              <w:top w:w="20" w:type="dxa"/>
              <w:left w:w="20" w:type="dxa"/>
              <w:bottom w:w="20" w:type="dxa"/>
              <w:right w:w="20" w:type="dxa"/>
            </w:tcMar>
            <w:vAlign w:val="center"/>
            <w:hideMark/>
          </w:tcPr>
          <w:p w:rsidR="00FC638D" w:rsidRDefault="00AD4C87">
            <w:pPr>
              <w:widowControl/>
              <w:spacing w:line="900" w:lineRule="atLeast"/>
              <w:jc w:val="center"/>
              <w:rPr>
                <w:rFonts w:eastAsia="Times New Roman"/>
                <w:color w:val="000000"/>
                <w:kern w:val="0"/>
                <w:sz w:val="27"/>
                <w:szCs w:val="27"/>
              </w:rPr>
            </w:pPr>
            <w:r>
              <w:rPr>
                <w:rFonts w:eastAsia="Times New Roman"/>
                <w:color w:val="000000"/>
                <w:kern w:val="0"/>
                <w:sz w:val="27"/>
                <w:szCs w:val="27"/>
              </w:rPr>
              <w:t>国有资本经营预算财政拨款支出决算表</w:t>
            </w:r>
          </w:p>
        </w:tc>
      </w:tr>
      <w:tr w:rsidR="00FC638D">
        <w:trPr>
          <w:tblHeader/>
        </w:trPr>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公开09表</w:t>
            </w:r>
          </w:p>
        </w:tc>
      </w:tr>
      <w:tr w:rsidR="00FC638D">
        <w:tc>
          <w:tcPr>
            <w:tcW w:w="21600" w:type="dxa"/>
            <w:gridSpan w:val="2"/>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编制单位：福建宁化华侨经济开发区管理委员会</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bottom"/>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D0D7E5"/>
              <w:left w:val="single" w:sz="6" w:space="0" w:color="D0D7E5"/>
              <w:bottom w:val="single" w:sz="6" w:space="0" w:color="D0D7E5"/>
              <w:right w:val="single" w:sz="6" w:space="0" w:color="D0D7E5"/>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单位：万元</w:t>
            </w:r>
          </w:p>
        </w:tc>
      </w:tr>
      <w:tr w:rsidR="00FC638D">
        <w:tc>
          <w:tcPr>
            <w:tcW w:w="21600" w:type="dxa"/>
            <w:gridSpan w:val="2"/>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项 目</w:t>
            </w:r>
          </w:p>
        </w:tc>
        <w:tc>
          <w:tcPr>
            <w:tcW w:w="21600" w:type="dxa"/>
            <w:gridSpan w:val="3"/>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本年支出</w:t>
            </w:r>
          </w:p>
        </w:tc>
      </w:tr>
      <w:tr w:rsidR="00FC638D">
        <w:trPr>
          <w:trHeight w:val="299"/>
        </w:trPr>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功能分类科目编码</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科目名称</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合计</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基本支出</w:t>
            </w:r>
          </w:p>
        </w:tc>
        <w:tc>
          <w:tcPr>
            <w:tcW w:w="21600" w:type="dxa"/>
            <w:vMerge w:val="restar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项目支出</w:t>
            </w:r>
          </w:p>
        </w:tc>
      </w:tr>
      <w:tr w:rsidR="00FC638D">
        <w:trPr>
          <w:trHeight w:val="299"/>
        </w:trPr>
        <w:tc>
          <w:tcPr>
            <w:tcW w:w="4308"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4308"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2159"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267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2931"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r>
      <w:tr w:rsidR="00FC638D">
        <w:trPr>
          <w:trHeight w:val="299"/>
        </w:trPr>
        <w:tc>
          <w:tcPr>
            <w:tcW w:w="4308"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4308"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2159"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2674"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c>
          <w:tcPr>
            <w:tcW w:w="2931" w:type="dxa"/>
            <w:vMerge/>
            <w:tcBorders>
              <w:top w:val="single" w:sz="6" w:space="0" w:color="000000"/>
              <w:left w:val="single" w:sz="6" w:space="0" w:color="000000"/>
              <w:bottom w:val="single" w:sz="6" w:space="0" w:color="000000"/>
              <w:right w:val="single" w:sz="6" w:space="0" w:color="000000"/>
            </w:tcBorders>
            <w:vAlign w:val="center"/>
            <w:hideMark/>
          </w:tcPr>
          <w:p w:rsidR="00FC638D" w:rsidRDefault="00FC638D">
            <w:pPr>
              <w:rPr>
                <w:rFonts w:eastAsia="Times New Roman"/>
                <w:color w:val="000000"/>
                <w:kern w:val="0"/>
                <w:sz w:val="26"/>
                <w:szCs w:val="26"/>
              </w:rPr>
            </w:pPr>
          </w:p>
        </w:tc>
      </w:tr>
      <w:tr w:rsidR="00FC638D">
        <w:tc>
          <w:tcPr>
            <w:tcW w:w="21600" w:type="dxa"/>
            <w:gridSpan w:val="2"/>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栏次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1</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2</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3</w:t>
            </w:r>
          </w:p>
        </w:tc>
      </w:tr>
      <w:tr w:rsidR="00FC638D">
        <w:tc>
          <w:tcPr>
            <w:tcW w:w="21600" w:type="dxa"/>
            <w:gridSpan w:val="2"/>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center"/>
              <w:rPr>
                <w:rFonts w:eastAsia="Times New Roman"/>
                <w:color w:val="000000"/>
                <w:kern w:val="0"/>
                <w:sz w:val="26"/>
                <w:szCs w:val="26"/>
              </w:rPr>
            </w:pPr>
            <w:r>
              <w:rPr>
                <w:rFonts w:eastAsia="Times New Roman"/>
                <w:color w:val="000000"/>
                <w:kern w:val="0"/>
                <w:sz w:val="26"/>
                <w:szCs w:val="26"/>
              </w:rPr>
              <w:t>合计</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r w:rsidR="00FC638D">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lef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c>
          <w:tcPr>
            <w:tcW w:w="21600"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FC638D" w:rsidRDefault="00AD4C87">
            <w:pPr>
              <w:widowControl/>
              <w:jc w:val="right"/>
              <w:rPr>
                <w:rFonts w:eastAsia="Times New Roman"/>
                <w:color w:val="000000"/>
                <w:kern w:val="0"/>
                <w:sz w:val="26"/>
                <w:szCs w:val="26"/>
              </w:rPr>
            </w:pPr>
            <w:r>
              <w:rPr>
                <w:rFonts w:eastAsia="Times New Roman"/>
                <w:color w:val="000000"/>
                <w:kern w:val="0"/>
                <w:sz w:val="26"/>
                <w:szCs w:val="26"/>
              </w:rPr>
              <w:t> </w:t>
            </w:r>
          </w:p>
        </w:tc>
      </w:tr>
    </w:tbl>
    <w:p w:rsidR="00FC638D" w:rsidRDefault="00AD4C87">
      <w:pPr>
        <w:widowControl/>
        <w:jc w:val="left"/>
        <w:rPr>
          <w:rFonts w:ascii="Calibri" w:eastAsia="Calibri" w:hAnsi="Calibri" w:cs="Calibri"/>
          <w:kern w:val="0"/>
          <w:szCs w:val="21"/>
        </w:rPr>
      </w:pPr>
      <w:r>
        <w:rPr>
          <w:rFonts w:ascii="Calibri" w:eastAsia="Calibri" w:hAnsi="Calibri" w:cs="Calibri"/>
          <w:kern w:val="0"/>
          <w:szCs w:val="21"/>
        </w:rPr>
        <w:t> </w:t>
      </w:r>
    </w:p>
    <w:p w:rsidR="00FC638D" w:rsidRDefault="00FC638D">
      <w:pPr>
        <w:widowControl/>
        <w:spacing w:before="240" w:after="240"/>
        <w:jc w:val="left"/>
        <w:rPr>
          <w:rFonts w:eastAsia="Times New Roman"/>
          <w:kern w:val="0"/>
          <w:sz w:val="24"/>
        </w:rPr>
        <w:sectPr w:rsidR="00FC638D">
          <w:pgSz w:w="16383" w:h="11906" w:orient="landscape"/>
          <w:pgMar w:top="1440" w:right="1800" w:bottom="1440" w:left="1800" w:header="720" w:footer="720" w:gutter="0"/>
          <w:cols w:space="720"/>
        </w:sectPr>
      </w:pPr>
    </w:p>
    <w:p w:rsidR="00FC638D" w:rsidRDefault="00AD4C87">
      <w:pPr>
        <w:pStyle w:val="p"/>
        <w:widowControl/>
        <w:spacing w:before="240" w:after="240"/>
        <w:jc w:val="left"/>
        <w:rPr>
          <w:rFonts w:eastAsia="Times New Roman"/>
          <w:color w:val="303133"/>
          <w:kern w:val="0"/>
          <w:sz w:val="24"/>
        </w:rPr>
      </w:pPr>
      <w:r>
        <w:rPr>
          <w:rFonts w:ascii="黑体" w:eastAsia="黑体" w:hAnsi="黑体" w:cs="黑体"/>
          <w:color w:val="303133"/>
          <w:kern w:val="0"/>
          <w:sz w:val="56"/>
          <w:szCs w:val="56"/>
        </w:rPr>
        <w:lastRenderedPageBreak/>
        <w:t>第三部分</w:t>
      </w:r>
      <w:r>
        <w:rPr>
          <w:rFonts w:ascii="宋体" w:hAnsi="宋体" w:cs="宋体"/>
          <w:color w:val="303133"/>
          <w:kern w:val="0"/>
          <w:sz w:val="56"/>
          <w:szCs w:val="56"/>
        </w:rPr>
        <w:t> </w:t>
      </w:r>
    </w:p>
    <w:p w:rsidR="00FC638D" w:rsidRDefault="00AD4C87">
      <w:pPr>
        <w:pStyle w:val="MsoNormal0"/>
        <w:widowControl/>
        <w:spacing w:before="240" w:after="240"/>
        <w:jc w:val="center"/>
        <w:rPr>
          <w:rFonts w:eastAsia="Times New Roman"/>
          <w:color w:val="303133"/>
          <w:kern w:val="0"/>
          <w:sz w:val="24"/>
        </w:rPr>
      </w:pPr>
      <w:r>
        <w:rPr>
          <w:rFonts w:ascii="黑体" w:eastAsia="黑体" w:hAnsi="黑体" w:cs="黑体"/>
          <w:color w:val="303133"/>
          <w:kern w:val="0"/>
          <w:sz w:val="56"/>
          <w:szCs w:val="56"/>
        </w:rPr>
        <w:t>2023</w:t>
      </w:r>
      <w:r>
        <w:rPr>
          <w:rFonts w:ascii="黑体" w:eastAsia="黑体" w:hAnsi="黑体" w:cs="黑体"/>
          <w:color w:val="303133"/>
          <w:kern w:val="0"/>
          <w:sz w:val="56"/>
          <w:szCs w:val="56"/>
        </w:rPr>
        <w:t>年度部门决算情况说明</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 </w:t>
      </w:r>
    </w:p>
    <w:p w:rsidR="00FC638D" w:rsidRDefault="00AD4C87">
      <w:pPr>
        <w:pStyle w:val="MsoNormal0"/>
        <w:widowControl/>
        <w:spacing w:before="240" w:after="240"/>
        <w:jc w:val="left"/>
        <w:rPr>
          <w:rFonts w:eastAsia="Times New Roman"/>
          <w:color w:val="303133"/>
          <w:kern w:val="0"/>
          <w:sz w:val="24"/>
        </w:rPr>
      </w:pPr>
      <w:r>
        <w:rPr>
          <w:rFonts w:ascii="Calibri" w:eastAsia="Calibri" w:hAnsi="Calibri" w:cs="Calibri"/>
          <w:color w:val="303133"/>
          <w:kern w:val="0"/>
          <w:szCs w:val="21"/>
        </w:rPr>
        <w:t> </w:t>
      </w:r>
    </w:p>
    <w:p w:rsidR="00FC638D" w:rsidRDefault="00AD4C87">
      <w:pPr>
        <w:pStyle w:val="MsoNormal0"/>
        <w:widowControl/>
        <w:spacing w:before="240" w:after="240"/>
        <w:jc w:val="left"/>
        <w:rPr>
          <w:rFonts w:eastAsia="Times New Roman"/>
          <w:color w:val="303133"/>
          <w:kern w:val="0"/>
          <w:sz w:val="24"/>
        </w:rPr>
      </w:pPr>
      <w:r>
        <w:rPr>
          <w:rFonts w:ascii="黑体" w:eastAsia="黑体" w:hAnsi="黑体" w:cs="黑体"/>
          <w:color w:val="303133"/>
          <w:kern w:val="0"/>
          <w:sz w:val="32"/>
          <w:szCs w:val="32"/>
        </w:rPr>
        <w:t>一、收入支出决算总体情况说明</w:t>
      </w:r>
    </w:p>
    <w:p w:rsidR="00FC638D" w:rsidRDefault="00AD4C87">
      <w:pPr>
        <w:pStyle w:val="MsoNormal0"/>
        <w:widowControl/>
        <w:spacing w:before="240" w:after="240"/>
        <w:jc w:val="left"/>
        <w:rPr>
          <w:rFonts w:eastAsia="Times New Roman"/>
          <w:color w:val="303133"/>
          <w:kern w:val="0"/>
          <w:sz w:val="24"/>
        </w:rPr>
      </w:pPr>
      <w:r>
        <w:rPr>
          <w:rFonts w:ascii="楷体_GB2312" w:eastAsia="楷体_GB2312" w:hAnsi="楷体_GB2312" w:cs="楷体_GB2312"/>
          <w:color w:val="303133"/>
          <w:kern w:val="0"/>
          <w:sz w:val="32"/>
          <w:szCs w:val="32"/>
        </w:rPr>
        <w:t>（一）收入支出决算总体情况说明</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2023</w:t>
      </w:r>
      <w:r>
        <w:rPr>
          <w:rFonts w:ascii="仿宋" w:eastAsia="仿宋" w:hAnsi="仿宋" w:cs="仿宋"/>
          <w:color w:val="303133"/>
          <w:kern w:val="0"/>
          <w:sz w:val="32"/>
          <w:szCs w:val="32"/>
        </w:rPr>
        <w:t>年度本部门收入总计</w:t>
      </w:r>
      <w:r>
        <w:rPr>
          <w:rFonts w:ascii="仿宋" w:eastAsia="仿宋" w:hAnsi="仿宋" w:cs="仿宋"/>
          <w:color w:val="303133"/>
          <w:kern w:val="0"/>
          <w:sz w:val="32"/>
          <w:szCs w:val="32"/>
        </w:rPr>
        <w:t>8216.13</w:t>
      </w:r>
      <w:r>
        <w:rPr>
          <w:rFonts w:ascii="仿宋" w:eastAsia="仿宋" w:hAnsi="仿宋" w:cs="仿宋"/>
          <w:color w:val="303133"/>
          <w:kern w:val="0"/>
          <w:sz w:val="32"/>
          <w:szCs w:val="32"/>
        </w:rPr>
        <w:t>万元，支出总计</w:t>
      </w:r>
      <w:r>
        <w:rPr>
          <w:rFonts w:ascii="仿宋" w:eastAsia="仿宋" w:hAnsi="仿宋" w:cs="仿宋"/>
          <w:color w:val="303133"/>
          <w:kern w:val="0"/>
          <w:sz w:val="32"/>
          <w:szCs w:val="32"/>
        </w:rPr>
        <w:t>9596.76</w:t>
      </w:r>
      <w:r>
        <w:rPr>
          <w:rFonts w:ascii="仿宋" w:eastAsia="仿宋" w:hAnsi="仿宋" w:cs="仿宋"/>
          <w:color w:val="303133"/>
          <w:kern w:val="0"/>
          <w:sz w:val="32"/>
          <w:szCs w:val="32"/>
        </w:rPr>
        <w:t>万元，与上年决算数相比，收入减少</w:t>
      </w:r>
      <w:r>
        <w:rPr>
          <w:rFonts w:ascii="仿宋" w:eastAsia="仿宋" w:hAnsi="仿宋" w:cs="仿宋"/>
          <w:color w:val="303133"/>
          <w:kern w:val="0"/>
          <w:sz w:val="32"/>
          <w:szCs w:val="32"/>
        </w:rPr>
        <w:t>14267.94</w:t>
      </w:r>
      <w:r>
        <w:rPr>
          <w:rFonts w:ascii="仿宋" w:eastAsia="仿宋" w:hAnsi="仿宋" w:cs="仿宋"/>
          <w:color w:val="303133"/>
          <w:kern w:val="0"/>
          <w:sz w:val="32"/>
          <w:szCs w:val="32"/>
        </w:rPr>
        <w:t>万元，支出减少</w:t>
      </w:r>
      <w:r>
        <w:rPr>
          <w:rFonts w:ascii="仿宋" w:eastAsia="仿宋" w:hAnsi="仿宋" w:cs="仿宋"/>
          <w:color w:val="303133"/>
          <w:kern w:val="0"/>
          <w:sz w:val="32"/>
          <w:szCs w:val="32"/>
        </w:rPr>
        <w:t>14549.20</w:t>
      </w:r>
      <w:r>
        <w:rPr>
          <w:rFonts w:ascii="仿宋" w:eastAsia="仿宋" w:hAnsi="仿宋" w:cs="仿宋"/>
          <w:color w:val="303133"/>
          <w:kern w:val="0"/>
          <w:sz w:val="32"/>
          <w:szCs w:val="32"/>
        </w:rPr>
        <w:t>万元。</w:t>
      </w:r>
    </w:p>
    <w:p w:rsidR="00FC638D" w:rsidRDefault="00AD4C87">
      <w:pPr>
        <w:pStyle w:val="MsoNormal0"/>
        <w:widowControl/>
        <w:spacing w:before="240" w:after="240"/>
        <w:jc w:val="left"/>
        <w:rPr>
          <w:rFonts w:eastAsia="Times New Roman"/>
          <w:color w:val="303133"/>
          <w:kern w:val="0"/>
          <w:sz w:val="24"/>
        </w:rPr>
      </w:pPr>
      <w:r>
        <w:rPr>
          <w:rFonts w:ascii="楷体_GB2312" w:eastAsia="楷体_GB2312" w:hAnsi="楷体_GB2312" w:cs="楷体_GB2312"/>
          <w:color w:val="303133"/>
          <w:kern w:val="0"/>
          <w:sz w:val="32"/>
          <w:szCs w:val="32"/>
        </w:rPr>
        <w:t>（二）收入决算情况说明</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2023</w:t>
      </w:r>
      <w:r>
        <w:rPr>
          <w:rFonts w:ascii="仿宋" w:eastAsia="仿宋" w:hAnsi="仿宋" w:cs="仿宋"/>
          <w:color w:val="303133"/>
          <w:kern w:val="0"/>
          <w:sz w:val="32"/>
          <w:szCs w:val="32"/>
        </w:rPr>
        <w:t>年度收入</w:t>
      </w:r>
      <w:r>
        <w:rPr>
          <w:rFonts w:ascii="仿宋" w:eastAsia="仿宋" w:hAnsi="仿宋" w:cs="仿宋"/>
          <w:color w:val="303133"/>
          <w:kern w:val="0"/>
          <w:sz w:val="32"/>
          <w:szCs w:val="32"/>
        </w:rPr>
        <w:t>8216.13</w:t>
      </w:r>
      <w:r>
        <w:rPr>
          <w:rFonts w:ascii="仿宋" w:eastAsia="仿宋" w:hAnsi="仿宋" w:cs="仿宋"/>
          <w:color w:val="303133"/>
          <w:kern w:val="0"/>
          <w:sz w:val="32"/>
          <w:szCs w:val="32"/>
        </w:rPr>
        <w:t>万元，比上年决算数减少</w:t>
      </w:r>
      <w:r>
        <w:rPr>
          <w:rFonts w:ascii="仿宋" w:eastAsia="仿宋" w:hAnsi="仿宋" w:cs="仿宋"/>
          <w:color w:val="303133"/>
          <w:kern w:val="0"/>
          <w:sz w:val="32"/>
          <w:szCs w:val="32"/>
        </w:rPr>
        <w:t>14267.94</w:t>
      </w:r>
      <w:r>
        <w:rPr>
          <w:rFonts w:ascii="仿宋" w:eastAsia="仿宋" w:hAnsi="仿宋" w:cs="仿宋"/>
          <w:color w:val="303133"/>
          <w:kern w:val="0"/>
          <w:sz w:val="32"/>
          <w:szCs w:val="32"/>
        </w:rPr>
        <w:t>万元，下降</w:t>
      </w:r>
      <w:r>
        <w:rPr>
          <w:rFonts w:ascii="仿宋" w:eastAsia="仿宋" w:hAnsi="仿宋" w:cs="仿宋"/>
          <w:color w:val="303133"/>
          <w:kern w:val="0"/>
          <w:sz w:val="32"/>
          <w:szCs w:val="32"/>
        </w:rPr>
        <w:t>63.51</w:t>
      </w:r>
      <w:r>
        <w:rPr>
          <w:rFonts w:ascii="仿宋" w:eastAsia="仿宋" w:hAnsi="仿宋" w:cs="仿宋"/>
          <w:color w:val="303133"/>
          <w:kern w:val="0"/>
          <w:sz w:val="32"/>
          <w:szCs w:val="32"/>
        </w:rPr>
        <w:t>％，具体情况如下：</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1.</w:t>
      </w:r>
      <w:r>
        <w:rPr>
          <w:rFonts w:ascii="仿宋" w:eastAsia="仿宋" w:hAnsi="仿宋" w:cs="仿宋"/>
          <w:color w:val="303133"/>
          <w:kern w:val="0"/>
          <w:sz w:val="32"/>
          <w:szCs w:val="32"/>
        </w:rPr>
        <w:t>一般公共预算财政拨款收入</w:t>
      </w:r>
      <w:r>
        <w:rPr>
          <w:rFonts w:ascii="仿宋" w:eastAsia="仿宋" w:hAnsi="仿宋" w:cs="仿宋"/>
          <w:color w:val="303133"/>
          <w:kern w:val="0"/>
          <w:sz w:val="32"/>
          <w:szCs w:val="32"/>
        </w:rPr>
        <w:t>631.43</w:t>
      </w:r>
      <w:r>
        <w:rPr>
          <w:rFonts w:ascii="仿宋" w:eastAsia="仿宋" w:hAnsi="仿宋" w:cs="仿宋"/>
          <w:color w:val="303133"/>
          <w:kern w:val="0"/>
          <w:sz w:val="32"/>
          <w:szCs w:val="32"/>
        </w:rPr>
        <w:t>万元。</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2.</w:t>
      </w:r>
      <w:r>
        <w:rPr>
          <w:rFonts w:ascii="仿宋" w:eastAsia="仿宋" w:hAnsi="仿宋" w:cs="仿宋"/>
          <w:color w:val="303133"/>
          <w:kern w:val="0"/>
          <w:sz w:val="32"/>
          <w:szCs w:val="32"/>
        </w:rPr>
        <w:t>政府性基金预算财政拨款收入</w:t>
      </w:r>
      <w:r>
        <w:rPr>
          <w:rFonts w:ascii="仿宋" w:eastAsia="仿宋" w:hAnsi="仿宋" w:cs="仿宋"/>
          <w:color w:val="303133"/>
          <w:kern w:val="0"/>
          <w:sz w:val="32"/>
          <w:szCs w:val="32"/>
        </w:rPr>
        <w:t>7564.7</w:t>
      </w:r>
      <w:r>
        <w:rPr>
          <w:rFonts w:ascii="仿宋" w:eastAsia="仿宋" w:hAnsi="仿宋" w:cs="仿宋"/>
          <w:color w:val="303133"/>
          <w:kern w:val="0"/>
          <w:sz w:val="32"/>
          <w:szCs w:val="32"/>
        </w:rPr>
        <w:t>万元。</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3.</w:t>
      </w:r>
      <w:r>
        <w:rPr>
          <w:rFonts w:ascii="仿宋" w:eastAsia="仿宋" w:hAnsi="仿宋" w:cs="仿宋"/>
          <w:color w:val="303133"/>
          <w:kern w:val="0"/>
          <w:sz w:val="32"/>
          <w:szCs w:val="32"/>
        </w:rPr>
        <w:t>国有资本经营预算财政拨款收入</w:t>
      </w:r>
      <w:r>
        <w:rPr>
          <w:rFonts w:ascii="仿宋" w:eastAsia="仿宋" w:hAnsi="仿宋" w:cs="仿宋"/>
          <w:color w:val="303133"/>
          <w:kern w:val="0"/>
          <w:sz w:val="32"/>
          <w:szCs w:val="32"/>
        </w:rPr>
        <w:t>0</w:t>
      </w:r>
      <w:r>
        <w:rPr>
          <w:rFonts w:ascii="仿宋" w:eastAsia="仿宋" w:hAnsi="仿宋" w:cs="仿宋"/>
          <w:color w:val="303133"/>
          <w:kern w:val="0"/>
          <w:sz w:val="32"/>
          <w:szCs w:val="32"/>
        </w:rPr>
        <w:t>万元。</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4.</w:t>
      </w:r>
      <w:r>
        <w:rPr>
          <w:rFonts w:ascii="仿宋" w:eastAsia="仿宋" w:hAnsi="仿宋" w:cs="仿宋"/>
          <w:color w:val="303133"/>
          <w:kern w:val="0"/>
          <w:sz w:val="32"/>
          <w:szCs w:val="32"/>
        </w:rPr>
        <w:t>上级补助收入</w:t>
      </w:r>
      <w:r>
        <w:rPr>
          <w:rFonts w:ascii="仿宋" w:eastAsia="仿宋" w:hAnsi="仿宋" w:cs="仿宋"/>
          <w:color w:val="303133"/>
          <w:kern w:val="0"/>
          <w:sz w:val="32"/>
          <w:szCs w:val="32"/>
        </w:rPr>
        <w:t>0</w:t>
      </w:r>
      <w:r>
        <w:rPr>
          <w:rFonts w:ascii="仿宋" w:eastAsia="仿宋" w:hAnsi="仿宋" w:cs="仿宋"/>
          <w:color w:val="303133"/>
          <w:kern w:val="0"/>
          <w:sz w:val="32"/>
          <w:szCs w:val="32"/>
        </w:rPr>
        <w:t>万元。</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5.</w:t>
      </w:r>
      <w:r>
        <w:rPr>
          <w:rFonts w:ascii="仿宋" w:eastAsia="仿宋" w:hAnsi="仿宋" w:cs="仿宋"/>
          <w:color w:val="303133"/>
          <w:kern w:val="0"/>
          <w:sz w:val="32"/>
          <w:szCs w:val="32"/>
        </w:rPr>
        <w:t>事业收入</w:t>
      </w:r>
      <w:r>
        <w:rPr>
          <w:rFonts w:ascii="仿宋" w:eastAsia="仿宋" w:hAnsi="仿宋" w:cs="仿宋"/>
          <w:color w:val="303133"/>
          <w:kern w:val="0"/>
          <w:sz w:val="32"/>
          <w:szCs w:val="32"/>
        </w:rPr>
        <w:t>0</w:t>
      </w:r>
      <w:r>
        <w:rPr>
          <w:rFonts w:ascii="仿宋" w:eastAsia="仿宋" w:hAnsi="仿宋" w:cs="仿宋"/>
          <w:color w:val="303133"/>
          <w:kern w:val="0"/>
          <w:sz w:val="32"/>
          <w:szCs w:val="32"/>
        </w:rPr>
        <w:t>万元。</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lastRenderedPageBreak/>
        <w:t>6.</w:t>
      </w:r>
      <w:r>
        <w:rPr>
          <w:rFonts w:ascii="仿宋" w:eastAsia="仿宋" w:hAnsi="仿宋" w:cs="仿宋"/>
          <w:color w:val="303133"/>
          <w:kern w:val="0"/>
          <w:sz w:val="32"/>
          <w:szCs w:val="32"/>
        </w:rPr>
        <w:t>经营收入</w:t>
      </w:r>
      <w:r>
        <w:rPr>
          <w:rFonts w:ascii="仿宋" w:eastAsia="仿宋" w:hAnsi="仿宋" w:cs="仿宋"/>
          <w:color w:val="303133"/>
          <w:kern w:val="0"/>
          <w:sz w:val="32"/>
          <w:szCs w:val="32"/>
        </w:rPr>
        <w:t>0</w:t>
      </w:r>
      <w:r>
        <w:rPr>
          <w:rFonts w:ascii="仿宋" w:eastAsia="仿宋" w:hAnsi="仿宋" w:cs="仿宋"/>
          <w:color w:val="303133"/>
          <w:kern w:val="0"/>
          <w:sz w:val="32"/>
          <w:szCs w:val="32"/>
        </w:rPr>
        <w:t>万元。</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7.</w:t>
      </w:r>
      <w:r>
        <w:rPr>
          <w:rFonts w:ascii="仿宋" w:eastAsia="仿宋" w:hAnsi="仿宋" w:cs="仿宋"/>
          <w:color w:val="303133"/>
          <w:kern w:val="0"/>
          <w:sz w:val="32"/>
          <w:szCs w:val="32"/>
        </w:rPr>
        <w:t>附属单位上缴收入</w:t>
      </w:r>
      <w:r>
        <w:rPr>
          <w:rFonts w:ascii="仿宋" w:eastAsia="仿宋" w:hAnsi="仿宋" w:cs="仿宋"/>
          <w:color w:val="303133"/>
          <w:kern w:val="0"/>
          <w:sz w:val="32"/>
          <w:szCs w:val="32"/>
        </w:rPr>
        <w:t>0</w:t>
      </w:r>
      <w:r>
        <w:rPr>
          <w:rFonts w:ascii="仿宋" w:eastAsia="仿宋" w:hAnsi="仿宋" w:cs="仿宋"/>
          <w:color w:val="303133"/>
          <w:kern w:val="0"/>
          <w:sz w:val="32"/>
          <w:szCs w:val="32"/>
        </w:rPr>
        <w:t>万元。</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8.</w:t>
      </w:r>
      <w:r>
        <w:rPr>
          <w:rFonts w:ascii="仿宋" w:eastAsia="仿宋" w:hAnsi="仿宋" w:cs="仿宋"/>
          <w:color w:val="303133"/>
          <w:kern w:val="0"/>
          <w:sz w:val="32"/>
          <w:szCs w:val="32"/>
        </w:rPr>
        <w:t>其他收入</w:t>
      </w:r>
      <w:r>
        <w:rPr>
          <w:rFonts w:ascii="仿宋" w:eastAsia="仿宋" w:hAnsi="仿宋" w:cs="仿宋"/>
          <w:color w:val="303133"/>
          <w:kern w:val="0"/>
          <w:sz w:val="32"/>
          <w:szCs w:val="32"/>
        </w:rPr>
        <w:t>20</w:t>
      </w:r>
      <w:r>
        <w:rPr>
          <w:rFonts w:ascii="仿宋" w:eastAsia="仿宋" w:hAnsi="仿宋" w:cs="仿宋"/>
          <w:color w:val="303133"/>
          <w:kern w:val="0"/>
          <w:sz w:val="32"/>
          <w:szCs w:val="32"/>
        </w:rPr>
        <w:t>万元。</w:t>
      </w:r>
    </w:p>
    <w:p w:rsidR="00FC638D" w:rsidRDefault="00AD4C87">
      <w:pPr>
        <w:pStyle w:val="MsoNormal0"/>
        <w:widowControl/>
        <w:spacing w:before="240" w:after="240"/>
        <w:jc w:val="left"/>
        <w:rPr>
          <w:rFonts w:eastAsia="Times New Roman"/>
          <w:color w:val="303133"/>
          <w:kern w:val="0"/>
          <w:sz w:val="24"/>
        </w:rPr>
      </w:pPr>
      <w:r>
        <w:rPr>
          <w:rFonts w:ascii="楷体_GB2312" w:eastAsia="楷体_GB2312" w:hAnsi="楷体_GB2312" w:cs="楷体_GB2312"/>
          <w:color w:val="303133"/>
          <w:kern w:val="0"/>
          <w:sz w:val="32"/>
          <w:szCs w:val="32"/>
        </w:rPr>
        <w:t>（三）支出决算情况说明</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2023</w:t>
      </w:r>
      <w:r>
        <w:rPr>
          <w:rFonts w:ascii="仿宋" w:eastAsia="仿宋" w:hAnsi="仿宋" w:cs="仿宋"/>
          <w:color w:val="303133"/>
          <w:kern w:val="0"/>
          <w:sz w:val="32"/>
          <w:szCs w:val="32"/>
        </w:rPr>
        <w:t>年度支出</w:t>
      </w:r>
      <w:r>
        <w:rPr>
          <w:rFonts w:ascii="仿宋" w:eastAsia="仿宋" w:hAnsi="仿宋" w:cs="仿宋"/>
          <w:color w:val="303133"/>
          <w:kern w:val="0"/>
          <w:sz w:val="32"/>
          <w:szCs w:val="32"/>
        </w:rPr>
        <w:t>9596.76</w:t>
      </w:r>
      <w:r>
        <w:rPr>
          <w:rFonts w:ascii="仿宋" w:eastAsia="仿宋" w:hAnsi="仿宋" w:cs="仿宋"/>
          <w:color w:val="303133"/>
          <w:kern w:val="0"/>
          <w:sz w:val="32"/>
          <w:szCs w:val="32"/>
        </w:rPr>
        <w:t>万元，比上年决算数减少</w:t>
      </w:r>
      <w:r>
        <w:rPr>
          <w:rFonts w:ascii="仿宋" w:eastAsia="仿宋" w:hAnsi="仿宋" w:cs="仿宋"/>
          <w:color w:val="303133"/>
          <w:kern w:val="0"/>
          <w:sz w:val="32"/>
          <w:szCs w:val="32"/>
        </w:rPr>
        <w:t>14549.20</w:t>
      </w:r>
      <w:r>
        <w:rPr>
          <w:rFonts w:ascii="仿宋" w:eastAsia="仿宋" w:hAnsi="仿宋" w:cs="仿宋"/>
          <w:color w:val="303133"/>
          <w:kern w:val="0"/>
          <w:sz w:val="32"/>
          <w:szCs w:val="32"/>
        </w:rPr>
        <w:t>万元，下降</w:t>
      </w:r>
      <w:r>
        <w:rPr>
          <w:rFonts w:ascii="仿宋" w:eastAsia="仿宋" w:hAnsi="仿宋" w:cs="仿宋"/>
          <w:color w:val="303133"/>
          <w:kern w:val="0"/>
          <w:sz w:val="32"/>
          <w:szCs w:val="32"/>
        </w:rPr>
        <w:t>60.30</w:t>
      </w:r>
      <w:r>
        <w:rPr>
          <w:rFonts w:ascii="仿宋" w:eastAsia="仿宋" w:hAnsi="仿宋" w:cs="仿宋"/>
          <w:color w:val="303133"/>
          <w:kern w:val="0"/>
          <w:sz w:val="32"/>
          <w:szCs w:val="32"/>
        </w:rPr>
        <w:t>％，具体情况如下：</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1.</w:t>
      </w:r>
      <w:r>
        <w:rPr>
          <w:rFonts w:ascii="仿宋" w:eastAsia="仿宋" w:hAnsi="仿宋" w:cs="仿宋"/>
          <w:color w:val="303133"/>
          <w:kern w:val="0"/>
          <w:sz w:val="32"/>
          <w:szCs w:val="32"/>
        </w:rPr>
        <w:t>基本支出</w:t>
      </w:r>
      <w:r>
        <w:rPr>
          <w:rFonts w:ascii="仿宋" w:eastAsia="仿宋" w:hAnsi="仿宋" w:cs="仿宋"/>
          <w:color w:val="303133"/>
          <w:kern w:val="0"/>
          <w:sz w:val="32"/>
          <w:szCs w:val="32"/>
        </w:rPr>
        <w:t>520.30</w:t>
      </w:r>
      <w:r>
        <w:rPr>
          <w:rFonts w:ascii="仿宋" w:eastAsia="仿宋" w:hAnsi="仿宋" w:cs="仿宋"/>
          <w:color w:val="303133"/>
          <w:kern w:val="0"/>
          <w:sz w:val="32"/>
          <w:szCs w:val="32"/>
        </w:rPr>
        <w:t>万元。</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2.</w:t>
      </w:r>
      <w:r>
        <w:rPr>
          <w:rFonts w:ascii="仿宋" w:eastAsia="仿宋" w:hAnsi="仿宋" w:cs="仿宋"/>
          <w:color w:val="303133"/>
          <w:kern w:val="0"/>
          <w:sz w:val="32"/>
          <w:szCs w:val="32"/>
        </w:rPr>
        <w:t>项目支出</w:t>
      </w:r>
      <w:r>
        <w:rPr>
          <w:rFonts w:ascii="仿宋" w:eastAsia="仿宋" w:hAnsi="仿宋" w:cs="仿宋"/>
          <w:color w:val="303133"/>
          <w:kern w:val="0"/>
          <w:sz w:val="32"/>
          <w:szCs w:val="32"/>
        </w:rPr>
        <w:t>9076.47</w:t>
      </w:r>
      <w:r>
        <w:rPr>
          <w:rFonts w:ascii="仿宋" w:eastAsia="仿宋" w:hAnsi="仿宋" w:cs="仿宋"/>
          <w:color w:val="303133"/>
          <w:kern w:val="0"/>
          <w:sz w:val="32"/>
          <w:szCs w:val="32"/>
        </w:rPr>
        <w:t>万元。</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3.</w:t>
      </w:r>
      <w:r>
        <w:rPr>
          <w:rFonts w:ascii="仿宋" w:eastAsia="仿宋" w:hAnsi="仿宋" w:cs="仿宋"/>
          <w:color w:val="303133"/>
          <w:kern w:val="0"/>
          <w:sz w:val="32"/>
          <w:szCs w:val="32"/>
        </w:rPr>
        <w:t>上缴上级支出</w:t>
      </w:r>
      <w:r>
        <w:rPr>
          <w:rFonts w:ascii="仿宋" w:eastAsia="仿宋" w:hAnsi="仿宋" w:cs="仿宋"/>
          <w:color w:val="303133"/>
          <w:kern w:val="0"/>
          <w:sz w:val="32"/>
          <w:szCs w:val="32"/>
        </w:rPr>
        <w:t>0</w:t>
      </w:r>
      <w:r>
        <w:rPr>
          <w:rFonts w:ascii="仿宋" w:eastAsia="仿宋" w:hAnsi="仿宋" w:cs="仿宋"/>
          <w:color w:val="303133"/>
          <w:kern w:val="0"/>
          <w:sz w:val="32"/>
          <w:szCs w:val="32"/>
        </w:rPr>
        <w:t>万元。</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4.</w:t>
      </w:r>
      <w:r>
        <w:rPr>
          <w:rFonts w:ascii="仿宋" w:eastAsia="仿宋" w:hAnsi="仿宋" w:cs="仿宋"/>
          <w:color w:val="303133"/>
          <w:kern w:val="0"/>
          <w:sz w:val="32"/>
          <w:szCs w:val="32"/>
        </w:rPr>
        <w:t>经营支出</w:t>
      </w:r>
      <w:r>
        <w:rPr>
          <w:rFonts w:ascii="仿宋" w:eastAsia="仿宋" w:hAnsi="仿宋" w:cs="仿宋"/>
          <w:color w:val="303133"/>
          <w:kern w:val="0"/>
          <w:sz w:val="32"/>
          <w:szCs w:val="32"/>
        </w:rPr>
        <w:t>0</w:t>
      </w:r>
      <w:r>
        <w:rPr>
          <w:rFonts w:ascii="仿宋" w:eastAsia="仿宋" w:hAnsi="仿宋" w:cs="仿宋"/>
          <w:color w:val="303133"/>
          <w:kern w:val="0"/>
          <w:sz w:val="32"/>
          <w:szCs w:val="32"/>
        </w:rPr>
        <w:t>万元。</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5.</w:t>
      </w:r>
      <w:r>
        <w:rPr>
          <w:rFonts w:ascii="仿宋" w:eastAsia="仿宋" w:hAnsi="仿宋" w:cs="仿宋"/>
          <w:color w:val="303133"/>
          <w:kern w:val="0"/>
          <w:sz w:val="32"/>
          <w:szCs w:val="32"/>
        </w:rPr>
        <w:t>对附属单位补助支出</w:t>
      </w:r>
      <w:r>
        <w:rPr>
          <w:rFonts w:ascii="仿宋" w:eastAsia="仿宋" w:hAnsi="仿宋" w:cs="仿宋"/>
          <w:color w:val="303133"/>
          <w:kern w:val="0"/>
          <w:sz w:val="32"/>
          <w:szCs w:val="32"/>
        </w:rPr>
        <w:t>0</w:t>
      </w:r>
      <w:r>
        <w:rPr>
          <w:rFonts w:ascii="仿宋" w:eastAsia="仿宋" w:hAnsi="仿宋" w:cs="仿宋"/>
          <w:color w:val="303133"/>
          <w:kern w:val="0"/>
          <w:sz w:val="32"/>
          <w:szCs w:val="32"/>
        </w:rPr>
        <w:t>万元。</w:t>
      </w:r>
    </w:p>
    <w:p w:rsidR="00FC638D" w:rsidRDefault="00AD4C87">
      <w:pPr>
        <w:pStyle w:val="MsoNormal0"/>
        <w:widowControl/>
        <w:spacing w:before="240" w:after="240"/>
        <w:jc w:val="left"/>
        <w:rPr>
          <w:rFonts w:eastAsia="Times New Roman"/>
          <w:color w:val="303133"/>
          <w:kern w:val="0"/>
          <w:sz w:val="24"/>
        </w:rPr>
      </w:pPr>
      <w:r>
        <w:rPr>
          <w:rFonts w:ascii="黑体" w:eastAsia="黑体" w:hAnsi="黑体" w:cs="黑体"/>
          <w:color w:val="303133"/>
          <w:kern w:val="0"/>
          <w:sz w:val="32"/>
          <w:szCs w:val="32"/>
        </w:rPr>
        <w:t>二、财政拨款收入支出决算总体情况说明</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2023</w:t>
      </w:r>
      <w:r>
        <w:rPr>
          <w:rFonts w:ascii="仿宋" w:eastAsia="仿宋" w:hAnsi="仿宋" w:cs="仿宋"/>
          <w:color w:val="303133"/>
          <w:kern w:val="0"/>
          <w:sz w:val="32"/>
          <w:szCs w:val="32"/>
        </w:rPr>
        <w:t>年度财政拨款收入总计</w:t>
      </w:r>
      <w:r>
        <w:rPr>
          <w:rFonts w:ascii="仿宋" w:eastAsia="仿宋" w:hAnsi="仿宋" w:cs="仿宋"/>
          <w:color w:val="303133"/>
          <w:kern w:val="0"/>
          <w:sz w:val="32"/>
          <w:szCs w:val="32"/>
        </w:rPr>
        <w:t>8196.13</w:t>
      </w:r>
      <w:r>
        <w:rPr>
          <w:rFonts w:ascii="仿宋" w:eastAsia="仿宋" w:hAnsi="仿宋" w:cs="仿宋"/>
          <w:color w:val="303133"/>
          <w:kern w:val="0"/>
          <w:sz w:val="32"/>
          <w:szCs w:val="32"/>
        </w:rPr>
        <w:t>万元，与上年决算数相比，减少</w:t>
      </w:r>
      <w:r>
        <w:rPr>
          <w:rFonts w:ascii="仿宋" w:eastAsia="仿宋" w:hAnsi="仿宋" w:cs="仿宋"/>
          <w:color w:val="303133"/>
          <w:kern w:val="0"/>
          <w:sz w:val="32"/>
          <w:szCs w:val="32"/>
        </w:rPr>
        <w:t>14267.94</w:t>
      </w:r>
      <w:r>
        <w:rPr>
          <w:rFonts w:ascii="仿宋" w:eastAsia="仿宋" w:hAnsi="仿宋" w:cs="仿宋"/>
          <w:color w:val="303133"/>
          <w:kern w:val="0"/>
          <w:sz w:val="32"/>
          <w:szCs w:val="32"/>
        </w:rPr>
        <w:t>万元</w:t>
      </w:r>
      <w:r>
        <w:rPr>
          <w:rFonts w:ascii="仿宋" w:eastAsia="仿宋" w:hAnsi="仿宋" w:cs="仿宋"/>
          <w:color w:val="303133"/>
          <w:kern w:val="0"/>
          <w:szCs w:val="21"/>
        </w:rPr>
        <w:t>。</w:t>
      </w:r>
    </w:p>
    <w:p w:rsidR="00FC638D" w:rsidRDefault="00AD4C87">
      <w:pPr>
        <w:pStyle w:val="MsoNormal0"/>
        <w:widowControl/>
        <w:spacing w:before="240" w:after="240"/>
        <w:jc w:val="left"/>
        <w:rPr>
          <w:rFonts w:eastAsia="Times New Roman"/>
          <w:color w:val="303133"/>
          <w:kern w:val="0"/>
          <w:sz w:val="24"/>
        </w:rPr>
      </w:pPr>
      <w:r>
        <w:rPr>
          <w:rFonts w:ascii="黑体" w:eastAsia="黑体" w:hAnsi="黑体" w:cs="黑体"/>
          <w:color w:val="303133"/>
          <w:kern w:val="0"/>
          <w:sz w:val="32"/>
          <w:szCs w:val="32"/>
        </w:rPr>
        <w:t>三、一般公共预算财政拨款支出决算情况说明</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2023</w:t>
      </w:r>
      <w:r>
        <w:rPr>
          <w:rFonts w:ascii="仿宋" w:eastAsia="仿宋" w:hAnsi="仿宋" w:cs="仿宋"/>
          <w:color w:val="303133"/>
          <w:kern w:val="0"/>
          <w:sz w:val="32"/>
          <w:szCs w:val="32"/>
        </w:rPr>
        <w:t>年一般公共预算支出</w:t>
      </w:r>
      <w:r>
        <w:rPr>
          <w:rFonts w:ascii="仿宋" w:eastAsia="仿宋" w:hAnsi="仿宋" w:cs="仿宋"/>
          <w:color w:val="303133"/>
          <w:kern w:val="0"/>
          <w:sz w:val="32"/>
          <w:szCs w:val="32"/>
        </w:rPr>
        <w:t>745.07</w:t>
      </w:r>
      <w:r>
        <w:rPr>
          <w:rFonts w:ascii="仿宋" w:eastAsia="仿宋" w:hAnsi="仿宋" w:cs="仿宋"/>
          <w:color w:val="303133"/>
          <w:kern w:val="0"/>
          <w:sz w:val="32"/>
          <w:szCs w:val="32"/>
        </w:rPr>
        <w:t>万元，具体情况如下</w:t>
      </w:r>
      <w:r>
        <w:rPr>
          <w:rFonts w:ascii="仿宋" w:eastAsia="仿宋" w:hAnsi="仿宋" w:cs="仿宋"/>
          <w:color w:val="303133"/>
          <w:kern w:val="0"/>
          <w:sz w:val="32"/>
          <w:szCs w:val="32"/>
        </w:rPr>
        <w:t>(</w:t>
      </w:r>
      <w:r>
        <w:rPr>
          <w:rFonts w:ascii="仿宋" w:eastAsia="仿宋" w:hAnsi="仿宋" w:cs="仿宋"/>
          <w:color w:val="303133"/>
          <w:kern w:val="0"/>
          <w:sz w:val="32"/>
          <w:szCs w:val="32"/>
        </w:rPr>
        <w:t>按项级科目分类统计</w:t>
      </w:r>
      <w:r>
        <w:rPr>
          <w:rFonts w:ascii="仿宋" w:eastAsia="仿宋" w:hAnsi="仿宋" w:cs="仿宋"/>
          <w:color w:val="303133"/>
          <w:kern w:val="0"/>
          <w:sz w:val="32"/>
          <w:szCs w:val="32"/>
        </w:rPr>
        <w:t>)</w:t>
      </w:r>
      <w:r>
        <w:rPr>
          <w:rFonts w:ascii="仿宋" w:eastAsia="仿宋" w:hAnsi="仿宋" w:cs="仿宋"/>
          <w:color w:val="303133"/>
          <w:kern w:val="0"/>
          <w:sz w:val="32"/>
          <w:szCs w:val="32"/>
        </w:rPr>
        <w:t>：</w:t>
      </w:r>
    </w:p>
    <w:p w:rsidR="00FC638D" w:rsidRDefault="00AD4C87">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lastRenderedPageBreak/>
        <w:t>（一）</w:t>
      </w:r>
      <w:r>
        <w:rPr>
          <w:rFonts w:ascii="仿宋" w:eastAsia="仿宋" w:hAnsi="仿宋" w:cs="仿宋"/>
          <w:kern w:val="0"/>
          <w:sz w:val="32"/>
          <w:szCs w:val="32"/>
        </w:rPr>
        <w:t>2080505-</w:t>
      </w:r>
      <w:r>
        <w:rPr>
          <w:rFonts w:ascii="仿宋" w:eastAsia="仿宋" w:hAnsi="仿宋" w:cs="仿宋"/>
          <w:kern w:val="0"/>
          <w:sz w:val="32"/>
          <w:szCs w:val="32"/>
        </w:rPr>
        <w:t>机关事业单位基本养老保险缴费支出</w:t>
      </w:r>
      <w:r>
        <w:rPr>
          <w:rFonts w:ascii="仿宋" w:eastAsia="仿宋" w:hAnsi="仿宋" w:cs="仿宋"/>
          <w:kern w:val="0"/>
          <w:sz w:val="32"/>
          <w:szCs w:val="32"/>
        </w:rPr>
        <w:t>70.26</w:t>
      </w:r>
      <w:r>
        <w:rPr>
          <w:rFonts w:ascii="仿宋" w:eastAsia="仿宋" w:hAnsi="仿宋" w:cs="仿宋"/>
          <w:kern w:val="0"/>
          <w:sz w:val="32"/>
          <w:szCs w:val="32"/>
        </w:rPr>
        <w:t>万元，较上年决算数增加</w:t>
      </w:r>
      <w:r>
        <w:rPr>
          <w:rFonts w:ascii="仿宋" w:eastAsia="仿宋" w:hAnsi="仿宋" w:cs="仿宋"/>
          <w:kern w:val="0"/>
          <w:sz w:val="32"/>
          <w:szCs w:val="32"/>
        </w:rPr>
        <w:t>70.26</w:t>
      </w:r>
      <w:r>
        <w:rPr>
          <w:rFonts w:ascii="仿宋" w:eastAsia="仿宋" w:hAnsi="仿宋" w:cs="仿宋"/>
          <w:kern w:val="0"/>
          <w:sz w:val="32"/>
          <w:szCs w:val="32"/>
        </w:rPr>
        <w:t>万元。</w:t>
      </w:r>
      <w:r>
        <w:rPr>
          <w:rFonts w:ascii="仿宋" w:eastAsia="仿宋" w:hAnsi="仿宋" w:cs="仿宋"/>
          <w:kern w:val="0"/>
          <w:sz w:val="32"/>
          <w:szCs w:val="32"/>
        </w:rPr>
        <w:t>主要原因是上年没有此项支出。</w:t>
      </w:r>
    </w:p>
    <w:p w:rsidR="00FC638D" w:rsidRDefault="00AD4C87">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（二）</w:t>
      </w:r>
      <w:r>
        <w:rPr>
          <w:rFonts w:ascii="仿宋" w:eastAsia="仿宋" w:hAnsi="仿宋" w:cs="仿宋"/>
          <w:kern w:val="0"/>
          <w:sz w:val="32"/>
          <w:szCs w:val="32"/>
        </w:rPr>
        <w:t>2130599-</w:t>
      </w:r>
      <w:r>
        <w:rPr>
          <w:rFonts w:ascii="仿宋" w:eastAsia="仿宋" w:hAnsi="仿宋" w:cs="仿宋"/>
          <w:kern w:val="0"/>
          <w:sz w:val="32"/>
          <w:szCs w:val="32"/>
        </w:rPr>
        <w:t>其他巩固脱贫攻坚成果衔接乡村振兴支出</w:t>
      </w:r>
      <w:r>
        <w:rPr>
          <w:rFonts w:ascii="仿宋" w:eastAsia="仿宋" w:hAnsi="仿宋" w:cs="仿宋"/>
          <w:kern w:val="0"/>
          <w:sz w:val="32"/>
          <w:szCs w:val="32"/>
        </w:rPr>
        <w:t>47.41</w:t>
      </w:r>
      <w:r>
        <w:rPr>
          <w:rFonts w:ascii="仿宋" w:eastAsia="仿宋" w:hAnsi="仿宋" w:cs="仿宋"/>
          <w:kern w:val="0"/>
          <w:sz w:val="32"/>
          <w:szCs w:val="32"/>
        </w:rPr>
        <w:t>万元，较上年决算数增加</w:t>
      </w:r>
      <w:r>
        <w:rPr>
          <w:rFonts w:ascii="仿宋" w:eastAsia="仿宋" w:hAnsi="仿宋" w:cs="仿宋"/>
          <w:kern w:val="0"/>
          <w:sz w:val="32"/>
          <w:szCs w:val="32"/>
        </w:rPr>
        <w:t>47.41</w:t>
      </w:r>
      <w:r>
        <w:rPr>
          <w:rFonts w:ascii="仿宋" w:eastAsia="仿宋" w:hAnsi="仿宋" w:cs="仿宋"/>
          <w:kern w:val="0"/>
          <w:sz w:val="32"/>
          <w:szCs w:val="32"/>
        </w:rPr>
        <w:t>万元。</w:t>
      </w:r>
      <w:r>
        <w:rPr>
          <w:rFonts w:ascii="仿宋" w:eastAsia="仿宋" w:hAnsi="仿宋" w:cs="仿宋"/>
          <w:kern w:val="0"/>
          <w:sz w:val="32"/>
          <w:szCs w:val="32"/>
        </w:rPr>
        <w:t>主要原因是上年没有此项支出。</w:t>
      </w:r>
    </w:p>
    <w:p w:rsidR="00FC638D" w:rsidRDefault="00AD4C87">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（三）</w:t>
      </w:r>
      <w:r>
        <w:rPr>
          <w:rFonts w:ascii="仿宋" w:eastAsia="仿宋" w:hAnsi="仿宋" w:cs="仿宋"/>
          <w:kern w:val="0"/>
          <w:sz w:val="32"/>
          <w:szCs w:val="32"/>
        </w:rPr>
        <w:t>2150501-</w:t>
      </w:r>
      <w:r>
        <w:rPr>
          <w:rFonts w:ascii="仿宋" w:eastAsia="仿宋" w:hAnsi="仿宋" w:cs="仿宋"/>
          <w:kern w:val="0"/>
          <w:sz w:val="32"/>
          <w:szCs w:val="32"/>
        </w:rPr>
        <w:t>行政运行</w:t>
      </w:r>
      <w:r>
        <w:rPr>
          <w:rFonts w:ascii="仿宋" w:eastAsia="仿宋" w:hAnsi="仿宋" w:cs="仿宋"/>
          <w:kern w:val="0"/>
          <w:sz w:val="32"/>
          <w:szCs w:val="32"/>
        </w:rPr>
        <w:t>402.09</w:t>
      </w:r>
      <w:r>
        <w:rPr>
          <w:rFonts w:ascii="仿宋" w:eastAsia="仿宋" w:hAnsi="仿宋" w:cs="仿宋"/>
          <w:kern w:val="0"/>
          <w:sz w:val="32"/>
          <w:szCs w:val="32"/>
        </w:rPr>
        <w:t>万元，较上年决算数增加</w:t>
      </w:r>
      <w:r>
        <w:rPr>
          <w:rFonts w:ascii="仿宋" w:eastAsia="仿宋" w:hAnsi="仿宋" w:cs="仿宋"/>
          <w:kern w:val="0"/>
          <w:sz w:val="32"/>
          <w:szCs w:val="32"/>
        </w:rPr>
        <w:t>57.84</w:t>
      </w:r>
      <w:r>
        <w:rPr>
          <w:rFonts w:ascii="仿宋" w:eastAsia="仿宋" w:hAnsi="仿宋" w:cs="仿宋"/>
          <w:kern w:val="0"/>
          <w:sz w:val="32"/>
          <w:szCs w:val="32"/>
        </w:rPr>
        <w:t>万元，增长</w:t>
      </w:r>
      <w:r>
        <w:rPr>
          <w:rFonts w:ascii="仿宋" w:eastAsia="仿宋" w:hAnsi="仿宋" w:cs="仿宋"/>
          <w:kern w:val="0"/>
          <w:sz w:val="32"/>
          <w:szCs w:val="32"/>
        </w:rPr>
        <w:t>16.8%</w:t>
      </w:r>
      <w:r>
        <w:rPr>
          <w:rFonts w:ascii="仿宋" w:eastAsia="仿宋" w:hAnsi="仿宋" w:cs="仿宋"/>
          <w:kern w:val="0"/>
          <w:sz w:val="32"/>
          <w:szCs w:val="32"/>
        </w:rPr>
        <w:t>。主要原因是人员经费、日常运转经费增加。</w:t>
      </w:r>
    </w:p>
    <w:p w:rsidR="00FC638D" w:rsidRDefault="00AD4C87">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（四）</w:t>
      </w:r>
      <w:r>
        <w:rPr>
          <w:rFonts w:ascii="仿宋" w:eastAsia="仿宋" w:hAnsi="仿宋" w:cs="仿宋"/>
          <w:kern w:val="0"/>
          <w:sz w:val="32"/>
          <w:szCs w:val="32"/>
        </w:rPr>
        <w:t>2160699-</w:t>
      </w:r>
      <w:r>
        <w:rPr>
          <w:rFonts w:ascii="仿宋" w:eastAsia="仿宋" w:hAnsi="仿宋" w:cs="仿宋"/>
          <w:kern w:val="0"/>
          <w:sz w:val="32"/>
          <w:szCs w:val="32"/>
        </w:rPr>
        <w:t>其他涉外发展服务支出</w:t>
      </w:r>
      <w:r>
        <w:rPr>
          <w:rFonts w:ascii="仿宋" w:eastAsia="仿宋" w:hAnsi="仿宋" w:cs="仿宋"/>
          <w:kern w:val="0"/>
          <w:sz w:val="32"/>
          <w:szCs w:val="32"/>
        </w:rPr>
        <w:t>47.36</w:t>
      </w:r>
      <w:r>
        <w:rPr>
          <w:rFonts w:ascii="仿宋" w:eastAsia="仿宋" w:hAnsi="仿宋" w:cs="仿宋"/>
          <w:kern w:val="0"/>
          <w:sz w:val="32"/>
          <w:szCs w:val="32"/>
        </w:rPr>
        <w:t>万元，</w:t>
      </w:r>
      <w:r>
        <w:rPr>
          <w:rFonts w:ascii="仿宋" w:eastAsia="仿宋" w:hAnsi="仿宋" w:cs="仿宋"/>
          <w:kern w:val="0"/>
          <w:sz w:val="32"/>
          <w:szCs w:val="32"/>
        </w:rPr>
        <w:t>较上年决算数增加</w:t>
      </w:r>
      <w:r>
        <w:rPr>
          <w:rFonts w:ascii="仿宋" w:eastAsia="仿宋" w:hAnsi="仿宋" w:cs="仿宋"/>
          <w:kern w:val="0"/>
          <w:sz w:val="32"/>
          <w:szCs w:val="32"/>
        </w:rPr>
        <w:t>13.86</w:t>
      </w:r>
      <w:r>
        <w:rPr>
          <w:rFonts w:ascii="仿宋" w:eastAsia="仿宋" w:hAnsi="仿宋" w:cs="仿宋"/>
          <w:kern w:val="0"/>
          <w:sz w:val="32"/>
          <w:szCs w:val="32"/>
        </w:rPr>
        <w:t>万元，增长</w:t>
      </w:r>
      <w:r>
        <w:rPr>
          <w:rFonts w:ascii="仿宋" w:eastAsia="仿宋" w:hAnsi="仿宋" w:cs="仿宋"/>
          <w:kern w:val="0"/>
          <w:sz w:val="32"/>
          <w:szCs w:val="32"/>
        </w:rPr>
        <w:t>41.37%</w:t>
      </w:r>
      <w:r>
        <w:rPr>
          <w:rFonts w:ascii="仿宋" w:eastAsia="仿宋" w:hAnsi="仿宋" w:cs="仿宋"/>
          <w:kern w:val="0"/>
          <w:sz w:val="32"/>
          <w:szCs w:val="32"/>
        </w:rPr>
        <w:t>。主要原因是外贸出口补贴增加。</w:t>
      </w:r>
    </w:p>
    <w:p w:rsidR="00FC638D" w:rsidRDefault="00AD4C87">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（五）</w:t>
      </w:r>
      <w:r>
        <w:rPr>
          <w:rFonts w:ascii="仿宋" w:eastAsia="仿宋" w:hAnsi="仿宋" w:cs="仿宋"/>
          <w:kern w:val="0"/>
          <w:sz w:val="32"/>
          <w:szCs w:val="32"/>
        </w:rPr>
        <w:t>2200106-</w:t>
      </w:r>
      <w:r>
        <w:rPr>
          <w:rFonts w:ascii="仿宋" w:eastAsia="仿宋" w:hAnsi="仿宋" w:cs="仿宋"/>
          <w:kern w:val="0"/>
          <w:sz w:val="32"/>
          <w:szCs w:val="32"/>
        </w:rPr>
        <w:t>自然资源利用与保护</w:t>
      </w:r>
      <w:r>
        <w:rPr>
          <w:rFonts w:ascii="仿宋" w:eastAsia="仿宋" w:hAnsi="仿宋" w:cs="仿宋"/>
          <w:kern w:val="0"/>
          <w:sz w:val="32"/>
          <w:szCs w:val="32"/>
        </w:rPr>
        <w:t>150</w:t>
      </w:r>
      <w:r>
        <w:rPr>
          <w:rFonts w:ascii="仿宋" w:eastAsia="仿宋" w:hAnsi="仿宋" w:cs="仿宋"/>
          <w:kern w:val="0"/>
          <w:sz w:val="32"/>
          <w:szCs w:val="32"/>
        </w:rPr>
        <w:t>万元，较上年决算数增加</w:t>
      </w:r>
      <w:r>
        <w:rPr>
          <w:rFonts w:ascii="仿宋" w:eastAsia="仿宋" w:hAnsi="仿宋" w:cs="仿宋"/>
          <w:kern w:val="0"/>
          <w:sz w:val="32"/>
          <w:szCs w:val="32"/>
        </w:rPr>
        <w:t>150</w:t>
      </w:r>
      <w:r>
        <w:rPr>
          <w:rFonts w:ascii="仿宋" w:eastAsia="仿宋" w:hAnsi="仿宋" w:cs="仿宋"/>
          <w:kern w:val="0"/>
          <w:sz w:val="32"/>
          <w:szCs w:val="32"/>
        </w:rPr>
        <w:t>万元。主要原因是上年没有此项支出。</w:t>
      </w:r>
    </w:p>
    <w:p w:rsidR="00FC638D" w:rsidRDefault="00AD4C87">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（六）</w:t>
      </w:r>
      <w:r>
        <w:rPr>
          <w:rFonts w:ascii="仿宋" w:eastAsia="仿宋" w:hAnsi="仿宋" w:cs="仿宋"/>
          <w:kern w:val="0"/>
          <w:sz w:val="32"/>
          <w:szCs w:val="32"/>
        </w:rPr>
        <w:t>2210201-</w:t>
      </w:r>
      <w:r>
        <w:rPr>
          <w:rFonts w:ascii="仿宋" w:eastAsia="仿宋" w:hAnsi="仿宋" w:cs="仿宋"/>
          <w:kern w:val="0"/>
          <w:sz w:val="32"/>
          <w:szCs w:val="32"/>
        </w:rPr>
        <w:t>住房公积金</w:t>
      </w:r>
      <w:r>
        <w:rPr>
          <w:rFonts w:ascii="仿宋" w:eastAsia="仿宋" w:hAnsi="仿宋" w:cs="仿宋"/>
          <w:kern w:val="0"/>
          <w:sz w:val="32"/>
          <w:szCs w:val="32"/>
        </w:rPr>
        <w:t>27.95</w:t>
      </w:r>
      <w:r>
        <w:rPr>
          <w:rFonts w:ascii="仿宋" w:eastAsia="仿宋" w:hAnsi="仿宋" w:cs="仿宋"/>
          <w:kern w:val="0"/>
          <w:sz w:val="32"/>
          <w:szCs w:val="32"/>
        </w:rPr>
        <w:t>万元，较上年决算数增加</w:t>
      </w:r>
      <w:r>
        <w:rPr>
          <w:rFonts w:ascii="仿宋" w:eastAsia="仿宋" w:hAnsi="仿宋" w:cs="仿宋"/>
          <w:kern w:val="0"/>
          <w:sz w:val="32"/>
          <w:szCs w:val="32"/>
        </w:rPr>
        <w:t>27.95</w:t>
      </w:r>
      <w:r>
        <w:rPr>
          <w:rFonts w:ascii="仿宋" w:eastAsia="仿宋" w:hAnsi="仿宋" w:cs="仿宋"/>
          <w:kern w:val="0"/>
          <w:sz w:val="32"/>
          <w:szCs w:val="32"/>
        </w:rPr>
        <w:t>万元。主要原因是上年没有此项支出。</w:t>
      </w:r>
    </w:p>
    <w:p w:rsidR="00FC638D" w:rsidRDefault="00AD4C87">
      <w:pPr>
        <w:pStyle w:val="MsoNormal0"/>
        <w:widowControl/>
        <w:spacing w:before="240" w:after="240"/>
        <w:jc w:val="left"/>
        <w:rPr>
          <w:rFonts w:eastAsia="Times New Roman"/>
          <w:color w:val="303133"/>
          <w:kern w:val="0"/>
          <w:sz w:val="24"/>
        </w:rPr>
      </w:pPr>
      <w:r>
        <w:rPr>
          <w:rFonts w:ascii="楷体" w:eastAsia="楷体" w:hAnsi="楷体" w:cs="楷体"/>
          <w:color w:val="000000"/>
          <w:kern w:val="0"/>
          <w:sz w:val="32"/>
          <w:szCs w:val="32"/>
        </w:rPr>
        <w:t>注：没有一般公共预算拨款支出的部门请说明</w:t>
      </w:r>
      <w:r>
        <w:rPr>
          <w:rFonts w:ascii="楷体" w:eastAsia="楷体" w:hAnsi="楷体" w:cs="楷体"/>
          <w:color w:val="000000"/>
          <w:kern w:val="0"/>
          <w:sz w:val="32"/>
          <w:szCs w:val="32"/>
        </w:rPr>
        <w:t>“</w:t>
      </w:r>
      <w:r>
        <w:rPr>
          <w:rFonts w:ascii="楷体" w:eastAsia="楷体" w:hAnsi="楷体" w:cs="楷体"/>
          <w:color w:val="000000"/>
          <w:kern w:val="0"/>
          <w:sz w:val="32"/>
          <w:szCs w:val="32"/>
        </w:rPr>
        <w:t>本部门</w:t>
      </w:r>
      <w:r>
        <w:rPr>
          <w:rFonts w:ascii="楷体" w:eastAsia="楷体" w:hAnsi="楷体" w:cs="楷体"/>
          <w:color w:val="000000"/>
          <w:kern w:val="0"/>
          <w:sz w:val="32"/>
          <w:szCs w:val="32"/>
        </w:rPr>
        <w:t>2023</w:t>
      </w:r>
      <w:r>
        <w:rPr>
          <w:rFonts w:ascii="楷体" w:eastAsia="楷体" w:hAnsi="楷体" w:cs="楷体"/>
          <w:color w:val="000000"/>
          <w:kern w:val="0"/>
          <w:sz w:val="32"/>
          <w:szCs w:val="32"/>
        </w:rPr>
        <w:t>年度没有使用一般公共预算拨款安排的支出</w:t>
      </w:r>
      <w:r>
        <w:rPr>
          <w:rFonts w:ascii="楷体" w:eastAsia="楷体" w:hAnsi="楷体" w:cs="楷体"/>
          <w:color w:val="000000"/>
          <w:kern w:val="0"/>
          <w:sz w:val="32"/>
          <w:szCs w:val="32"/>
        </w:rPr>
        <w:t>”</w:t>
      </w:r>
      <w:r>
        <w:rPr>
          <w:rFonts w:ascii="楷体" w:eastAsia="楷体" w:hAnsi="楷体" w:cs="楷体"/>
          <w:color w:val="000000"/>
          <w:kern w:val="0"/>
          <w:sz w:val="32"/>
          <w:szCs w:val="32"/>
        </w:rPr>
        <w:t>。</w:t>
      </w:r>
    </w:p>
    <w:p w:rsidR="00FC638D" w:rsidRDefault="00AD4C87">
      <w:pPr>
        <w:pStyle w:val="MsoNormal0"/>
        <w:widowControl/>
        <w:spacing w:before="100" w:after="100" w:line="600" w:lineRule="atLeast"/>
        <w:ind w:firstLine="640"/>
        <w:jc w:val="left"/>
        <w:rPr>
          <w:rFonts w:eastAsia="Times New Roman"/>
          <w:kern w:val="0"/>
          <w:sz w:val="24"/>
        </w:rPr>
      </w:pPr>
      <w:r>
        <w:rPr>
          <w:rFonts w:ascii="黑体" w:eastAsia="黑体" w:hAnsi="黑体" w:cs="黑体"/>
          <w:kern w:val="0"/>
          <w:sz w:val="32"/>
          <w:szCs w:val="32"/>
        </w:rPr>
        <w:t>四、政府性基金预算财政拨款支出决算情况说明</w:t>
      </w:r>
    </w:p>
    <w:p w:rsidR="00FC638D" w:rsidRDefault="00AD4C87">
      <w:pPr>
        <w:pStyle w:val="MsoNormal0"/>
        <w:widowControl/>
        <w:spacing w:before="100" w:after="100" w:line="600" w:lineRule="atLeast"/>
        <w:ind w:firstLine="704"/>
        <w:jc w:val="left"/>
        <w:rPr>
          <w:rFonts w:eastAsia="Times New Roman"/>
          <w:kern w:val="0"/>
          <w:sz w:val="24"/>
        </w:rPr>
      </w:pPr>
      <w:r>
        <w:rPr>
          <w:rFonts w:ascii="仿宋" w:eastAsia="仿宋" w:hAnsi="仿宋" w:cs="仿宋"/>
          <w:kern w:val="0"/>
          <w:sz w:val="32"/>
          <w:szCs w:val="32"/>
        </w:rPr>
        <w:t>2023</w:t>
      </w:r>
      <w:r>
        <w:rPr>
          <w:rFonts w:ascii="仿宋" w:eastAsia="仿宋" w:hAnsi="仿宋" w:cs="仿宋"/>
          <w:kern w:val="0"/>
          <w:sz w:val="32"/>
          <w:szCs w:val="32"/>
        </w:rPr>
        <w:t>年度政府性基金支出</w:t>
      </w:r>
      <w:r>
        <w:rPr>
          <w:rFonts w:ascii="仿宋" w:eastAsia="仿宋" w:hAnsi="仿宋" w:cs="仿宋"/>
          <w:kern w:val="0"/>
          <w:sz w:val="32"/>
          <w:szCs w:val="32"/>
        </w:rPr>
        <w:t>8831.70</w:t>
      </w:r>
      <w:r>
        <w:rPr>
          <w:rFonts w:ascii="仿宋" w:eastAsia="仿宋" w:hAnsi="仿宋" w:cs="仿宋"/>
          <w:kern w:val="0"/>
          <w:sz w:val="32"/>
          <w:szCs w:val="32"/>
        </w:rPr>
        <w:t>万元，下降</w:t>
      </w:r>
      <w:r>
        <w:rPr>
          <w:rFonts w:ascii="仿宋" w:eastAsia="仿宋" w:hAnsi="仿宋" w:cs="仿宋"/>
          <w:kern w:val="0"/>
          <w:sz w:val="32"/>
          <w:szCs w:val="32"/>
        </w:rPr>
        <w:t>12654.21</w:t>
      </w:r>
      <w:r>
        <w:rPr>
          <w:rFonts w:ascii="仿宋" w:eastAsia="仿宋" w:hAnsi="仿宋" w:cs="仿宋"/>
          <w:kern w:val="0"/>
          <w:sz w:val="32"/>
          <w:szCs w:val="32"/>
        </w:rPr>
        <w:t>万元，具体情况如下</w:t>
      </w:r>
      <w:r>
        <w:rPr>
          <w:rFonts w:ascii="仿宋" w:eastAsia="仿宋" w:hAnsi="仿宋" w:cs="仿宋"/>
          <w:kern w:val="0"/>
          <w:sz w:val="32"/>
          <w:szCs w:val="32"/>
        </w:rPr>
        <w:t>(</w:t>
      </w:r>
      <w:r>
        <w:rPr>
          <w:rFonts w:ascii="仿宋" w:eastAsia="仿宋" w:hAnsi="仿宋" w:cs="仿宋"/>
          <w:kern w:val="0"/>
          <w:sz w:val="32"/>
          <w:szCs w:val="32"/>
        </w:rPr>
        <w:t>按项级科目统计</w:t>
      </w:r>
      <w:r>
        <w:rPr>
          <w:rFonts w:ascii="仿宋" w:eastAsia="仿宋" w:hAnsi="仿宋" w:cs="仿宋"/>
          <w:kern w:val="0"/>
          <w:sz w:val="32"/>
          <w:szCs w:val="32"/>
        </w:rPr>
        <w:t>)</w:t>
      </w:r>
      <w:r>
        <w:rPr>
          <w:rFonts w:ascii="仿宋" w:eastAsia="仿宋" w:hAnsi="仿宋" w:cs="仿宋"/>
          <w:kern w:val="0"/>
          <w:sz w:val="32"/>
          <w:szCs w:val="32"/>
        </w:rPr>
        <w:t>：</w:t>
      </w:r>
    </w:p>
    <w:p w:rsidR="00FC638D" w:rsidRDefault="00AD4C87">
      <w:pPr>
        <w:pStyle w:val="MsoNormal0"/>
        <w:widowControl/>
        <w:spacing w:before="100" w:after="100" w:line="600" w:lineRule="atLeast"/>
        <w:ind w:firstLine="704"/>
        <w:jc w:val="left"/>
        <w:rPr>
          <w:rFonts w:eastAsia="Times New Roman"/>
          <w:kern w:val="0"/>
          <w:sz w:val="24"/>
        </w:rPr>
      </w:pPr>
      <w:r>
        <w:rPr>
          <w:rFonts w:ascii="仿宋" w:eastAsia="仿宋" w:hAnsi="仿宋" w:cs="仿宋"/>
          <w:kern w:val="0"/>
          <w:sz w:val="32"/>
          <w:szCs w:val="32"/>
        </w:rPr>
        <w:t>（一）</w:t>
      </w:r>
      <w:r>
        <w:rPr>
          <w:rFonts w:ascii="仿宋" w:eastAsia="仿宋" w:hAnsi="仿宋" w:cs="仿宋"/>
          <w:kern w:val="0"/>
          <w:sz w:val="32"/>
          <w:szCs w:val="32"/>
        </w:rPr>
        <w:t>2290402-</w:t>
      </w:r>
      <w:r>
        <w:rPr>
          <w:rFonts w:ascii="仿宋" w:eastAsia="仿宋" w:hAnsi="仿宋" w:cs="仿宋"/>
          <w:kern w:val="0"/>
          <w:sz w:val="32"/>
          <w:szCs w:val="32"/>
        </w:rPr>
        <w:t>其他地方自行试点项目收益专项债券收入安排的支出</w:t>
      </w:r>
      <w:r>
        <w:rPr>
          <w:rFonts w:ascii="仿宋" w:eastAsia="仿宋" w:hAnsi="仿宋" w:cs="仿宋"/>
          <w:kern w:val="0"/>
          <w:sz w:val="32"/>
          <w:szCs w:val="32"/>
        </w:rPr>
        <w:t>8831.70</w:t>
      </w:r>
      <w:r>
        <w:rPr>
          <w:rFonts w:ascii="仿宋" w:eastAsia="仿宋" w:hAnsi="仿宋" w:cs="仿宋"/>
          <w:kern w:val="0"/>
          <w:sz w:val="32"/>
          <w:szCs w:val="32"/>
        </w:rPr>
        <w:t>万元，较上年决算数减少</w:t>
      </w:r>
      <w:r>
        <w:rPr>
          <w:rFonts w:ascii="仿宋" w:eastAsia="仿宋" w:hAnsi="仿宋" w:cs="仿宋"/>
          <w:kern w:val="0"/>
          <w:sz w:val="32"/>
          <w:szCs w:val="32"/>
        </w:rPr>
        <w:t>12580.3</w:t>
      </w:r>
      <w:r>
        <w:rPr>
          <w:rFonts w:ascii="仿宋" w:eastAsia="仿宋" w:hAnsi="仿宋" w:cs="仿宋"/>
          <w:kern w:val="0"/>
          <w:sz w:val="32"/>
          <w:szCs w:val="32"/>
        </w:rPr>
        <w:t>万元，下降</w:t>
      </w:r>
      <w:r>
        <w:rPr>
          <w:rFonts w:ascii="仿宋" w:eastAsia="仿宋" w:hAnsi="仿宋" w:cs="仿宋"/>
          <w:kern w:val="0"/>
          <w:sz w:val="32"/>
          <w:szCs w:val="32"/>
        </w:rPr>
        <w:t>58.75%</w:t>
      </w:r>
      <w:r>
        <w:rPr>
          <w:rFonts w:ascii="仿宋" w:eastAsia="仿宋" w:hAnsi="仿宋" w:cs="仿宋"/>
          <w:kern w:val="0"/>
          <w:sz w:val="32"/>
          <w:szCs w:val="32"/>
        </w:rPr>
        <w:t>。主要原因</w:t>
      </w:r>
      <w:r>
        <w:rPr>
          <w:rFonts w:ascii="仿宋" w:eastAsia="仿宋" w:hAnsi="仿宋" w:cs="仿宋"/>
          <w:kern w:val="0"/>
          <w:sz w:val="32"/>
          <w:szCs w:val="32"/>
        </w:rPr>
        <w:t>是债券项目投资减少。</w:t>
      </w:r>
    </w:p>
    <w:p w:rsidR="00FC638D" w:rsidRDefault="00AD4C87">
      <w:pPr>
        <w:pStyle w:val="MsoNormal0"/>
        <w:widowControl/>
        <w:spacing w:before="100" w:after="100" w:line="600" w:lineRule="atLeast"/>
        <w:ind w:firstLine="640"/>
        <w:jc w:val="left"/>
        <w:rPr>
          <w:rFonts w:eastAsia="Times New Roman"/>
          <w:kern w:val="0"/>
          <w:sz w:val="24"/>
        </w:rPr>
      </w:pPr>
      <w:r>
        <w:rPr>
          <w:rFonts w:ascii="楷体" w:eastAsia="楷体" w:hAnsi="楷体" w:cs="楷体"/>
          <w:kern w:val="0"/>
          <w:sz w:val="32"/>
          <w:szCs w:val="32"/>
        </w:rPr>
        <w:lastRenderedPageBreak/>
        <w:t>注：没有政府性基金拨款支出的部门请说明</w:t>
      </w:r>
      <w:r>
        <w:rPr>
          <w:rFonts w:ascii="楷体" w:eastAsia="楷体" w:hAnsi="楷体" w:cs="楷体"/>
          <w:kern w:val="0"/>
          <w:sz w:val="32"/>
          <w:szCs w:val="32"/>
        </w:rPr>
        <w:t>“</w:t>
      </w:r>
      <w:r>
        <w:rPr>
          <w:rFonts w:ascii="楷体" w:eastAsia="楷体" w:hAnsi="楷体" w:cs="楷体"/>
          <w:kern w:val="0"/>
          <w:sz w:val="32"/>
          <w:szCs w:val="32"/>
        </w:rPr>
        <w:t>本部门</w:t>
      </w:r>
      <w:r>
        <w:rPr>
          <w:rFonts w:ascii="楷体" w:eastAsia="楷体" w:hAnsi="楷体" w:cs="楷体"/>
          <w:kern w:val="0"/>
          <w:sz w:val="32"/>
          <w:szCs w:val="32"/>
        </w:rPr>
        <w:t>2023</w:t>
      </w:r>
      <w:r>
        <w:rPr>
          <w:rFonts w:ascii="楷体" w:eastAsia="楷体" w:hAnsi="楷体" w:cs="楷体"/>
          <w:kern w:val="0"/>
          <w:sz w:val="32"/>
          <w:szCs w:val="32"/>
        </w:rPr>
        <w:t>年度没有使用政府性基金预算拨款安排的支出</w:t>
      </w:r>
      <w:r>
        <w:rPr>
          <w:rFonts w:ascii="楷体" w:eastAsia="楷体" w:hAnsi="楷体" w:cs="楷体"/>
          <w:kern w:val="0"/>
          <w:sz w:val="32"/>
          <w:szCs w:val="32"/>
        </w:rPr>
        <w:t>”</w:t>
      </w:r>
      <w:r>
        <w:rPr>
          <w:rFonts w:ascii="楷体" w:eastAsia="楷体" w:hAnsi="楷体" w:cs="楷体"/>
          <w:kern w:val="0"/>
          <w:sz w:val="32"/>
          <w:szCs w:val="32"/>
        </w:rPr>
        <w:t>。</w:t>
      </w:r>
    </w:p>
    <w:p w:rsidR="00FC638D" w:rsidRDefault="00AD4C87">
      <w:pPr>
        <w:pStyle w:val="MsoNormal0"/>
        <w:widowControl/>
        <w:spacing w:before="100" w:after="100" w:line="600" w:lineRule="atLeast"/>
        <w:ind w:firstLine="640"/>
        <w:jc w:val="left"/>
        <w:rPr>
          <w:rFonts w:eastAsia="Times New Roman"/>
          <w:kern w:val="0"/>
          <w:sz w:val="24"/>
        </w:rPr>
      </w:pPr>
      <w:r>
        <w:rPr>
          <w:rFonts w:ascii="黑体" w:eastAsia="黑体" w:hAnsi="黑体" w:cs="黑体"/>
          <w:kern w:val="0"/>
          <w:sz w:val="32"/>
          <w:szCs w:val="32"/>
        </w:rPr>
        <w:t>五、国有资本经营预算财政拨款支出决算情况说明</w:t>
      </w:r>
    </w:p>
    <w:p w:rsidR="00FC638D" w:rsidRDefault="00AD4C87">
      <w:pPr>
        <w:pStyle w:val="MsoNormal0"/>
        <w:widowControl/>
        <w:spacing w:before="100" w:after="100" w:line="600" w:lineRule="atLeast"/>
        <w:ind w:firstLine="640"/>
        <w:jc w:val="left"/>
        <w:rPr>
          <w:rFonts w:eastAsia="Times New Roman"/>
          <w:kern w:val="0"/>
          <w:sz w:val="24"/>
        </w:rPr>
      </w:pPr>
      <w:r>
        <w:rPr>
          <w:rFonts w:ascii="楷体" w:eastAsia="楷体" w:hAnsi="楷体" w:cs="楷体"/>
          <w:kern w:val="0"/>
          <w:sz w:val="32"/>
          <w:szCs w:val="32"/>
        </w:rPr>
        <w:t>本部门</w:t>
      </w:r>
      <w:r>
        <w:rPr>
          <w:rFonts w:ascii="楷体" w:eastAsia="楷体" w:hAnsi="楷体" w:cs="楷体"/>
          <w:kern w:val="0"/>
          <w:sz w:val="32"/>
          <w:szCs w:val="32"/>
        </w:rPr>
        <w:t>2023</w:t>
      </w:r>
      <w:r>
        <w:rPr>
          <w:rFonts w:ascii="楷体" w:eastAsia="楷体" w:hAnsi="楷体" w:cs="楷体"/>
          <w:kern w:val="0"/>
          <w:sz w:val="32"/>
          <w:szCs w:val="32"/>
        </w:rPr>
        <w:t>年度没有使用国有资本经营预算财政拨款安排的支出。</w:t>
      </w:r>
    </w:p>
    <w:p w:rsidR="00FC638D" w:rsidRDefault="00AD4C87">
      <w:pPr>
        <w:pStyle w:val="MsoNormal0"/>
        <w:widowControl/>
        <w:spacing w:before="100" w:after="100" w:line="600" w:lineRule="atLeast"/>
        <w:ind w:firstLine="640"/>
        <w:jc w:val="left"/>
        <w:rPr>
          <w:rFonts w:eastAsia="Times New Roman"/>
          <w:kern w:val="0"/>
          <w:sz w:val="24"/>
        </w:rPr>
      </w:pPr>
      <w:r>
        <w:rPr>
          <w:rFonts w:ascii="楷体" w:eastAsia="楷体" w:hAnsi="楷体" w:cs="楷体"/>
          <w:kern w:val="0"/>
          <w:sz w:val="32"/>
          <w:szCs w:val="32"/>
        </w:rPr>
        <w:t>注：没有国有资本经营预算财政拨款支出的部门请说明</w:t>
      </w:r>
      <w:r>
        <w:rPr>
          <w:rFonts w:ascii="楷体" w:eastAsia="楷体" w:hAnsi="楷体" w:cs="楷体"/>
          <w:kern w:val="0"/>
          <w:sz w:val="32"/>
          <w:szCs w:val="32"/>
        </w:rPr>
        <w:t>“</w:t>
      </w:r>
      <w:r>
        <w:rPr>
          <w:rFonts w:ascii="楷体" w:eastAsia="楷体" w:hAnsi="楷体" w:cs="楷体"/>
          <w:kern w:val="0"/>
          <w:sz w:val="32"/>
          <w:szCs w:val="32"/>
        </w:rPr>
        <w:t>本部门</w:t>
      </w:r>
      <w:r>
        <w:rPr>
          <w:rFonts w:ascii="楷体" w:eastAsia="楷体" w:hAnsi="楷体" w:cs="楷体"/>
          <w:kern w:val="0"/>
          <w:sz w:val="32"/>
          <w:szCs w:val="32"/>
        </w:rPr>
        <w:t>2023</w:t>
      </w:r>
      <w:r>
        <w:rPr>
          <w:rFonts w:ascii="楷体" w:eastAsia="楷体" w:hAnsi="楷体" w:cs="楷体"/>
          <w:kern w:val="0"/>
          <w:sz w:val="32"/>
          <w:szCs w:val="32"/>
        </w:rPr>
        <w:t>年度没有使用国有资本经营预算财政拨款安排的支出</w:t>
      </w:r>
      <w:r>
        <w:rPr>
          <w:rFonts w:ascii="楷体" w:eastAsia="楷体" w:hAnsi="楷体" w:cs="楷体"/>
          <w:kern w:val="0"/>
          <w:sz w:val="32"/>
          <w:szCs w:val="32"/>
        </w:rPr>
        <w:t>”</w:t>
      </w:r>
      <w:r>
        <w:rPr>
          <w:rFonts w:ascii="楷体" w:eastAsia="楷体" w:hAnsi="楷体" w:cs="楷体"/>
          <w:kern w:val="0"/>
          <w:sz w:val="32"/>
          <w:szCs w:val="32"/>
        </w:rPr>
        <w:t>。</w:t>
      </w:r>
    </w:p>
    <w:p w:rsidR="00FC638D" w:rsidRDefault="00AD4C87">
      <w:pPr>
        <w:pStyle w:val="MsoNormal0"/>
        <w:widowControl/>
        <w:spacing w:before="100" w:after="100" w:line="600" w:lineRule="atLeast"/>
        <w:ind w:firstLine="640"/>
        <w:jc w:val="left"/>
        <w:rPr>
          <w:rFonts w:eastAsia="Times New Roman"/>
          <w:kern w:val="0"/>
          <w:sz w:val="24"/>
        </w:rPr>
      </w:pPr>
      <w:r>
        <w:rPr>
          <w:rFonts w:ascii="黑体" w:eastAsia="黑体" w:hAnsi="黑体" w:cs="黑体"/>
          <w:kern w:val="0"/>
          <w:sz w:val="32"/>
          <w:szCs w:val="32"/>
        </w:rPr>
        <w:t>六、一般公共预算财政拨款基本支出决算情况说明</w:t>
      </w:r>
    </w:p>
    <w:p w:rsidR="00FC638D" w:rsidRDefault="00AD4C87">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2023</w:t>
      </w:r>
      <w:r>
        <w:rPr>
          <w:rFonts w:ascii="仿宋" w:eastAsia="仿宋" w:hAnsi="仿宋" w:cs="仿宋"/>
          <w:kern w:val="0"/>
          <w:sz w:val="32"/>
          <w:szCs w:val="32"/>
        </w:rPr>
        <w:t>年度一般公共预算财政拨款基本支出</w:t>
      </w:r>
      <w:r>
        <w:rPr>
          <w:rFonts w:ascii="仿宋" w:eastAsia="仿宋" w:hAnsi="仿宋" w:cs="仿宋"/>
          <w:kern w:val="0"/>
          <w:sz w:val="32"/>
          <w:szCs w:val="32"/>
        </w:rPr>
        <w:t>500.30</w:t>
      </w:r>
      <w:r>
        <w:rPr>
          <w:rFonts w:ascii="仿宋" w:eastAsia="仿宋" w:hAnsi="仿宋" w:cs="仿宋"/>
          <w:kern w:val="0"/>
          <w:sz w:val="32"/>
          <w:szCs w:val="32"/>
        </w:rPr>
        <w:t>万元，其中：</w:t>
      </w:r>
    </w:p>
    <w:p w:rsidR="00FC638D" w:rsidRDefault="00AD4C87">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（一）人员经费</w:t>
      </w:r>
      <w:r>
        <w:rPr>
          <w:rFonts w:ascii="仿宋" w:eastAsia="仿宋" w:hAnsi="仿宋" w:cs="仿宋"/>
          <w:kern w:val="0"/>
          <w:sz w:val="32"/>
          <w:szCs w:val="32"/>
        </w:rPr>
        <w:t>476.05</w:t>
      </w:r>
      <w:r>
        <w:rPr>
          <w:rFonts w:ascii="仿宋" w:eastAsia="仿宋" w:hAnsi="仿宋" w:cs="仿宋"/>
          <w:kern w:val="0"/>
          <w:sz w:val="32"/>
          <w:szCs w:val="32"/>
        </w:rPr>
        <w:t>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rsidR="00FC638D" w:rsidRDefault="00AD4C87">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（二）公用经费</w:t>
      </w:r>
      <w:r>
        <w:rPr>
          <w:rFonts w:ascii="仿宋" w:eastAsia="仿宋" w:hAnsi="仿宋" w:cs="仿宋"/>
          <w:kern w:val="0"/>
          <w:sz w:val="32"/>
          <w:szCs w:val="32"/>
        </w:rPr>
        <w:t>24.25</w:t>
      </w:r>
      <w:r>
        <w:rPr>
          <w:rFonts w:ascii="仿宋" w:eastAsia="仿宋" w:hAnsi="仿宋" w:cs="仿宋"/>
          <w:kern w:val="0"/>
          <w:sz w:val="32"/>
          <w:szCs w:val="32"/>
        </w:rPr>
        <w:t>万元，主要包括：办公费、印刷费、咨询费、手续费、水费、电费、邮电费、取暖费、差旅费、维修（护）费、会议费、培训费、公务接待费、工会经费、福利费、公务用车运行维护费、其他交通费用、税金及附加费用、其他商品和服务支出、</w:t>
      </w:r>
      <w:r>
        <w:rPr>
          <w:rFonts w:ascii="仿宋" w:eastAsia="仿宋" w:hAnsi="仿宋" w:cs="仿宋"/>
          <w:kern w:val="0"/>
          <w:sz w:val="32"/>
          <w:szCs w:val="32"/>
        </w:rPr>
        <w:t>办公设备购置、。</w:t>
      </w:r>
    </w:p>
    <w:p w:rsidR="00FC638D" w:rsidRDefault="00AD4C87">
      <w:pPr>
        <w:pStyle w:val="MsoNormal0"/>
        <w:widowControl/>
        <w:spacing w:before="100" w:after="100" w:line="600" w:lineRule="atLeast"/>
        <w:ind w:firstLine="640"/>
        <w:jc w:val="left"/>
        <w:rPr>
          <w:rFonts w:eastAsia="Times New Roman"/>
          <w:kern w:val="0"/>
          <w:sz w:val="24"/>
        </w:rPr>
      </w:pPr>
      <w:r>
        <w:rPr>
          <w:rFonts w:ascii="黑体" w:eastAsia="黑体" w:hAnsi="黑体" w:cs="黑体"/>
          <w:kern w:val="0"/>
          <w:sz w:val="32"/>
          <w:szCs w:val="32"/>
        </w:rPr>
        <w:t>七、一般公共预算拨款</w:t>
      </w:r>
      <w:r>
        <w:rPr>
          <w:rFonts w:ascii="黑体" w:eastAsia="黑体" w:hAnsi="黑体" w:cs="黑体"/>
          <w:kern w:val="0"/>
          <w:sz w:val="32"/>
          <w:szCs w:val="32"/>
        </w:rPr>
        <w:t>“</w:t>
      </w:r>
      <w:r>
        <w:rPr>
          <w:rFonts w:ascii="黑体" w:eastAsia="黑体" w:hAnsi="黑体" w:cs="黑体"/>
          <w:kern w:val="0"/>
          <w:sz w:val="32"/>
          <w:szCs w:val="32"/>
        </w:rPr>
        <w:t>三公</w:t>
      </w:r>
      <w:r>
        <w:rPr>
          <w:rFonts w:ascii="黑体" w:eastAsia="黑体" w:hAnsi="黑体" w:cs="黑体"/>
          <w:kern w:val="0"/>
          <w:sz w:val="32"/>
          <w:szCs w:val="32"/>
        </w:rPr>
        <w:t>”</w:t>
      </w:r>
      <w:r>
        <w:rPr>
          <w:rFonts w:ascii="黑体" w:eastAsia="黑体" w:hAnsi="黑体" w:cs="黑体"/>
          <w:kern w:val="0"/>
          <w:sz w:val="32"/>
          <w:szCs w:val="32"/>
        </w:rPr>
        <w:t>经费支出决算情况说明</w:t>
      </w:r>
    </w:p>
    <w:p w:rsidR="00FC638D" w:rsidRDefault="00AD4C87">
      <w:pPr>
        <w:pStyle w:val="MsoNormal0"/>
        <w:widowControl/>
        <w:spacing w:before="100" w:after="100" w:line="600" w:lineRule="atLeast"/>
        <w:ind w:firstLine="704"/>
        <w:jc w:val="left"/>
        <w:rPr>
          <w:rFonts w:eastAsia="Times New Roman"/>
          <w:kern w:val="0"/>
          <w:sz w:val="24"/>
        </w:rPr>
      </w:pPr>
      <w:r>
        <w:rPr>
          <w:rFonts w:ascii="仿宋" w:eastAsia="仿宋" w:hAnsi="仿宋" w:cs="仿宋"/>
          <w:kern w:val="0"/>
          <w:sz w:val="32"/>
          <w:szCs w:val="32"/>
        </w:rPr>
        <w:lastRenderedPageBreak/>
        <w:t>2023</w:t>
      </w:r>
      <w:r>
        <w:rPr>
          <w:rFonts w:ascii="仿宋" w:eastAsia="仿宋" w:hAnsi="仿宋" w:cs="仿宋"/>
          <w:kern w:val="0"/>
          <w:sz w:val="32"/>
          <w:szCs w:val="32"/>
        </w:rPr>
        <w:t>年度一般公共预算拨款</w:t>
      </w:r>
      <w:r>
        <w:rPr>
          <w:rFonts w:ascii="仿宋" w:eastAsia="仿宋" w:hAnsi="仿宋" w:cs="仿宋"/>
          <w:kern w:val="0"/>
          <w:sz w:val="32"/>
          <w:szCs w:val="32"/>
        </w:rPr>
        <w:t>“</w:t>
      </w:r>
      <w:r>
        <w:rPr>
          <w:rFonts w:ascii="仿宋" w:eastAsia="仿宋" w:hAnsi="仿宋" w:cs="仿宋"/>
          <w:kern w:val="0"/>
          <w:sz w:val="32"/>
          <w:szCs w:val="32"/>
        </w:rPr>
        <w:t>三公</w:t>
      </w:r>
      <w:r>
        <w:rPr>
          <w:rFonts w:ascii="仿宋" w:eastAsia="仿宋" w:hAnsi="仿宋" w:cs="仿宋"/>
          <w:kern w:val="0"/>
          <w:sz w:val="32"/>
          <w:szCs w:val="32"/>
        </w:rPr>
        <w:t>”</w:t>
      </w:r>
      <w:r>
        <w:rPr>
          <w:rFonts w:ascii="仿宋" w:eastAsia="仿宋" w:hAnsi="仿宋" w:cs="仿宋"/>
          <w:kern w:val="0"/>
          <w:sz w:val="32"/>
          <w:szCs w:val="32"/>
        </w:rPr>
        <w:t>经费支出</w:t>
      </w:r>
      <w:r>
        <w:rPr>
          <w:rFonts w:ascii="仿宋" w:eastAsia="仿宋" w:hAnsi="仿宋" w:cs="仿宋"/>
          <w:kern w:val="0"/>
          <w:sz w:val="32"/>
          <w:szCs w:val="32"/>
        </w:rPr>
        <w:t>8.3</w:t>
      </w:r>
      <w:r>
        <w:rPr>
          <w:rFonts w:ascii="仿宋" w:eastAsia="仿宋" w:hAnsi="仿宋" w:cs="仿宋"/>
          <w:kern w:val="0"/>
          <w:sz w:val="32"/>
          <w:szCs w:val="32"/>
        </w:rPr>
        <w:t>万元；较上年增加</w:t>
      </w:r>
      <w:r>
        <w:rPr>
          <w:rFonts w:ascii="仿宋" w:eastAsia="仿宋" w:hAnsi="仿宋" w:cs="仿宋"/>
          <w:kern w:val="0"/>
          <w:sz w:val="32"/>
          <w:szCs w:val="32"/>
        </w:rPr>
        <w:t>1.12</w:t>
      </w:r>
      <w:r>
        <w:rPr>
          <w:rFonts w:ascii="仿宋" w:eastAsia="仿宋" w:hAnsi="仿宋" w:cs="仿宋"/>
          <w:kern w:val="0"/>
          <w:sz w:val="32"/>
          <w:szCs w:val="32"/>
        </w:rPr>
        <w:t>万元，增长</w:t>
      </w:r>
      <w:r>
        <w:rPr>
          <w:rFonts w:ascii="仿宋" w:eastAsia="仿宋" w:hAnsi="仿宋" w:cs="仿宋"/>
          <w:kern w:val="0"/>
          <w:sz w:val="32"/>
          <w:szCs w:val="32"/>
        </w:rPr>
        <w:t>15.6%</w:t>
      </w:r>
      <w:r>
        <w:rPr>
          <w:rFonts w:ascii="仿宋" w:eastAsia="仿宋" w:hAnsi="仿宋" w:cs="仿宋"/>
          <w:kern w:val="0"/>
          <w:sz w:val="32"/>
          <w:szCs w:val="32"/>
        </w:rPr>
        <w:t>。主要原因是公务活动增加。具体情况如下：</w:t>
      </w:r>
    </w:p>
    <w:p w:rsidR="00FC638D" w:rsidRDefault="00AD4C87">
      <w:pPr>
        <w:pStyle w:val="MsoNormal0"/>
        <w:widowControl/>
        <w:spacing w:before="100" w:after="100" w:line="600" w:lineRule="atLeast"/>
        <w:ind w:firstLine="704"/>
        <w:jc w:val="left"/>
        <w:rPr>
          <w:rFonts w:eastAsia="Times New Roman"/>
          <w:kern w:val="0"/>
          <w:sz w:val="24"/>
        </w:rPr>
      </w:pPr>
      <w:r>
        <w:rPr>
          <w:rFonts w:ascii="仿宋" w:eastAsia="仿宋" w:hAnsi="仿宋" w:cs="仿宋"/>
          <w:kern w:val="0"/>
          <w:sz w:val="32"/>
          <w:szCs w:val="32"/>
        </w:rPr>
        <w:t>（一）因公出国（境）费支出</w:t>
      </w:r>
      <w:r>
        <w:rPr>
          <w:rFonts w:ascii="仿宋" w:eastAsia="仿宋" w:hAnsi="仿宋" w:cs="仿宋"/>
          <w:kern w:val="0"/>
          <w:sz w:val="32"/>
          <w:szCs w:val="32"/>
        </w:rPr>
        <w:t>0</w:t>
      </w:r>
      <w:r>
        <w:rPr>
          <w:rFonts w:ascii="仿宋" w:eastAsia="仿宋" w:hAnsi="仿宋" w:cs="仿宋"/>
          <w:kern w:val="0"/>
          <w:sz w:val="32"/>
          <w:szCs w:val="32"/>
        </w:rPr>
        <w:t>万元；。</w:t>
      </w:r>
    </w:p>
    <w:p w:rsidR="00FC638D" w:rsidRDefault="00AD4C87">
      <w:pPr>
        <w:pStyle w:val="MsoNormal0"/>
        <w:widowControl/>
        <w:spacing w:before="100" w:after="100" w:line="600" w:lineRule="atLeast"/>
        <w:ind w:firstLine="645"/>
        <w:jc w:val="left"/>
        <w:rPr>
          <w:rFonts w:eastAsia="Times New Roman"/>
          <w:kern w:val="0"/>
          <w:sz w:val="24"/>
        </w:rPr>
      </w:pPr>
      <w:r>
        <w:rPr>
          <w:rFonts w:ascii="仿宋" w:eastAsia="仿宋" w:hAnsi="仿宋" w:cs="仿宋"/>
          <w:kern w:val="0"/>
          <w:sz w:val="32"/>
          <w:szCs w:val="32"/>
        </w:rPr>
        <w:t>（二）公务用车购置及运行费支出</w:t>
      </w:r>
      <w:r>
        <w:rPr>
          <w:rFonts w:ascii="仿宋" w:eastAsia="仿宋" w:hAnsi="仿宋" w:cs="仿宋"/>
          <w:kern w:val="0"/>
          <w:sz w:val="32"/>
          <w:szCs w:val="32"/>
        </w:rPr>
        <w:t>0</w:t>
      </w:r>
      <w:r>
        <w:rPr>
          <w:rFonts w:ascii="仿宋" w:eastAsia="仿宋" w:hAnsi="仿宋" w:cs="仿宋"/>
          <w:kern w:val="0"/>
          <w:sz w:val="32"/>
          <w:szCs w:val="32"/>
        </w:rPr>
        <w:t>万元。其中：公务用车购置费支出</w:t>
      </w:r>
      <w:r>
        <w:rPr>
          <w:rFonts w:ascii="仿宋" w:eastAsia="仿宋" w:hAnsi="仿宋" w:cs="仿宋"/>
          <w:kern w:val="0"/>
          <w:sz w:val="32"/>
          <w:szCs w:val="32"/>
        </w:rPr>
        <w:t>0</w:t>
      </w:r>
      <w:r>
        <w:rPr>
          <w:rFonts w:ascii="仿宋" w:eastAsia="仿宋" w:hAnsi="仿宋" w:cs="仿宋"/>
          <w:kern w:val="0"/>
          <w:sz w:val="32"/>
          <w:szCs w:val="32"/>
        </w:rPr>
        <w:t>万元。公务用车运行费支出</w:t>
      </w:r>
      <w:r>
        <w:rPr>
          <w:rFonts w:ascii="仿宋" w:eastAsia="仿宋" w:hAnsi="仿宋" w:cs="仿宋"/>
          <w:kern w:val="0"/>
          <w:sz w:val="32"/>
          <w:szCs w:val="32"/>
        </w:rPr>
        <w:t>0</w:t>
      </w:r>
      <w:r>
        <w:rPr>
          <w:rFonts w:ascii="仿宋" w:eastAsia="仿宋" w:hAnsi="仿宋" w:cs="仿宋"/>
          <w:kern w:val="0"/>
          <w:sz w:val="32"/>
          <w:szCs w:val="32"/>
        </w:rPr>
        <w:t>万元。</w:t>
      </w:r>
    </w:p>
    <w:p w:rsidR="00FC638D" w:rsidRDefault="00AD4C87">
      <w:pPr>
        <w:pStyle w:val="MsoNormal0"/>
        <w:widowControl/>
        <w:spacing w:before="100" w:after="100" w:line="600" w:lineRule="atLeast"/>
        <w:ind w:firstLine="645"/>
        <w:jc w:val="left"/>
        <w:rPr>
          <w:rFonts w:eastAsia="Times New Roman"/>
          <w:kern w:val="0"/>
          <w:sz w:val="24"/>
        </w:rPr>
      </w:pPr>
      <w:r>
        <w:rPr>
          <w:rFonts w:ascii="仿宋" w:eastAsia="仿宋" w:hAnsi="仿宋" w:cs="仿宋"/>
          <w:kern w:val="0"/>
          <w:sz w:val="32"/>
          <w:szCs w:val="32"/>
        </w:rPr>
        <w:t>（三）公务接待费支出</w:t>
      </w:r>
      <w:r>
        <w:rPr>
          <w:rFonts w:ascii="仿宋" w:eastAsia="仿宋" w:hAnsi="仿宋" w:cs="仿宋"/>
          <w:kern w:val="0"/>
          <w:sz w:val="32"/>
          <w:szCs w:val="32"/>
        </w:rPr>
        <w:t>8.3</w:t>
      </w:r>
      <w:r>
        <w:rPr>
          <w:rFonts w:ascii="仿宋" w:eastAsia="仿宋" w:hAnsi="仿宋" w:cs="仿宋"/>
          <w:kern w:val="0"/>
          <w:sz w:val="32"/>
          <w:szCs w:val="32"/>
        </w:rPr>
        <w:t>万元，增长</w:t>
      </w:r>
      <w:r>
        <w:rPr>
          <w:rFonts w:ascii="仿宋" w:eastAsia="仿宋" w:hAnsi="仿宋" w:cs="仿宋"/>
          <w:kern w:val="0"/>
          <w:sz w:val="32"/>
          <w:szCs w:val="32"/>
        </w:rPr>
        <w:t>15.6%</w:t>
      </w:r>
      <w:r>
        <w:rPr>
          <w:rFonts w:ascii="仿宋" w:eastAsia="仿宋" w:hAnsi="仿宋" w:cs="仿宋"/>
          <w:kern w:val="0"/>
          <w:sz w:val="32"/>
          <w:szCs w:val="32"/>
        </w:rPr>
        <w:t>。主要是公务活动增加。累计接待</w:t>
      </w:r>
      <w:r>
        <w:rPr>
          <w:rFonts w:ascii="仿宋" w:eastAsia="仿宋" w:hAnsi="仿宋" w:cs="仿宋"/>
          <w:kern w:val="0"/>
          <w:sz w:val="32"/>
          <w:szCs w:val="32"/>
        </w:rPr>
        <w:t>50</w:t>
      </w:r>
      <w:r>
        <w:rPr>
          <w:rFonts w:ascii="仿宋" w:eastAsia="仿宋" w:hAnsi="仿宋" w:cs="仿宋"/>
          <w:kern w:val="0"/>
          <w:sz w:val="32"/>
          <w:szCs w:val="32"/>
        </w:rPr>
        <w:t>批次、</w:t>
      </w:r>
      <w:r>
        <w:rPr>
          <w:rFonts w:ascii="仿宋" w:eastAsia="仿宋" w:hAnsi="仿宋" w:cs="仿宋"/>
          <w:kern w:val="0"/>
          <w:sz w:val="32"/>
          <w:szCs w:val="32"/>
        </w:rPr>
        <w:t>536</w:t>
      </w:r>
      <w:r>
        <w:rPr>
          <w:rFonts w:ascii="仿宋" w:eastAsia="仿宋" w:hAnsi="仿宋" w:cs="仿宋"/>
          <w:kern w:val="0"/>
          <w:sz w:val="32"/>
          <w:szCs w:val="32"/>
        </w:rPr>
        <w:t>人次。</w:t>
      </w:r>
    </w:p>
    <w:p w:rsidR="00FC638D" w:rsidRDefault="00AD4C87">
      <w:pPr>
        <w:pStyle w:val="MsoNormal0"/>
        <w:widowControl/>
        <w:spacing w:before="100" w:after="100" w:line="600" w:lineRule="atLeast"/>
        <w:ind w:firstLine="645"/>
        <w:jc w:val="left"/>
        <w:rPr>
          <w:rFonts w:eastAsia="Times New Roman"/>
          <w:kern w:val="0"/>
          <w:sz w:val="24"/>
        </w:rPr>
      </w:pPr>
      <w:r>
        <w:rPr>
          <w:rFonts w:ascii="楷体" w:eastAsia="楷体" w:hAnsi="楷体" w:cs="楷体"/>
          <w:kern w:val="0"/>
          <w:sz w:val="32"/>
          <w:szCs w:val="32"/>
        </w:rPr>
        <w:t>注：增减变动金额为</w:t>
      </w:r>
      <w:r>
        <w:rPr>
          <w:rFonts w:ascii="楷体" w:eastAsia="楷体" w:hAnsi="楷体" w:cs="楷体"/>
          <w:kern w:val="0"/>
          <w:sz w:val="32"/>
          <w:szCs w:val="32"/>
        </w:rPr>
        <w:t>0</w:t>
      </w:r>
      <w:r>
        <w:rPr>
          <w:rFonts w:ascii="楷体" w:eastAsia="楷体" w:hAnsi="楷体" w:cs="楷体"/>
          <w:kern w:val="0"/>
          <w:sz w:val="32"/>
          <w:szCs w:val="32"/>
        </w:rPr>
        <w:t>的，请标注</w:t>
      </w:r>
      <w:r>
        <w:rPr>
          <w:rFonts w:ascii="楷体" w:eastAsia="楷体" w:hAnsi="楷体" w:cs="楷体"/>
          <w:kern w:val="0"/>
          <w:sz w:val="32"/>
          <w:szCs w:val="32"/>
        </w:rPr>
        <w:t>“</w:t>
      </w:r>
      <w:r>
        <w:rPr>
          <w:rFonts w:ascii="楷体" w:eastAsia="楷体" w:hAnsi="楷体" w:cs="楷体"/>
          <w:kern w:val="0"/>
          <w:sz w:val="32"/>
          <w:szCs w:val="32"/>
        </w:rPr>
        <w:t>与全年预算（或上年决算）持平</w:t>
      </w:r>
      <w:r>
        <w:rPr>
          <w:rFonts w:ascii="楷体" w:eastAsia="楷体" w:hAnsi="楷体" w:cs="楷体"/>
          <w:kern w:val="0"/>
          <w:sz w:val="32"/>
          <w:szCs w:val="32"/>
        </w:rPr>
        <w:t>”</w:t>
      </w:r>
      <w:r>
        <w:rPr>
          <w:rFonts w:ascii="楷体" w:eastAsia="楷体" w:hAnsi="楷体" w:cs="楷体"/>
          <w:kern w:val="0"/>
          <w:sz w:val="32"/>
          <w:szCs w:val="32"/>
        </w:rPr>
        <w:t>，其中：如</w:t>
      </w:r>
      <w:r>
        <w:rPr>
          <w:rFonts w:ascii="楷体" w:eastAsia="楷体" w:hAnsi="楷体" w:cs="楷体"/>
          <w:kern w:val="0"/>
          <w:sz w:val="32"/>
          <w:szCs w:val="32"/>
        </w:rPr>
        <w:t>预决算（或上年决算）均金额为</w:t>
      </w:r>
      <w:r>
        <w:rPr>
          <w:rFonts w:ascii="楷体" w:eastAsia="楷体" w:hAnsi="楷体" w:cs="楷体"/>
          <w:kern w:val="0"/>
          <w:sz w:val="32"/>
          <w:szCs w:val="32"/>
        </w:rPr>
        <w:t>0</w:t>
      </w:r>
      <w:r>
        <w:rPr>
          <w:rFonts w:ascii="楷体" w:eastAsia="楷体" w:hAnsi="楷体" w:cs="楷体"/>
          <w:kern w:val="0"/>
          <w:sz w:val="32"/>
          <w:szCs w:val="32"/>
        </w:rPr>
        <w:t>，可说明</w:t>
      </w:r>
      <w:r>
        <w:rPr>
          <w:rFonts w:ascii="楷体" w:eastAsia="楷体" w:hAnsi="楷体" w:cs="楷体"/>
          <w:kern w:val="0"/>
          <w:sz w:val="32"/>
          <w:szCs w:val="32"/>
        </w:rPr>
        <w:t>“</w:t>
      </w:r>
      <w:r>
        <w:rPr>
          <w:rFonts w:ascii="楷体" w:eastAsia="楷体" w:hAnsi="楷体" w:cs="楷体"/>
          <w:kern w:val="0"/>
          <w:sz w:val="32"/>
          <w:szCs w:val="32"/>
        </w:rPr>
        <w:t>本年无</w:t>
      </w:r>
      <w:r>
        <w:rPr>
          <w:rFonts w:ascii="楷体" w:eastAsia="楷体" w:hAnsi="楷体" w:cs="楷体"/>
          <w:kern w:val="0"/>
          <w:sz w:val="32"/>
          <w:szCs w:val="32"/>
        </w:rPr>
        <w:t>XX</w:t>
      </w:r>
      <w:r>
        <w:rPr>
          <w:rFonts w:ascii="楷体" w:eastAsia="楷体" w:hAnsi="楷体" w:cs="楷体"/>
          <w:kern w:val="0"/>
          <w:sz w:val="32"/>
          <w:szCs w:val="32"/>
        </w:rPr>
        <w:t>费用支出</w:t>
      </w:r>
      <w:r>
        <w:rPr>
          <w:rFonts w:ascii="楷体" w:eastAsia="楷体" w:hAnsi="楷体" w:cs="楷体"/>
          <w:kern w:val="0"/>
          <w:sz w:val="32"/>
          <w:szCs w:val="32"/>
        </w:rPr>
        <w:t>”</w:t>
      </w:r>
      <w:r>
        <w:rPr>
          <w:rFonts w:ascii="楷体" w:eastAsia="楷体" w:hAnsi="楷体" w:cs="楷体"/>
          <w:kern w:val="0"/>
          <w:sz w:val="32"/>
          <w:szCs w:val="32"/>
        </w:rPr>
        <w:t>；如决算金额不为</w:t>
      </w:r>
      <w:r>
        <w:rPr>
          <w:rFonts w:ascii="楷体" w:eastAsia="楷体" w:hAnsi="楷体" w:cs="楷体"/>
          <w:kern w:val="0"/>
          <w:sz w:val="32"/>
          <w:szCs w:val="32"/>
        </w:rPr>
        <w:t>0</w:t>
      </w:r>
      <w:r>
        <w:rPr>
          <w:rFonts w:ascii="楷体" w:eastAsia="楷体" w:hAnsi="楷体" w:cs="楷体"/>
          <w:kern w:val="0"/>
          <w:sz w:val="32"/>
          <w:szCs w:val="32"/>
        </w:rPr>
        <w:t>，预算金额（或上年决算）为</w:t>
      </w:r>
      <w:r>
        <w:rPr>
          <w:rFonts w:ascii="楷体" w:eastAsia="楷体" w:hAnsi="楷体" w:cs="楷体"/>
          <w:kern w:val="0"/>
          <w:sz w:val="32"/>
          <w:szCs w:val="32"/>
        </w:rPr>
        <w:t>0</w:t>
      </w:r>
      <w:r>
        <w:rPr>
          <w:rFonts w:ascii="楷体" w:eastAsia="楷体" w:hAnsi="楷体" w:cs="楷体"/>
          <w:kern w:val="0"/>
          <w:sz w:val="32"/>
          <w:szCs w:val="32"/>
        </w:rPr>
        <w:t>，可简要说明增加的金额及主要原因。</w:t>
      </w:r>
    </w:p>
    <w:p w:rsidR="00FC638D" w:rsidRDefault="00AD4C87">
      <w:pPr>
        <w:pStyle w:val="MsoNormal0"/>
        <w:widowControl/>
        <w:spacing w:before="240" w:after="240"/>
        <w:jc w:val="left"/>
        <w:rPr>
          <w:rFonts w:eastAsia="Times New Roman"/>
          <w:color w:val="303133"/>
          <w:kern w:val="0"/>
          <w:sz w:val="24"/>
        </w:rPr>
      </w:pPr>
      <w:r>
        <w:rPr>
          <w:rFonts w:ascii="黑体" w:eastAsia="黑体" w:hAnsi="黑体" w:cs="黑体"/>
          <w:color w:val="303133"/>
          <w:kern w:val="0"/>
          <w:sz w:val="32"/>
          <w:szCs w:val="32"/>
        </w:rPr>
        <w:t>八、预算绩效情况说明</w:t>
      </w:r>
    </w:p>
    <w:p w:rsidR="00FC638D" w:rsidRDefault="00AD4C87">
      <w:pPr>
        <w:pStyle w:val="MsoNormal0"/>
        <w:widowControl/>
        <w:spacing w:before="100" w:after="100"/>
        <w:ind w:firstLine="640"/>
        <w:jc w:val="left"/>
        <w:rPr>
          <w:rFonts w:eastAsia="Times New Roman"/>
          <w:kern w:val="0"/>
          <w:sz w:val="24"/>
        </w:rPr>
      </w:pPr>
      <w:r>
        <w:rPr>
          <w:rFonts w:ascii="仿宋" w:eastAsia="仿宋" w:hAnsi="仿宋" w:cs="仿宋"/>
          <w:kern w:val="0"/>
          <w:sz w:val="32"/>
          <w:szCs w:val="32"/>
        </w:rPr>
        <w:t>根据全面实施预算绩效管理要求，本部门组织对</w:t>
      </w:r>
      <w:r>
        <w:rPr>
          <w:rFonts w:ascii="仿宋" w:eastAsia="仿宋" w:hAnsi="仿宋" w:cs="仿宋"/>
          <w:kern w:val="0"/>
          <w:sz w:val="32"/>
          <w:szCs w:val="32"/>
        </w:rPr>
        <w:t>2023</w:t>
      </w:r>
      <w:r>
        <w:rPr>
          <w:rFonts w:ascii="仿宋" w:eastAsia="仿宋" w:hAnsi="仿宋" w:cs="仿宋"/>
          <w:kern w:val="0"/>
          <w:sz w:val="32"/>
          <w:szCs w:val="32"/>
        </w:rPr>
        <w:t>年度</w:t>
      </w:r>
      <w:r>
        <w:rPr>
          <w:rFonts w:ascii="仿宋" w:eastAsia="仿宋" w:hAnsi="仿宋" w:cs="仿宋"/>
          <w:kern w:val="0"/>
          <w:sz w:val="32"/>
          <w:szCs w:val="32"/>
        </w:rPr>
        <w:t>1</w:t>
      </w:r>
      <w:r>
        <w:rPr>
          <w:rFonts w:ascii="仿宋" w:eastAsia="仿宋" w:hAnsi="仿宋" w:cs="仿宋"/>
          <w:kern w:val="0"/>
          <w:sz w:val="32"/>
          <w:szCs w:val="32"/>
        </w:rPr>
        <w:t>个项目实施单位自评。</w:t>
      </w:r>
    </w:p>
    <w:p w:rsidR="00FC638D" w:rsidRDefault="00AD4C87">
      <w:pPr>
        <w:pStyle w:val="MsoNormal0"/>
        <w:widowControl/>
        <w:spacing w:before="100" w:after="100" w:line="600" w:lineRule="atLeast"/>
        <w:ind w:firstLine="640"/>
        <w:jc w:val="left"/>
        <w:rPr>
          <w:rFonts w:eastAsia="Times New Roman"/>
          <w:kern w:val="0"/>
          <w:sz w:val="24"/>
        </w:rPr>
      </w:pPr>
      <w:r>
        <w:rPr>
          <w:rFonts w:ascii="楷体" w:eastAsia="楷体" w:hAnsi="楷体" w:cs="楷体"/>
          <w:kern w:val="0"/>
          <w:sz w:val="32"/>
          <w:szCs w:val="32"/>
        </w:rPr>
        <w:t>注：如该年度本部门无单位自评项目，无需公开空表，仅需简要说明情况。</w:t>
      </w:r>
    </w:p>
    <w:p w:rsidR="00FC638D" w:rsidRDefault="00AD4C87">
      <w:pPr>
        <w:pStyle w:val="MsoNormal0"/>
        <w:widowControl/>
        <w:spacing w:before="240" w:after="240"/>
        <w:jc w:val="left"/>
        <w:rPr>
          <w:rFonts w:eastAsia="Times New Roman"/>
          <w:color w:val="303133"/>
          <w:kern w:val="0"/>
          <w:sz w:val="24"/>
        </w:rPr>
      </w:pPr>
      <w:r>
        <w:rPr>
          <w:rFonts w:ascii="黑体" w:eastAsia="黑体" w:hAnsi="黑体" w:cs="黑体"/>
          <w:color w:val="303133"/>
          <w:kern w:val="0"/>
          <w:sz w:val="32"/>
          <w:szCs w:val="32"/>
        </w:rPr>
        <w:t>九、其他重要事项说明</w:t>
      </w:r>
    </w:p>
    <w:p w:rsidR="00FC638D" w:rsidRDefault="00AD4C87">
      <w:pPr>
        <w:pStyle w:val="MsoNormal0"/>
        <w:widowControl/>
        <w:spacing w:before="100" w:after="100" w:line="600" w:lineRule="atLeast"/>
        <w:ind w:firstLine="643"/>
        <w:jc w:val="left"/>
        <w:rPr>
          <w:rFonts w:eastAsia="Times New Roman"/>
          <w:kern w:val="0"/>
          <w:sz w:val="24"/>
        </w:rPr>
      </w:pPr>
      <w:r>
        <w:rPr>
          <w:rFonts w:ascii="楷体" w:eastAsia="楷体" w:hAnsi="楷体" w:cs="楷体"/>
          <w:kern w:val="0"/>
          <w:sz w:val="32"/>
          <w:szCs w:val="32"/>
        </w:rPr>
        <w:t>（一）机关运行经费</w:t>
      </w:r>
      <w:r>
        <w:rPr>
          <w:rFonts w:ascii="宋体" w:hAnsi="宋体" w:cs="宋体"/>
          <w:kern w:val="0"/>
          <w:sz w:val="32"/>
          <w:szCs w:val="32"/>
        </w:rPr>
        <w:t> </w:t>
      </w:r>
    </w:p>
    <w:p w:rsidR="00FC638D" w:rsidRDefault="00AD4C87">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lastRenderedPageBreak/>
        <w:t>2023</w:t>
      </w:r>
      <w:r>
        <w:rPr>
          <w:rFonts w:ascii="仿宋" w:eastAsia="仿宋" w:hAnsi="仿宋" w:cs="仿宋"/>
          <w:kern w:val="0"/>
          <w:sz w:val="32"/>
          <w:szCs w:val="32"/>
        </w:rPr>
        <w:t>年度机关运行经费支出</w:t>
      </w:r>
      <w:r>
        <w:rPr>
          <w:rFonts w:ascii="仿宋" w:eastAsia="仿宋" w:hAnsi="仿宋" w:cs="仿宋"/>
          <w:kern w:val="0"/>
          <w:sz w:val="32"/>
          <w:szCs w:val="32"/>
        </w:rPr>
        <w:t>24.25</w:t>
      </w:r>
      <w:r>
        <w:rPr>
          <w:rFonts w:ascii="仿宋" w:eastAsia="仿宋" w:hAnsi="仿宋" w:cs="仿宋"/>
          <w:kern w:val="0"/>
          <w:sz w:val="32"/>
          <w:szCs w:val="32"/>
        </w:rPr>
        <w:t>万元，比上年决算数减少</w:t>
      </w:r>
      <w:r>
        <w:rPr>
          <w:rFonts w:ascii="仿宋" w:eastAsia="仿宋" w:hAnsi="仿宋" w:cs="仿宋"/>
          <w:kern w:val="0"/>
          <w:sz w:val="32"/>
          <w:szCs w:val="32"/>
        </w:rPr>
        <w:t>16.72</w:t>
      </w:r>
      <w:r>
        <w:rPr>
          <w:rFonts w:ascii="仿宋" w:eastAsia="仿宋" w:hAnsi="仿宋" w:cs="仿宋"/>
          <w:kern w:val="0"/>
          <w:sz w:val="32"/>
          <w:szCs w:val="32"/>
        </w:rPr>
        <w:t>万元，降低</w:t>
      </w:r>
      <w:r>
        <w:rPr>
          <w:rFonts w:ascii="仿宋" w:eastAsia="仿宋" w:hAnsi="仿宋" w:cs="仿宋"/>
          <w:kern w:val="0"/>
          <w:sz w:val="32"/>
          <w:szCs w:val="32"/>
        </w:rPr>
        <w:t>40.81%</w:t>
      </w:r>
      <w:r>
        <w:rPr>
          <w:rFonts w:ascii="仿宋" w:eastAsia="仿宋" w:hAnsi="仿宋" w:cs="仿宋"/>
          <w:kern w:val="0"/>
          <w:sz w:val="32"/>
          <w:szCs w:val="32"/>
        </w:rPr>
        <w:t>，主要原因是</w:t>
      </w:r>
      <w:r>
        <w:rPr>
          <w:rFonts w:ascii="仿宋" w:eastAsia="仿宋" w:hAnsi="仿宋" w:cs="仿宋"/>
          <w:kern w:val="0"/>
          <w:sz w:val="32"/>
          <w:szCs w:val="32"/>
        </w:rPr>
        <w:t>:</w:t>
      </w:r>
      <w:r>
        <w:rPr>
          <w:rFonts w:ascii="仿宋" w:eastAsia="仿宋" w:hAnsi="仿宋" w:cs="仿宋"/>
          <w:kern w:val="0"/>
          <w:sz w:val="32"/>
          <w:szCs w:val="32"/>
        </w:rPr>
        <w:t>办公费、招商差旅费和招商接待费用减少。</w:t>
      </w:r>
    </w:p>
    <w:p w:rsidR="00FC638D" w:rsidRDefault="00AD4C87">
      <w:pPr>
        <w:pStyle w:val="MsoNormal0"/>
        <w:widowControl/>
        <w:spacing w:before="100" w:after="100" w:line="600" w:lineRule="atLeast"/>
        <w:ind w:firstLine="640"/>
        <w:jc w:val="left"/>
        <w:rPr>
          <w:rFonts w:eastAsia="Times New Roman"/>
          <w:kern w:val="0"/>
          <w:sz w:val="24"/>
        </w:rPr>
      </w:pPr>
      <w:r>
        <w:rPr>
          <w:rFonts w:ascii="楷体" w:eastAsia="楷体" w:hAnsi="楷体" w:cs="楷体"/>
          <w:kern w:val="0"/>
          <w:sz w:val="32"/>
          <w:szCs w:val="32"/>
        </w:rPr>
        <w:t>注：</w:t>
      </w:r>
      <w:r>
        <w:rPr>
          <w:rFonts w:ascii="楷体" w:eastAsia="楷体" w:hAnsi="楷体" w:cs="楷体"/>
          <w:kern w:val="0"/>
          <w:sz w:val="32"/>
          <w:szCs w:val="32"/>
        </w:rPr>
        <w:t> </w:t>
      </w:r>
      <w:r>
        <w:rPr>
          <w:rFonts w:ascii="楷体" w:eastAsia="楷体" w:hAnsi="楷体" w:cs="楷体"/>
          <w:kern w:val="0"/>
          <w:sz w:val="32"/>
          <w:szCs w:val="32"/>
        </w:rPr>
        <w:t>没有机关运行经费的部门请说明</w:t>
      </w:r>
      <w:r>
        <w:rPr>
          <w:rFonts w:ascii="楷体" w:eastAsia="楷体" w:hAnsi="楷体" w:cs="楷体"/>
          <w:kern w:val="0"/>
          <w:sz w:val="32"/>
          <w:szCs w:val="32"/>
        </w:rPr>
        <w:t>“</w:t>
      </w:r>
      <w:r>
        <w:rPr>
          <w:rFonts w:ascii="楷体" w:eastAsia="楷体" w:hAnsi="楷体" w:cs="楷体"/>
          <w:kern w:val="0"/>
          <w:sz w:val="32"/>
          <w:szCs w:val="32"/>
        </w:rPr>
        <w:t>本部门为事业单位没有机关运行经费</w:t>
      </w:r>
      <w:r>
        <w:rPr>
          <w:rFonts w:ascii="楷体" w:eastAsia="楷体" w:hAnsi="楷体" w:cs="楷体"/>
          <w:kern w:val="0"/>
          <w:sz w:val="32"/>
          <w:szCs w:val="32"/>
        </w:rPr>
        <w:t>”</w:t>
      </w:r>
      <w:r>
        <w:rPr>
          <w:rFonts w:ascii="楷体" w:eastAsia="楷体" w:hAnsi="楷体" w:cs="楷体"/>
          <w:kern w:val="0"/>
          <w:sz w:val="32"/>
          <w:szCs w:val="32"/>
        </w:rPr>
        <w:t>。</w:t>
      </w:r>
    </w:p>
    <w:p w:rsidR="00FC638D" w:rsidRDefault="00AD4C87">
      <w:pPr>
        <w:pStyle w:val="MsoNormal0"/>
        <w:widowControl/>
        <w:spacing w:before="100" w:after="100" w:line="600" w:lineRule="atLeast"/>
        <w:ind w:firstLine="643"/>
        <w:jc w:val="left"/>
        <w:rPr>
          <w:rFonts w:eastAsia="Times New Roman"/>
          <w:kern w:val="0"/>
          <w:sz w:val="24"/>
        </w:rPr>
      </w:pPr>
      <w:r>
        <w:rPr>
          <w:rFonts w:ascii="楷体" w:eastAsia="楷体" w:hAnsi="楷体" w:cs="楷体"/>
          <w:kern w:val="0"/>
          <w:sz w:val="32"/>
          <w:szCs w:val="32"/>
        </w:rPr>
        <w:t>（二）政府采购情况</w:t>
      </w:r>
    </w:p>
    <w:p w:rsidR="00FC638D" w:rsidRDefault="00AD4C87">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本部门</w:t>
      </w:r>
      <w:r>
        <w:rPr>
          <w:rFonts w:ascii="仿宋" w:eastAsia="仿宋" w:hAnsi="仿宋" w:cs="仿宋"/>
          <w:kern w:val="0"/>
          <w:sz w:val="32"/>
          <w:szCs w:val="32"/>
        </w:rPr>
        <w:t>2023</w:t>
      </w:r>
      <w:r>
        <w:rPr>
          <w:rFonts w:ascii="仿宋" w:eastAsia="仿宋" w:hAnsi="仿宋" w:cs="仿宋"/>
          <w:kern w:val="0"/>
          <w:sz w:val="32"/>
          <w:szCs w:val="32"/>
        </w:rPr>
        <w:t>年度政府采购支出总额</w:t>
      </w:r>
      <w:r>
        <w:rPr>
          <w:rFonts w:ascii="仿宋" w:eastAsia="仿宋" w:hAnsi="仿宋" w:cs="仿宋"/>
          <w:kern w:val="0"/>
          <w:sz w:val="32"/>
          <w:szCs w:val="32"/>
        </w:rPr>
        <w:t>0.5</w:t>
      </w:r>
      <w:r>
        <w:rPr>
          <w:rFonts w:ascii="仿宋" w:eastAsia="仿宋" w:hAnsi="仿宋" w:cs="仿宋"/>
          <w:kern w:val="0"/>
          <w:sz w:val="32"/>
          <w:szCs w:val="32"/>
        </w:rPr>
        <w:t>万元，</w:t>
      </w:r>
      <w:r>
        <w:rPr>
          <w:rFonts w:ascii="仿宋" w:eastAsia="仿宋" w:hAnsi="仿宋" w:cs="仿宋"/>
          <w:kern w:val="0"/>
          <w:sz w:val="32"/>
          <w:szCs w:val="32"/>
        </w:rPr>
        <w:t>政府采购货物支出</w:t>
      </w:r>
      <w:r>
        <w:rPr>
          <w:rFonts w:ascii="仿宋" w:eastAsia="仿宋" w:hAnsi="仿宋" w:cs="仿宋"/>
          <w:kern w:val="0"/>
          <w:sz w:val="32"/>
          <w:szCs w:val="32"/>
        </w:rPr>
        <w:t>0.5</w:t>
      </w:r>
      <w:r>
        <w:rPr>
          <w:rFonts w:ascii="仿宋" w:eastAsia="仿宋" w:hAnsi="仿宋" w:cs="仿宋"/>
          <w:kern w:val="0"/>
          <w:sz w:val="32"/>
          <w:szCs w:val="32"/>
        </w:rPr>
        <w:t>万元、政府采购工程支出</w:t>
      </w:r>
      <w:r>
        <w:rPr>
          <w:rFonts w:ascii="仿宋" w:eastAsia="仿宋" w:hAnsi="仿宋" w:cs="仿宋"/>
          <w:kern w:val="0"/>
          <w:sz w:val="32"/>
          <w:szCs w:val="32"/>
        </w:rPr>
        <w:t>0</w:t>
      </w:r>
      <w:r>
        <w:rPr>
          <w:rFonts w:ascii="仿宋" w:eastAsia="仿宋" w:hAnsi="仿宋" w:cs="仿宋"/>
          <w:kern w:val="0"/>
          <w:sz w:val="32"/>
          <w:szCs w:val="32"/>
        </w:rPr>
        <w:t>万元、政府采购服务支出</w:t>
      </w:r>
      <w:r>
        <w:rPr>
          <w:rFonts w:ascii="仿宋" w:eastAsia="仿宋" w:hAnsi="仿宋" w:cs="仿宋"/>
          <w:kern w:val="0"/>
          <w:sz w:val="32"/>
          <w:szCs w:val="32"/>
        </w:rPr>
        <w:t>0</w:t>
      </w:r>
      <w:r>
        <w:rPr>
          <w:rFonts w:ascii="仿宋" w:eastAsia="仿宋" w:hAnsi="仿宋" w:cs="仿宋"/>
          <w:kern w:val="0"/>
          <w:sz w:val="32"/>
          <w:szCs w:val="32"/>
        </w:rPr>
        <w:t>万元。授予中小企业合同金额</w:t>
      </w:r>
      <w:r>
        <w:rPr>
          <w:rFonts w:ascii="仿宋" w:eastAsia="仿宋" w:hAnsi="仿宋" w:cs="仿宋"/>
          <w:kern w:val="0"/>
          <w:sz w:val="32"/>
          <w:szCs w:val="32"/>
        </w:rPr>
        <w:t>0.5</w:t>
      </w:r>
      <w:r>
        <w:rPr>
          <w:rFonts w:ascii="仿宋" w:eastAsia="仿宋" w:hAnsi="仿宋" w:cs="仿宋"/>
          <w:kern w:val="0"/>
          <w:sz w:val="32"/>
          <w:szCs w:val="32"/>
        </w:rPr>
        <w:t>万元，占政府采购支出总额的</w:t>
      </w:r>
      <w:r>
        <w:rPr>
          <w:rFonts w:ascii="仿宋" w:eastAsia="仿宋" w:hAnsi="仿宋" w:cs="仿宋"/>
          <w:kern w:val="0"/>
          <w:sz w:val="32"/>
          <w:szCs w:val="32"/>
        </w:rPr>
        <w:t>100%</w:t>
      </w:r>
      <w:r>
        <w:rPr>
          <w:rFonts w:ascii="仿宋" w:eastAsia="仿宋" w:hAnsi="仿宋" w:cs="仿宋"/>
          <w:kern w:val="0"/>
          <w:sz w:val="32"/>
          <w:szCs w:val="32"/>
        </w:rPr>
        <w:t>，其中：授予小微企业合同金额</w:t>
      </w:r>
      <w:r>
        <w:rPr>
          <w:rFonts w:ascii="仿宋" w:eastAsia="仿宋" w:hAnsi="仿宋" w:cs="仿宋"/>
          <w:kern w:val="0"/>
          <w:sz w:val="32"/>
          <w:szCs w:val="32"/>
        </w:rPr>
        <w:t>0.5</w:t>
      </w:r>
      <w:r>
        <w:rPr>
          <w:rFonts w:ascii="仿宋" w:eastAsia="仿宋" w:hAnsi="仿宋" w:cs="仿宋"/>
          <w:kern w:val="0"/>
          <w:sz w:val="32"/>
          <w:szCs w:val="32"/>
        </w:rPr>
        <w:t>万元，占政府采购支出总额的</w:t>
      </w:r>
      <w:r>
        <w:rPr>
          <w:rFonts w:ascii="仿宋" w:eastAsia="仿宋" w:hAnsi="仿宋" w:cs="仿宋"/>
          <w:kern w:val="0"/>
          <w:sz w:val="32"/>
          <w:szCs w:val="32"/>
        </w:rPr>
        <w:t>100%</w:t>
      </w:r>
      <w:r>
        <w:rPr>
          <w:rFonts w:ascii="仿宋" w:eastAsia="仿宋" w:hAnsi="仿宋" w:cs="仿宋"/>
          <w:kern w:val="0"/>
          <w:sz w:val="32"/>
          <w:szCs w:val="32"/>
        </w:rPr>
        <w:t>。</w:t>
      </w:r>
    </w:p>
    <w:p w:rsidR="00FC638D" w:rsidRDefault="00AD4C87">
      <w:pPr>
        <w:pStyle w:val="MsoNormal0"/>
        <w:widowControl/>
        <w:spacing w:before="100" w:after="100" w:line="600" w:lineRule="atLeast"/>
        <w:ind w:firstLine="640"/>
        <w:jc w:val="left"/>
        <w:rPr>
          <w:rFonts w:eastAsia="Times New Roman"/>
          <w:kern w:val="0"/>
          <w:sz w:val="24"/>
        </w:rPr>
      </w:pPr>
      <w:r>
        <w:rPr>
          <w:rFonts w:ascii="楷体" w:eastAsia="楷体" w:hAnsi="楷体" w:cs="楷体"/>
          <w:kern w:val="0"/>
          <w:sz w:val="32"/>
          <w:szCs w:val="32"/>
        </w:rPr>
        <w:t>注：</w:t>
      </w:r>
      <w:r>
        <w:rPr>
          <w:rFonts w:ascii="楷体" w:eastAsia="楷体" w:hAnsi="楷体" w:cs="楷体"/>
          <w:kern w:val="0"/>
          <w:sz w:val="32"/>
          <w:szCs w:val="32"/>
        </w:rPr>
        <w:t>1.</w:t>
      </w:r>
      <w:r>
        <w:rPr>
          <w:rFonts w:ascii="楷体" w:eastAsia="楷体" w:hAnsi="楷体" w:cs="楷体"/>
          <w:kern w:val="0"/>
          <w:sz w:val="32"/>
          <w:szCs w:val="32"/>
        </w:rPr>
        <w:t>没有政府采购支出的部门请说明</w:t>
      </w:r>
      <w:r>
        <w:rPr>
          <w:rFonts w:ascii="楷体" w:eastAsia="楷体" w:hAnsi="楷体" w:cs="楷体"/>
          <w:kern w:val="0"/>
          <w:sz w:val="32"/>
          <w:szCs w:val="32"/>
        </w:rPr>
        <w:t>“</w:t>
      </w:r>
      <w:r>
        <w:rPr>
          <w:rFonts w:ascii="楷体" w:eastAsia="楷体" w:hAnsi="楷体" w:cs="楷体"/>
          <w:kern w:val="0"/>
          <w:sz w:val="32"/>
          <w:szCs w:val="32"/>
        </w:rPr>
        <w:t>本部门</w:t>
      </w:r>
      <w:r>
        <w:rPr>
          <w:rFonts w:ascii="楷体" w:eastAsia="楷体" w:hAnsi="楷体" w:cs="楷体"/>
          <w:kern w:val="0"/>
          <w:sz w:val="32"/>
          <w:szCs w:val="32"/>
        </w:rPr>
        <w:t>2023</w:t>
      </w:r>
      <w:r>
        <w:rPr>
          <w:rFonts w:ascii="楷体" w:eastAsia="楷体" w:hAnsi="楷体" w:cs="楷体"/>
          <w:kern w:val="0"/>
          <w:sz w:val="32"/>
          <w:szCs w:val="32"/>
        </w:rPr>
        <w:t>年度没有政府采购支出</w:t>
      </w:r>
      <w:r>
        <w:rPr>
          <w:rFonts w:ascii="楷体" w:eastAsia="楷体" w:hAnsi="楷体" w:cs="楷体"/>
          <w:kern w:val="0"/>
          <w:sz w:val="32"/>
          <w:szCs w:val="32"/>
        </w:rPr>
        <w:t>”</w:t>
      </w:r>
      <w:r>
        <w:rPr>
          <w:rFonts w:ascii="楷体" w:eastAsia="楷体" w:hAnsi="楷体" w:cs="楷体"/>
          <w:kern w:val="0"/>
          <w:sz w:val="32"/>
          <w:szCs w:val="32"/>
        </w:rPr>
        <w:t>。</w:t>
      </w:r>
    </w:p>
    <w:p w:rsidR="00FC638D" w:rsidRDefault="00AD4C87">
      <w:pPr>
        <w:pStyle w:val="MsoNormal0"/>
        <w:widowControl/>
        <w:spacing w:before="100" w:after="100" w:line="600" w:lineRule="atLeast"/>
        <w:ind w:firstLine="640"/>
        <w:jc w:val="left"/>
        <w:rPr>
          <w:rFonts w:eastAsia="Times New Roman"/>
          <w:kern w:val="0"/>
          <w:sz w:val="24"/>
        </w:rPr>
      </w:pPr>
      <w:r>
        <w:rPr>
          <w:rFonts w:eastAsia="Times New Roman"/>
          <w:kern w:val="0"/>
          <w:sz w:val="24"/>
        </w:rPr>
        <w:t> </w:t>
      </w:r>
      <w:r>
        <w:rPr>
          <w:rFonts w:ascii="楷体" w:eastAsia="楷体" w:hAnsi="楷体" w:cs="楷体"/>
          <w:kern w:val="0"/>
          <w:sz w:val="32"/>
          <w:szCs w:val="32"/>
        </w:rPr>
        <w:t>（三）国有资产占用使用情况</w:t>
      </w:r>
      <w:r>
        <w:rPr>
          <w:rFonts w:ascii="宋体" w:hAnsi="宋体" w:cs="宋体"/>
          <w:kern w:val="0"/>
          <w:sz w:val="32"/>
          <w:szCs w:val="32"/>
        </w:rPr>
        <w:t> </w:t>
      </w:r>
    </w:p>
    <w:p w:rsidR="00FC638D" w:rsidRDefault="00AD4C87">
      <w:pPr>
        <w:pStyle w:val="MsoNormal0"/>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截至</w:t>
      </w:r>
      <w:r>
        <w:rPr>
          <w:rFonts w:ascii="仿宋" w:eastAsia="仿宋" w:hAnsi="仿宋" w:cs="仿宋"/>
          <w:kern w:val="0"/>
          <w:sz w:val="32"/>
          <w:szCs w:val="32"/>
        </w:rPr>
        <w:t>2023</w:t>
      </w:r>
      <w:r>
        <w:rPr>
          <w:rFonts w:ascii="仿宋" w:eastAsia="仿宋" w:hAnsi="仿宋" w:cs="仿宋"/>
          <w:kern w:val="0"/>
          <w:sz w:val="32"/>
          <w:szCs w:val="32"/>
        </w:rPr>
        <w:t>年</w:t>
      </w:r>
      <w:r>
        <w:rPr>
          <w:rFonts w:ascii="仿宋" w:eastAsia="仿宋" w:hAnsi="仿宋" w:cs="仿宋"/>
          <w:kern w:val="0"/>
          <w:sz w:val="32"/>
          <w:szCs w:val="32"/>
        </w:rPr>
        <w:t>12</w:t>
      </w:r>
      <w:r>
        <w:rPr>
          <w:rFonts w:ascii="仿宋" w:eastAsia="仿宋" w:hAnsi="仿宋" w:cs="仿宋"/>
          <w:kern w:val="0"/>
          <w:sz w:val="32"/>
          <w:szCs w:val="32"/>
        </w:rPr>
        <w:t>月</w:t>
      </w:r>
      <w:r>
        <w:rPr>
          <w:rFonts w:ascii="仿宋" w:eastAsia="仿宋" w:hAnsi="仿宋" w:cs="仿宋"/>
          <w:kern w:val="0"/>
          <w:sz w:val="32"/>
          <w:szCs w:val="32"/>
        </w:rPr>
        <w:t>31</w:t>
      </w:r>
      <w:r>
        <w:rPr>
          <w:rFonts w:ascii="仿宋" w:eastAsia="仿宋" w:hAnsi="仿宋" w:cs="仿宋"/>
          <w:kern w:val="0"/>
          <w:sz w:val="32"/>
          <w:szCs w:val="32"/>
        </w:rPr>
        <w:t>日</w:t>
      </w:r>
      <w:r>
        <w:rPr>
          <w:rFonts w:ascii="仿宋" w:eastAsia="仿宋" w:hAnsi="仿宋" w:cs="仿宋"/>
          <w:kern w:val="0"/>
          <w:sz w:val="32"/>
          <w:szCs w:val="32"/>
        </w:rPr>
        <w:t>，本部门共有车辆</w:t>
      </w:r>
      <w:r>
        <w:rPr>
          <w:rFonts w:ascii="仿宋" w:eastAsia="仿宋" w:hAnsi="仿宋" w:cs="仿宋"/>
          <w:kern w:val="0"/>
          <w:sz w:val="32"/>
          <w:szCs w:val="32"/>
        </w:rPr>
        <w:t>0</w:t>
      </w:r>
      <w:r>
        <w:rPr>
          <w:rFonts w:ascii="仿宋" w:eastAsia="仿宋" w:hAnsi="仿宋" w:cs="仿宋"/>
          <w:kern w:val="0"/>
          <w:sz w:val="32"/>
          <w:szCs w:val="32"/>
        </w:rPr>
        <w:t>辆，其中：副部（省）级以上领导用车</w:t>
      </w:r>
      <w:r>
        <w:rPr>
          <w:rFonts w:ascii="仿宋" w:eastAsia="仿宋" w:hAnsi="仿宋" w:cs="仿宋"/>
          <w:kern w:val="0"/>
          <w:sz w:val="32"/>
          <w:szCs w:val="32"/>
        </w:rPr>
        <w:t>0</w:t>
      </w:r>
      <w:r>
        <w:rPr>
          <w:rFonts w:ascii="仿宋" w:eastAsia="仿宋" w:hAnsi="仿宋" w:cs="仿宋"/>
          <w:kern w:val="0"/>
          <w:sz w:val="32"/>
          <w:szCs w:val="32"/>
        </w:rPr>
        <w:t>辆、主要领导干部用车</w:t>
      </w:r>
      <w:r>
        <w:rPr>
          <w:rFonts w:ascii="仿宋" w:eastAsia="仿宋" w:hAnsi="仿宋" w:cs="仿宋"/>
          <w:kern w:val="0"/>
          <w:sz w:val="32"/>
          <w:szCs w:val="32"/>
        </w:rPr>
        <w:t>0</w:t>
      </w:r>
      <w:r>
        <w:rPr>
          <w:rFonts w:ascii="仿宋" w:eastAsia="仿宋" w:hAnsi="仿宋" w:cs="仿宋"/>
          <w:kern w:val="0"/>
          <w:sz w:val="32"/>
          <w:szCs w:val="32"/>
        </w:rPr>
        <w:t>辆、机要通信用车</w:t>
      </w:r>
      <w:r>
        <w:rPr>
          <w:rFonts w:ascii="仿宋" w:eastAsia="仿宋" w:hAnsi="仿宋" w:cs="仿宋"/>
          <w:kern w:val="0"/>
          <w:sz w:val="32"/>
          <w:szCs w:val="32"/>
        </w:rPr>
        <w:t>0</w:t>
      </w:r>
      <w:r>
        <w:rPr>
          <w:rFonts w:ascii="仿宋" w:eastAsia="仿宋" w:hAnsi="仿宋" w:cs="仿宋"/>
          <w:kern w:val="0"/>
          <w:sz w:val="32"/>
          <w:szCs w:val="32"/>
        </w:rPr>
        <w:t>辆、应急保障用车</w:t>
      </w:r>
      <w:r>
        <w:rPr>
          <w:rFonts w:ascii="仿宋" w:eastAsia="仿宋" w:hAnsi="仿宋" w:cs="仿宋"/>
          <w:kern w:val="0"/>
          <w:sz w:val="32"/>
          <w:szCs w:val="32"/>
        </w:rPr>
        <w:t>0</w:t>
      </w:r>
      <w:r>
        <w:rPr>
          <w:rFonts w:ascii="仿宋" w:eastAsia="仿宋" w:hAnsi="仿宋" w:cs="仿宋"/>
          <w:kern w:val="0"/>
          <w:sz w:val="32"/>
          <w:szCs w:val="32"/>
        </w:rPr>
        <w:t>辆、执法执勤用车</w:t>
      </w:r>
      <w:r>
        <w:rPr>
          <w:rFonts w:ascii="仿宋" w:eastAsia="仿宋" w:hAnsi="仿宋" w:cs="仿宋"/>
          <w:kern w:val="0"/>
          <w:sz w:val="32"/>
          <w:szCs w:val="32"/>
        </w:rPr>
        <w:t>0</w:t>
      </w:r>
      <w:r>
        <w:rPr>
          <w:rFonts w:ascii="仿宋" w:eastAsia="仿宋" w:hAnsi="仿宋" w:cs="仿宋"/>
          <w:kern w:val="0"/>
          <w:sz w:val="32"/>
          <w:szCs w:val="32"/>
        </w:rPr>
        <w:t>辆、特种专业技术用车</w:t>
      </w:r>
      <w:r>
        <w:rPr>
          <w:rFonts w:ascii="仿宋" w:eastAsia="仿宋" w:hAnsi="仿宋" w:cs="仿宋"/>
          <w:kern w:val="0"/>
          <w:sz w:val="32"/>
          <w:szCs w:val="32"/>
        </w:rPr>
        <w:t>0</w:t>
      </w:r>
      <w:r>
        <w:rPr>
          <w:rFonts w:ascii="仿宋" w:eastAsia="仿宋" w:hAnsi="仿宋" w:cs="仿宋"/>
          <w:kern w:val="0"/>
          <w:sz w:val="32"/>
          <w:szCs w:val="32"/>
        </w:rPr>
        <w:t>辆、离退休干部用车</w:t>
      </w:r>
      <w:r>
        <w:rPr>
          <w:rFonts w:ascii="仿宋" w:eastAsia="仿宋" w:hAnsi="仿宋" w:cs="仿宋"/>
          <w:kern w:val="0"/>
          <w:sz w:val="32"/>
          <w:szCs w:val="32"/>
        </w:rPr>
        <w:t>0</w:t>
      </w:r>
      <w:r>
        <w:rPr>
          <w:rFonts w:ascii="仿宋" w:eastAsia="仿宋" w:hAnsi="仿宋" w:cs="仿宋"/>
          <w:kern w:val="0"/>
          <w:sz w:val="32"/>
          <w:szCs w:val="32"/>
        </w:rPr>
        <w:t>辆、其他用车</w:t>
      </w:r>
      <w:r>
        <w:rPr>
          <w:rFonts w:ascii="仿宋" w:eastAsia="仿宋" w:hAnsi="仿宋" w:cs="仿宋"/>
          <w:kern w:val="0"/>
          <w:sz w:val="32"/>
          <w:szCs w:val="32"/>
        </w:rPr>
        <w:t>0</w:t>
      </w:r>
      <w:r>
        <w:rPr>
          <w:rFonts w:ascii="仿宋" w:eastAsia="仿宋" w:hAnsi="仿宋" w:cs="仿宋"/>
          <w:kern w:val="0"/>
          <w:sz w:val="32"/>
          <w:szCs w:val="32"/>
        </w:rPr>
        <w:t>辆；单价</w:t>
      </w:r>
      <w:r>
        <w:rPr>
          <w:rFonts w:ascii="仿宋" w:eastAsia="仿宋" w:hAnsi="仿宋" w:cs="仿宋"/>
          <w:kern w:val="0"/>
          <w:sz w:val="32"/>
          <w:szCs w:val="32"/>
        </w:rPr>
        <w:t>50</w:t>
      </w:r>
      <w:r>
        <w:rPr>
          <w:rFonts w:ascii="仿宋" w:eastAsia="仿宋" w:hAnsi="仿宋" w:cs="仿宋"/>
          <w:kern w:val="0"/>
          <w:sz w:val="32"/>
          <w:szCs w:val="32"/>
        </w:rPr>
        <w:t>万元（含）以上通用设备</w:t>
      </w:r>
      <w:r>
        <w:rPr>
          <w:rFonts w:ascii="仿宋" w:eastAsia="仿宋" w:hAnsi="仿宋" w:cs="仿宋"/>
          <w:kern w:val="0"/>
          <w:sz w:val="32"/>
          <w:szCs w:val="32"/>
        </w:rPr>
        <w:t>0</w:t>
      </w:r>
      <w:r>
        <w:rPr>
          <w:rFonts w:ascii="仿宋" w:eastAsia="仿宋" w:hAnsi="仿宋" w:cs="仿宋"/>
          <w:kern w:val="0"/>
          <w:sz w:val="32"/>
          <w:szCs w:val="32"/>
        </w:rPr>
        <w:t>台（套），单价</w:t>
      </w:r>
      <w:r>
        <w:rPr>
          <w:rFonts w:ascii="仿宋" w:eastAsia="仿宋" w:hAnsi="仿宋" w:cs="仿宋"/>
          <w:kern w:val="0"/>
          <w:sz w:val="32"/>
          <w:szCs w:val="32"/>
        </w:rPr>
        <w:t>100</w:t>
      </w:r>
      <w:r>
        <w:rPr>
          <w:rFonts w:ascii="仿宋" w:eastAsia="仿宋" w:hAnsi="仿宋" w:cs="仿宋"/>
          <w:kern w:val="0"/>
          <w:sz w:val="32"/>
          <w:szCs w:val="32"/>
        </w:rPr>
        <w:t>万元（含）以上专用设备</w:t>
      </w:r>
      <w:r>
        <w:rPr>
          <w:rFonts w:ascii="仿宋" w:eastAsia="仿宋" w:hAnsi="仿宋" w:cs="仿宋"/>
          <w:kern w:val="0"/>
          <w:sz w:val="32"/>
          <w:szCs w:val="32"/>
        </w:rPr>
        <w:t>0</w:t>
      </w:r>
      <w:r>
        <w:rPr>
          <w:rFonts w:ascii="仿宋" w:eastAsia="仿宋" w:hAnsi="仿宋" w:cs="仿宋"/>
          <w:kern w:val="0"/>
          <w:sz w:val="32"/>
          <w:szCs w:val="32"/>
        </w:rPr>
        <w:t>台（套）。</w:t>
      </w:r>
    </w:p>
    <w:p w:rsidR="00FC638D" w:rsidRDefault="00AD4C87">
      <w:pPr>
        <w:pStyle w:val="MsoNormal0"/>
        <w:widowControl/>
        <w:spacing w:before="240" w:after="240"/>
        <w:jc w:val="left"/>
        <w:rPr>
          <w:rFonts w:eastAsia="Times New Roman"/>
          <w:color w:val="303133"/>
          <w:kern w:val="0"/>
          <w:sz w:val="24"/>
        </w:rPr>
      </w:pPr>
      <w:r>
        <w:rPr>
          <w:rFonts w:ascii="Calibri" w:eastAsia="Calibri" w:hAnsi="Calibri" w:cs="Calibri"/>
          <w:color w:val="303133"/>
          <w:kern w:val="0"/>
          <w:sz w:val="27"/>
          <w:szCs w:val="27"/>
        </w:rPr>
        <w:t> </w:t>
      </w:r>
    </w:p>
    <w:p w:rsidR="00FC638D" w:rsidRDefault="00AD4C87">
      <w:pPr>
        <w:pStyle w:val="MsoNormal0"/>
        <w:widowControl/>
        <w:spacing w:before="240" w:after="240"/>
        <w:jc w:val="center"/>
        <w:rPr>
          <w:rFonts w:eastAsia="Times New Roman"/>
          <w:color w:val="303133"/>
          <w:kern w:val="0"/>
          <w:sz w:val="24"/>
        </w:rPr>
      </w:pPr>
      <w:r>
        <w:rPr>
          <w:rFonts w:ascii="宋体" w:hAnsi="宋体" w:cs="宋体"/>
          <w:color w:val="303133"/>
          <w:kern w:val="0"/>
          <w:sz w:val="56"/>
          <w:szCs w:val="56"/>
        </w:rPr>
        <w:t>  </w:t>
      </w:r>
    </w:p>
    <w:p w:rsidR="00FC638D" w:rsidRDefault="00AD4C87">
      <w:pPr>
        <w:pStyle w:val="MsoNormal0"/>
        <w:widowControl/>
        <w:spacing w:before="240" w:after="240"/>
        <w:jc w:val="left"/>
        <w:rPr>
          <w:rFonts w:eastAsia="Times New Roman"/>
          <w:color w:val="303133"/>
          <w:kern w:val="0"/>
          <w:sz w:val="24"/>
        </w:rPr>
      </w:pPr>
      <w:r>
        <w:rPr>
          <w:rFonts w:ascii="黑体" w:eastAsia="黑体" w:hAnsi="黑体" w:cs="黑体"/>
          <w:color w:val="303133"/>
          <w:kern w:val="0"/>
          <w:sz w:val="56"/>
          <w:szCs w:val="56"/>
        </w:rPr>
        <w:lastRenderedPageBreak/>
        <w:t>第四部分</w:t>
      </w:r>
      <w:r>
        <w:rPr>
          <w:rFonts w:ascii="宋体" w:hAnsi="宋体" w:cs="宋体"/>
          <w:color w:val="303133"/>
          <w:kern w:val="0"/>
          <w:sz w:val="56"/>
          <w:szCs w:val="56"/>
        </w:rPr>
        <w:t> </w:t>
      </w:r>
    </w:p>
    <w:p w:rsidR="00FC638D" w:rsidRDefault="00AD4C87">
      <w:pPr>
        <w:pStyle w:val="MsoNormal0"/>
        <w:widowControl/>
        <w:spacing w:before="240" w:after="240"/>
        <w:jc w:val="center"/>
        <w:rPr>
          <w:rFonts w:eastAsia="Times New Roman"/>
          <w:color w:val="303133"/>
          <w:kern w:val="0"/>
          <w:sz w:val="24"/>
        </w:rPr>
      </w:pPr>
      <w:r>
        <w:rPr>
          <w:rFonts w:ascii="黑体" w:eastAsia="黑体" w:hAnsi="黑体" w:cs="黑体"/>
          <w:color w:val="303133"/>
          <w:kern w:val="0"/>
          <w:sz w:val="56"/>
          <w:szCs w:val="56"/>
        </w:rPr>
        <w:t>名词解释</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 </w:t>
      </w:r>
    </w:p>
    <w:p w:rsidR="00FC638D" w:rsidRDefault="00AD4C87">
      <w:pPr>
        <w:pStyle w:val="MsoNormal0"/>
        <w:widowControl/>
        <w:spacing w:before="240" w:after="240"/>
        <w:jc w:val="left"/>
        <w:rPr>
          <w:rFonts w:eastAsia="Times New Roman"/>
          <w:color w:val="303133"/>
          <w:kern w:val="0"/>
          <w:sz w:val="24"/>
        </w:rPr>
      </w:pPr>
      <w:r>
        <w:rPr>
          <w:rFonts w:ascii="Calibri" w:eastAsia="Calibri" w:hAnsi="Calibri" w:cs="Calibri"/>
          <w:color w:val="303133"/>
          <w:kern w:val="0"/>
          <w:szCs w:val="21"/>
        </w:rPr>
        <w:t> </w:t>
      </w:r>
    </w:p>
    <w:p w:rsidR="00FC638D" w:rsidRDefault="00AD4C87">
      <w:pPr>
        <w:pStyle w:val="MsoNormal0"/>
        <w:widowControl/>
        <w:spacing w:before="100" w:after="100" w:line="600" w:lineRule="atLeast"/>
        <w:ind w:firstLine="710"/>
        <w:jc w:val="left"/>
        <w:rPr>
          <w:rFonts w:eastAsia="Times New Roman"/>
          <w:kern w:val="0"/>
          <w:sz w:val="24"/>
        </w:rPr>
      </w:pPr>
      <w:r>
        <w:rPr>
          <w:rFonts w:ascii="仿宋" w:eastAsia="仿宋" w:hAnsi="仿宋" w:cs="仿宋"/>
          <w:kern w:val="0"/>
          <w:sz w:val="32"/>
          <w:szCs w:val="32"/>
        </w:rPr>
        <w:t>一、财政拨款收入：指单位从本级财政部门取得的财政预算资金，包括一般公共预算财政拨款、政府性基金预算财政拨款和国有资本经营预算财政拨款。</w:t>
      </w:r>
    </w:p>
    <w:p w:rsidR="00FC638D" w:rsidRDefault="00AD4C87">
      <w:pPr>
        <w:pStyle w:val="MsoNormal0"/>
        <w:widowControl/>
        <w:spacing w:before="100" w:after="100" w:line="600" w:lineRule="atLeast"/>
        <w:ind w:firstLine="710"/>
        <w:jc w:val="left"/>
        <w:rPr>
          <w:rFonts w:eastAsia="Times New Roman"/>
          <w:kern w:val="0"/>
          <w:sz w:val="24"/>
        </w:rPr>
      </w:pPr>
      <w:r>
        <w:rPr>
          <w:rFonts w:ascii="仿宋" w:eastAsia="仿宋" w:hAnsi="仿宋" w:cs="仿宋"/>
          <w:kern w:val="0"/>
          <w:sz w:val="32"/>
          <w:szCs w:val="32"/>
        </w:rPr>
        <w:t>二、事业收入：指事业单位开展专业业务活动及辅助活动所取得的收入。</w:t>
      </w:r>
    </w:p>
    <w:p w:rsidR="00FC638D" w:rsidRDefault="00AD4C87">
      <w:pPr>
        <w:pStyle w:val="MsoNormal0"/>
        <w:widowControl/>
        <w:spacing w:before="100" w:after="100" w:line="600" w:lineRule="atLeast"/>
        <w:ind w:firstLine="710"/>
        <w:jc w:val="left"/>
        <w:rPr>
          <w:rFonts w:eastAsia="Times New Roman"/>
          <w:kern w:val="0"/>
          <w:sz w:val="24"/>
        </w:rPr>
      </w:pPr>
      <w:r>
        <w:rPr>
          <w:rFonts w:ascii="仿宋" w:eastAsia="仿宋" w:hAnsi="仿宋" w:cs="仿宋"/>
          <w:kern w:val="0"/>
          <w:sz w:val="32"/>
          <w:szCs w:val="32"/>
        </w:rPr>
        <w:t>三、经营收入：指事业单位在专业业务活动及其辅助活动之外开展非独立核算经营活动取得的收入。</w:t>
      </w:r>
    </w:p>
    <w:p w:rsidR="00FC638D" w:rsidRDefault="00AD4C87">
      <w:pPr>
        <w:pStyle w:val="MsoNormal0"/>
        <w:widowControl/>
        <w:spacing w:before="100" w:after="100" w:line="600" w:lineRule="atLeast"/>
        <w:ind w:firstLine="710"/>
        <w:jc w:val="left"/>
        <w:rPr>
          <w:rFonts w:eastAsia="Times New Roman"/>
          <w:kern w:val="0"/>
          <w:sz w:val="24"/>
        </w:rPr>
      </w:pPr>
      <w:r>
        <w:rPr>
          <w:rFonts w:ascii="仿宋" w:eastAsia="仿宋" w:hAnsi="仿宋" w:cs="仿宋"/>
          <w:kern w:val="0"/>
          <w:sz w:val="32"/>
          <w:szCs w:val="32"/>
        </w:rPr>
        <w:t>四、其他收入：指除上述</w:t>
      </w:r>
      <w:r>
        <w:rPr>
          <w:rFonts w:ascii="仿宋" w:eastAsia="仿宋" w:hAnsi="仿宋" w:cs="仿宋"/>
          <w:kern w:val="0"/>
          <w:sz w:val="32"/>
          <w:szCs w:val="32"/>
        </w:rPr>
        <w:t>“</w:t>
      </w:r>
      <w:r>
        <w:rPr>
          <w:rFonts w:ascii="仿宋" w:eastAsia="仿宋" w:hAnsi="仿宋" w:cs="仿宋"/>
          <w:kern w:val="0"/>
          <w:sz w:val="32"/>
          <w:szCs w:val="32"/>
        </w:rPr>
        <w:t>财政拨款收入</w:t>
      </w:r>
      <w:r>
        <w:rPr>
          <w:rFonts w:ascii="仿宋" w:eastAsia="仿宋" w:hAnsi="仿宋" w:cs="仿宋"/>
          <w:kern w:val="0"/>
          <w:sz w:val="32"/>
          <w:szCs w:val="32"/>
        </w:rPr>
        <w:t>”“</w:t>
      </w:r>
      <w:r>
        <w:rPr>
          <w:rFonts w:ascii="仿宋" w:eastAsia="仿宋" w:hAnsi="仿宋" w:cs="仿宋"/>
          <w:kern w:val="0"/>
          <w:sz w:val="32"/>
          <w:szCs w:val="32"/>
        </w:rPr>
        <w:t>事业收入</w:t>
      </w:r>
      <w:r>
        <w:rPr>
          <w:rFonts w:ascii="仿宋" w:eastAsia="仿宋" w:hAnsi="仿宋" w:cs="仿宋"/>
          <w:kern w:val="0"/>
          <w:sz w:val="32"/>
          <w:szCs w:val="32"/>
        </w:rPr>
        <w:t>”</w:t>
      </w:r>
      <w:r>
        <w:rPr>
          <w:rFonts w:ascii="宋体" w:hAnsi="宋体" w:cs="宋体"/>
          <w:kern w:val="0"/>
          <w:sz w:val="32"/>
          <w:szCs w:val="32"/>
        </w:rPr>
        <w:t> </w:t>
      </w:r>
      <w:r>
        <w:rPr>
          <w:rFonts w:ascii="仿宋" w:eastAsia="仿宋" w:hAnsi="仿宋" w:cs="仿宋"/>
          <w:kern w:val="0"/>
          <w:sz w:val="32"/>
          <w:szCs w:val="32"/>
        </w:rPr>
        <w:t>“</w:t>
      </w:r>
      <w:r>
        <w:rPr>
          <w:rFonts w:ascii="仿宋" w:eastAsia="仿宋" w:hAnsi="仿宋" w:cs="仿宋"/>
          <w:kern w:val="0"/>
          <w:sz w:val="32"/>
          <w:szCs w:val="32"/>
        </w:rPr>
        <w:t>上级补助收入</w:t>
      </w:r>
      <w:r>
        <w:rPr>
          <w:rFonts w:ascii="仿宋" w:eastAsia="仿宋" w:hAnsi="仿宋" w:cs="仿宋"/>
          <w:kern w:val="0"/>
          <w:sz w:val="32"/>
          <w:szCs w:val="32"/>
        </w:rPr>
        <w:t>”“</w:t>
      </w:r>
      <w:r>
        <w:rPr>
          <w:rFonts w:ascii="仿宋" w:eastAsia="仿宋" w:hAnsi="仿宋" w:cs="仿宋"/>
          <w:kern w:val="0"/>
          <w:sz w:val="32"/>
          <w:szCs w:val="32"/>
        </w:rPr>
        <w:t>附属单位上缴收入</w:t>
      </w:r>
      <w:r>
        <w:rPr>
          <w:rFonts w:ascii="仿宋" w:eastAsia="仿宋" w:hAnsi="仿宋" w:cs="仿宋"/>
          <w:kern w:val="0"/>
          <w:sz w:val="32"/>
          <w:szCs w:val="32"/>
        </w:rPr>
        <w:t>”“</w:t>
      </w:r>
      <w:r>
        <w:rPr>
          <w:rFonts w:ascii="仿宋" w:eastAsia="仿宋" w:hAnsi="仿宋" w:cs="仿宋"/>
          <w:kern w:val="0"/>
          <w:sz w:val="32"/>
          <w:szCs w:val="32"/>
        </w:rPr>
        <w:t>经营收入</w:t>
      </w:r>
      <w:r>
        <w:rPr>
          <w:rFonts w:ascii="仿宋" w:eastAsia="仿宋" w:hAnsi="仿宋" w:cs="仿宋"/>
          <w:kern w:val="0"/>
          <w:sz w:val="32"/>
          <w:szCs w:val="32"/>
        </w:rPr>
        <w:t>”</w:t>
      </w:r>
      <w:r>
        <w:rPr>
          <w:rFonts w:ascii="仿宋" w:eastAsia="仿宋" w:hAnsi="仿宋" w:cs="仿宋"/>
          <w:kern w:val="0"/>
          <w:sz w:val="32"/>
          <w:szCs w:val="32"/>
        </w:rPr>
        <w:t>等以外取得的各项收入。主要是事业单位固定资产出租收入等。</w:t>
      </w:r>
    </w:p>
    <w:p w:rsidR="00FC638D" w:rsidRDefault="00AD4C87">
      <w:pPr>
        <w:pStyle w:val="MsoNormal0"/>
        <w:widowControl/>
        <w:spacing w:before="100" w:after="100" w:line="600" w:lineRule="atLeast"/>
        <w:ind w:firstLine="710"/>
        <w:jc w:val="left"/>
        <w:rPr>
          <w:rFonts w:eastAsia="Times New Roman"/>
          <w:kern w:val="0"/>
          <w:sz w:val="24"/>
        </w:rPr>
      </w:pPr>
      <w:r>
        <w:rPr>
          <w:rFonts w:ascii="仿宋" w:eastAsia="仿宋" w:hAnsi="仿宋" w:cs="仿宋"/>
          <w:kern w:val="0"/>
          <w:sz w:val="32"/>
          <w:szCs w:val="32"/>
        </w:rPr>
        <w:t>五、使用非财政拨款结余：指事业单位使用以前年度积累的非财政拨款结余弥补当年收支差额的金额。</w:t>
      </w:r>
    </w:p>
    <w:p w:rsidR="00FC638D" w:rsidRDefault="00AD4C87">
      <w:pPr>
        <w:pStyle w:val="MsoNormal0"/>
        <w:widowControl/>
        <w:spacing w:before="100" w:after="100" w:line="600" w:lineRule="atLeast"/>
        <w:ind w:firstLine="710"/>
        <w:jc w:val="left"/>
        <w:rPr>
          <w:rFonts w:eastAsia="Times New Roman"/>
          <w:kern w:val="0"/>
          <w:sz w:val="24"/>
        </w:rPr>
      </w:pPr>
      <w:r>
        <w:rPr>
          <w:rFonts w:ascii="仿宋" w:eastAsia="仿宋" w:hAnsi="仿宋" w:cs="仿宋"/>
          <w:kern w:val="0"/>
          <w:sz w:val="32"/>
          <w:szCs w:val="32"/>
        </w:rPr>
        <w:t>六、年初结转和结余：指单位以前年度尚未完成、结转到本年仍按原规定用途继续使用的资金，或项目已完成等产生的结余资金。</w:t>
      </w:r>
    </w:p>
    <w:p w:rsidR="00FC638D" w:rsidRDefault="00AD4C87">
      <w:pPr>
        <w:pStyle w:val="p"/>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lastRenderedPageBreak/>
        <w:t>七、结余分配：指事业单位按照会计制度规定缴纳的所得税、提</w:t>
      </w:r>
      <w:r>
        <w:rPr>
          <w:rFonts w:ascii="仿宋" w:eastAsia="仿宋" w:hAnsi="仿宋" w:cs="仿宋"/>
          <w:kern w:val="0"/>
          <w:sz w:val="32"/>
          <w:szCs w:val="32"/>
        </w:rPr>
        <w:t>取的专用结余以及转入非财政拨款结余的金额等。</w:t>
      </w:r>
    </w:p>
    <w:p w:rsidR="00FC638D" w:rsidRDefault="00AD4C87">
      <w:pPr>
        <w:pStyle w:val="p"/>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八、年末结转和结余：指单位按有关规定结转到下年或以后年度继续使用的资金，或项目已完成等产生的结余资金。</w:t>
      </w:r>
    </w:p>
    <w:p w:rsidR="00FC638D" w:rsidRDefault="00AD4C87">
      <w:pPr>
        <w:pStyle w:val="p"/>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九、基本支出：指为保障机构正常运转、完成日常工作任务而发生的人员支出和公用支出。</w:t>
      </w:r>
    </w:p>
    <w:p w:rsidR="00FC638D" w:rsidRDefault="00AD4C87">
      <w:pPr>
        <w:pStyle w:val="p"/>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十、项目支出：指在基本支出之外为完成特定行政任务和事业发展目标所发生的支出。</w:t>
      </w:r>
    </w:p>
    <w:p w:rsidR="00FC638D" w:rsidRDefault="00AD4C87">
      <w:pPr>
        <w:pStyle w:val="p"/>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十一、经营支出：指事业单位在专业业务活动及其辅助活动之外开展非独立核算经营活动发生的支出。</w:t>
      </w:r>
    </w:p>
    <w:p w:rsidR="00FC638D" w:rsidRDefault="00AD4C87">
      <w:pPr>
        <w:pStyle w:val="p"/>
        <w:widowControl/>
        <w:spacing w:before="100" w:after="100" w:line="600" w:lineRule="atLeast"/>
        <w:ind w:firstLine="640"/>
        <w:jc w:val="left"/>
        <w:rPr>
          <w:rFonts w:eastAsia="Times New Roman"/>
          <w:kern w:val="0"/>
          <w:sz w:val="24"/>
        </w:rPr>
      </w:pPr>
      <w:r>
        <w:rPr>
          <w:rFonts w:ascii="仿宋" w:eastAsia="仿宋" w:hAnsi="仿宋" w:cs="仿宋"/>
          <w:kern w:val="0"/>
          <w:sz w:val="32"/>
          <w:szCs w:val="32"/>
        </w:rPr>
        <w:t>十二、</w:t>
      </w:r>
      <w:r>
        <w:rPr>
          <w:rFonts w:ascii="仿宋" w:eastAsia="仿宋" w:hAnsi="仿宋" w:cs="仿宋"/>
          <w:kern w:val="0"/>
          <w:sz w:val="32"/>
          <w:szCs w:val="32"/>
        </w:rPr>
        <w:t>“</w:t>
      </w:r>
      <w:r>
        <w:rPr>
          <w:rFonts w:ascii="仿宋" w:eastAsia="仿宋" w:hAnsi="仿宋" w:cs="仿宋"/>
          <w:kern w:val="0"/>
          <w:sz w:val="32"/>
          <w:szCs w:val="32"/>
        </w:rPr>
        <w:t>三公</w:t>
      </w:r>
      <w:r>
        <w:rPr>
          <w:rFonts w:ascii="仿宋" w:eastAsia="仿宋" w:hAnsi="仿宋" w:cs="仿宋"/>
          <w:kern w:val="0"/>
          <w:sz w:val="32"/>
          <w:szCs w:val="32"/>
        </w:rPr>
        <w:t>”</w:t>
      </w:r>
      <w:r>
        <w:rPr>
          <w:rFonts w:ascii="仿宋" w:eastAsia="仿宋" w:hAnsi="仿宋" w:cs="仿宋"/>
          <w:kern w:val="0"/>
          <w:sz w:val="32"/>
          <w:szCs w:val="32"/>
        </w:rPr>
        <w:t>经费：纳入本级财政预决算管理的</w:t>
      </w:r>
      <w:r>
        <w:rPr>
          <w:rFonts w:ascii="仿宋" w:eastAsia="仿宋" w:hAnsi="仿宋" w:cs="仿宋"/>
          <w:kern w:val="0"/>
          <w:sz w:val="32"/>
          <w:szCs w:val="32"/>
        </w:rPr>
        <w:t>“</w:t>
      </w:r>
      <w:r>
        <w:rPr>
          <w:rFonts w:ascii="仿宋" w:eastAsia="仿宋" w:hAnsi="仿宋" w:cs="仿宋"/>
          <w:kern w:val="0"/>
          <w:sz w:val="32"/>
          <w:szCs w:val="32"/>
        </w:rPr>
        <w:t>三公</w:t>
      </w:r>
      <w:r>
        <w:rPr>
          <w:rFonts w:ascii="仿宋" w:eastAsia="仿宋" w:hAnsi="仿宋" w:cs="仿宋"/>
          <w:kern w:val="0"/>
          <w:sz w:val="32"/>
          <w:szCs w:val="32"/>
        </w:rPr>
        <w:t>”</w:t>
      </w:r>
      <w:r>
        <w:rPr>
          <w:rFonts w:ascii="仿宋" w:eastAsia="仿宋" w:hAnsi="仿宋" w:cs="仿宋"/>
          <w:kern w:val="0"/>
          <w:sz w:val="32"/>
          <w:szCs w:val="32"/>
        </w:rPr>
        <w:t>经费，是指本级部门用一般公共预算财政拨款安排的因公出国（境</w:t>
      </w:r>
      <w:r>
        <w:rPr>
          <w:rFonts w:ascii="仿宋" w:eastAsia="仿宋" w:hAnsi="仿宋" w:cs="仿宋"/>
          <w:kern w:val="0"/>
          <w:sz w:val="32"/>
          <w:szCs w:val="32"/>
        </w:rPr>
        <w:t>）费、公务用车购置及运行费和公务接待费。其中，因公出国（境）费反映单位公务出国（境）的国际旅费、国外城市间交通费、住宿费、伙食费、培训费、公杂费等支出；公务用车购置及运行费反映单位公务用车车辆购置支出（含车辆购置税</w:t>
      </w:r>
      <w:r>
        <w:rPr>
          <w:rFonts w:ascii="仿宋" w:eastAsia="仿宋" w:hAnsi="仿宋" w:cs="仿宋"/>
          <w:kern w:val="0"/>
          <w:sz w:val="32"/>
          <w:szCs w:val="32"/>
          <w:u w:val="single"/>
        </w:rPr>
        <w:t>、牌照费</w:t>
      </w:r>
      <w:r>
        <w:rPr>
          <w:rFonts w:ascii="仿宋" w:eastAsia="仿宋" w:hAnsi="仿宋" w:cs="仿宋"/>
          <w:kern w:val="0"/>
          <w:sz w:val="32"/>
          <w:szCs w:val="32"/>
        </w:rPr>
        <w:t>）及燃料费、维修费、过桥过路费、保险费</w:t>
      </w:r>
      <w:r>
        <w:rPr>
          <w:rFonts w:ascii="仿宋" w:eastAsia="仿宋" w:hAnsi="仿宋" w:cs="仿宋"/>
          <w:kern w:val="0"/>
          <w:sz w:val="32"/>
          <w:szCs w:val="32"/>
          <w:u w:val="single"/>
        </w:rPr>
        <w:t>、安全奖励费用</w:t>
      </w:r>
      <w:r>
        <w:rPr>
          <w:rFonts w:ascii="仿宋" w:eastAsia="仿宋" w:hAnsi="仿宋" w:cs="仿宋"/>
          <w:kern w:val="0"/>
          <w:sz w:val="32"/>
          <w:szCs w:val="32"/>
        </w:rPr>
        <w:t>等支出；公务接待费反映单位按规定开支的各类公务接待（含外宾接待）支出。</w:t>
      </w:r>
    </w:p>
    <w:p w:rsidR="00FC638D" w:rsidRDefault="00AD4C87">
      <w:pPr>
        <w:pStyle w:val="MsoNormal0"/>
        <w:widowControl/>
        <w:spacing w:before="100" w:after="100"/>
        <w:ind w:firstLine="643"/>
        <w:jc w:val="left"/>
        <w:rPr>
          <w:rFonts w:eastAsia="Times New Roman"/>
          <w:kern w:val="0"/>
          <w:sz w:val="24"/>
        </w:rPr>
      </w:pPr>
      <w:r>
        <w:rPr>
          <w:rFonts w:ascii="仿宋" w:eastAsia="仿宋" w:hAnsi="仿宋" w:cs="仿宋"/>
          <w:kern w:val="0"/>
          <w:sz w:val="32"/>
          <w:szCs w:val="32"/>
        </w:rPr>
        <w:t>十三、机关运行经费：为保障行政单位（含参照公务员法管理的事业单位）运行用于购买货物和服务的各项资金，包括办公及印刷费、邮电费、差旅费、会议费、福利费、日常维修费、专用材料及一般设</w:t>
      </w:r>
      <w:r>
        <w:rPr>
          <w:rFonts w:ascii="仿宋" w:eastAsia="仿宋" w:hAnsi="仿宋" w:cs="仿宋"/>
          <w:kern w:val="0"/>
          <w:sz w:val="32"/>
          <w:szCs w:val="32"/>
        </w:rPr>
        <w:lastRenderedPageBreak/>
        <w:t>备购置费、办公用房水电费、办公用房取暖费、办公用房物业管理费、公务用车运行维护费以及其他费用。</w:t>
      </w:r>
    </w:p>
    <w:p w:rsidR="00FC638D" w:rsidRDefault="00AD4C87">
      <w:pPr>
        <w:pStyle w:val="MsoNormal0"/>
        <w:widowControl/>
        <w:spacing w:before="100" w:after="100"/>
        <w:ind w:firstLine="640"/>
        <w:jc w:val="left"/>
        <w:rPr>
          <w:rFonts w:eastAsia="Times New Roman"/>
          <w:kern w:val="0"/>
          <w:sz w:val="24"/>
        </w:rPr>
      </w:pPr>
      <w:r>
        <w:rPr>
          <w:rFonts w:ascii="仿宋" w:eastAsia="仿宋" w:hAnsi="仿宋" w:cs="仿宋"/>
          <w:kern w:val="0"/>
          <w:sz w:val="32"/>
          <w:szCs w:val="32"/>
        </w:rPr>
        <w:t> </w:t>
      </w:r>
    </w:p>
    <w:p w:rsidR="00FC638D" w:rsidRDefault="00AD4C87">
      <w:pPr>
        <w:pStyle w:val="MsoNormal0"/>
        <w:widowControl/>
        <w:spacing w:before="240" w:after="240"/>
        <w:jc w:val="left"/>
        <w:rPr>
          <w:rFonts w:eastAsia="Times New Roman"/>
          <w:color w:val="303133"/>
          <w:kern w:val="0"/>
          <w:sz w:val="24"/>
        </w:rPr>
      </w:pPr>
      <w:r>
        <w:rPr>
          <w:rFonts w:ascii="Calibri" w:eastAsia="Calibri" w:hAnsi="Calibri" w:cs="Calibri"/>
          <w:color w:val="303133"/>
          <w:kern w:val="0"/>
          <w:szCs w:val="21"/>
        </w:rPr>
        <w:t> </w:t>
      </w:r>
    </w:p>
    <w:p w:rsidR="00FC638D" w:rsidRDefault="00AD4C87">
      <w:pPr>
        <w:pStyle w:val="MsoNormal0"/>
        <w:widowControl/>
        <w:spacing w:before="240" w:after="240"/>
        <w:jc w:val="center"/>
        <w:rPr>
          <w:rFonts w:eastAsia="Times New Roman"/>
          <w:color w:val="303133"/>
          <w:kern w:val="0"/>
          <w:sz w:val="24"/>
        </w:rPr>
      </w:pPr>
      <w:r>
        <w:rPr>
          <w:rFonts w:ascii="宋体" w:hAnsi="宋体" w:cs="宋体"/>
          <w:color w:val="303133"/>
          <w:kern w:val="0"/>
          <w:sz w:val="56"/>
          <w:szCs w:val="56"/>
        </w:rPr>
        <w:t> </w:t>
      </w:r>
    </w:p>
    <w:p w:rsidR="00FC638D" w:rsidRDefault="00AD4C87">
      <w:pPr>
        <w:pStyle w:val="MsoNormal0"/>
        <w:widowControl/>
        <w:spacing w:before="240" w:after="240"/>
        <w:jc w:val="center"/>
        <w:rPr>
          <w:rFonts w:eastAsia="Times New Roman"/>
          <w:color w:val="303133"/>
          <w:kern w:val="0"/>
          <w:sz w:val="24"/>
        </w:rPr>
      </w:pPr>
      <w:r>
        <w:rPr>
          <w:rFonts w:ascii="宋体" w:hAnsi="宋体" w:cs="宋体"/>
          <w:color w:val="303133"/>
          <w:kern w:val="0"/>
          <w:sz w:val="56"/>
          <w:szCs w:val="56"/>
        </w:rPr>
        <w:t> </w:t>
      </w:r>
    </w:p>
    <w:p w:rsidR="00FC638D" w:rsidRDefault="00AD4C87">
      <w:pPr>
        <w:pStyle w:val="MsoNormal0"/>
        <w:widowControl/>
        <w:spacing w:before="240" w:after="240"/>
        <w:jc w:val="center"/>
        <w:rPr>
          <w:rFonts w:eastAsia="Times New Roman"/>
          <w:color w:val="303133"/>
          <w:kern w:val="0"/>
          <w:sz w:val="24"/>
        </w:rPr>
      </w:pPr>
      <w:r>
        <w:rPr>
          <w:rFonts w:ascii="宋体" w:hAnsi="宋体" w:cs="宋体"/>
          <w:color w:val="303133"/>
          <w:kern w:val="0"/>
          <w:sz w:val="56"/>
          <w:szCs w:val="56"/>
        </w:rPr>
        <w:t> </w:t>
      </w:r>
    </w:p>
    <w:p w:rsidR="00FC638D" w:rsidRDefault="00AD4C87">
      <w:pPr>
        <w:pStyle w:val="MsoNormal0"/>
        <w:widowControl/>
        <w:spacing w:before="240" w:after="240"/>
        <w:jc w:val="center"/>
        <w:rPr>
          <w:rFonts w:eastAsia="Times New Roman"/>
          <w:color w:val="303133"/>
          <w:kern w:val="0"/>
          <w:sz w:val="24"/>
        </w:rPr>
      </w:pPr>
      <w:r>
        <w:rPr>
          <w:rFonts w:ascii="宋体" w:hAnsi="宋体" w:cs="宋体"/>
          <w:color w:val="303133"/>
          <w:kern w:val="0"/>
          <w:sz w:val="56"/>
          <w:szCs w:val="56"/>
        </w:rPr>
        <w:t> </w:t>
      </w:r>
    </w:p>
    <w:p w:rsidR="00FC638D" w:rsidRDefault="00AD4C87">
      <w:pPr>
        <w:pStyle w:val="MsoNormal0"/>
        <w:widowControl/>
        <w:spacing w:before="240" w:after="240"/>
        <w:jc w:val="center"/>
        <w:rPr>
          <w:rFonts w:eastAsia="Times New Roman"/>
          <w:color w:val="303133"/>
          <w:kern w:val="0"/>
          <w:sz w:val="24"/>
        </w:rPr>
      </w:pPr>
      <w:r>
        <w:rPr>
          <w:rFonts w:ascii="宋体" w:hAnsi="宋体" w:cs="宋体"/>
          <w:color w:val="303133"/>
          <w:kern w:val="0"/>
          <w:sz w:val="56"/>
          <w:szCs w:val="56"/>
        </w:rPr>
        <w:t> </w:t>
      </w:r>
    </w:p>
    <w:p w:rsidR="00FC638D" w:rsidRDefault="00AD4C87">
      <w:pPr>
        <w:pStyle w:val="MsoNormal0"/>
        <w:widowControl/>
        <w:spacing w:before="240" w:after="240"/>
        <w:jc w:val="center"/>
        <w:rPr>
          <w:rFonts w:eastAsia="Times New Roman"/>
          <w:color w:val="303133"/>
          <w:kern w:val="0"/>
          <w:sz w:val="24"/>
        </w:rPr>
      </w:pPr>
      <w:r>
        <w:rPr>
          <w:rFonts w:ascii="宋体" w:hAnsi="宋体" w:cs="宋体"/>
          <w:color w:val="303133"/>
          <w:kern w:val="0"/>
          <w:sz w:val="56"/>
          <w:szCs w:val="56"/>
        </w:rPr>
        <w:t> </w:t>
      </w:r>
    </w:p>
    <w:p w:rsidR="00321E13" w:rsidRDefault="00321E13">
      <w:pPr>
        <w:pStyle w:val="MsoNormal0"/>
        <w:widowControl/>
        <w:spacing w:before="240" w:after="240"/>
        <w:jc w:val="left"/>
        <w:rPr>
          <w:rFonts w:ascii="黑体" w:eastAsia="黑体" w:hAnsi="黑体" w:cs="黑体" w:hint="eastAsia"/>
          <w:color w:val="303133"/>
          <w:kern w:val="0"/>
          <w:sz w:val="56"/>
          <w:szCs w:val="56"/>
        </w:rPr>
      </w:pPr>
    </w:p>
    <w:p w:rsidR="00321E13" w:rsidRDefault="00321E13">
      <w:pPr>
        <w:pStyle w:val="MsoNormal0"/>
        <w:widowControl/>
        <w:spacing w:before="240" w:after="240"/>
        <w:jc w:val="left"/>
        <w:rPr>
          <w:rFonts w:ascii="黑体" w:eastAsia="黑体" w:hAnsi="黑体" w:cs="黑体" w:hint="eastAsia"/>
          <w:color w:val="303133"/>
          <w:kern w:val="0"/>
          <w:sz w:val="56"/>
          <w:szCs w:val="56"/>
        </w:rPr>
      </w:pPr>
    </w:p>
    <w:p w:rsidR="00321E13" w:rsidRDefault="00321E13">
      <w:pPr>
        <w:pStyle w:val="MsoNormal0"/>
        <w:widowControl/>
        <w:spacing w:before="240" w:after="240"/>
        <w:jc w:val="left"/>
        <w:rPr>
          <w:rFonts w:ascii="黑体" w:eastAsia="黑体" w:hAnsi="黑体" w:cs="黑体" w:hint="eastAsia"/>
          <w:color w:val="303133"/>
          <w:kern w:val="0"/>
          <w:sz w:val="56"/>
          <w:szCs w:val="56"/>
        </w:rPr>
      </w:pPr>
    </w:p>
    <w:p w:rsidR="00FC638D" w:rsidRDefault="00AD4C87">
      <w:pPr>
        <w:pStyle w:val="MsoNormal0"/>
        <w:widowControl/>
        <w:spacing w:before="240" w:after="240"/>
        <w:jc w:val="left"/>
        <w:rPr>
          <w:rFonts w:eastAsia="Times New Roman"/>
          <w:color w:val="303133"/>
          <w:kern w:val="0"/>
          <w:sz w:val="24"/>
        </w:rPr>
      </w:pPr>
      <w:r>
        <w:rPr>
          <w:rFonts w:ascii="黑体" w:eastAsia="黑体" w:hAnsi="黑体" w:cs="黑体"/>
          <w:color w:val="303133"/>
          <w:kern w:val="0"/>
          <w:sz w:val="56"/>
          <w:szCs w:val="56"/>
        </w:rPr>
        <w:lastRenderedPageBreak/>
        <w:t>第五部分</w:t>
      </w:r>
      <w:r>
        <w:rPr>
          <w:rFonts w:ascii="宋体" w:hAnsi="宋体" w:cs="宋体"/>
          <w:color w:val="303133"/>
          <w:kern w:val="0"/>
          <w:sz w:val="56"/>
          <w:szCs w:val="56"/>
        </w:rPr>
        <w:t> </w:t>
      </w:r>
    </w:p>
    <w:p w:rsidR="00FC638D" w:rsidRDefault="00AD4C87">
      <w:pPr>
        <w:pStyle w:val="MsoNormal0"/>
        <w:widowControl/>
        <w:spacing w:before="240" w:after="240"/>
        <w:jc w:val="center"/>
        <w:rPr>
          <w:rFonts w:eastAsia="Times New Roman"/>
          <w:color w:val="303133"/>
          <w:kern w:val="0"/>
          <w:sz w:val="24"/>
        </w:rPr>
      </w:pPr>
      <w:r>
        <w:rPr>
          <w:rFonts w:ascii="黑体" w:eastAsia="黑体" w:hAnsi="黑体" w:cs="黑体"/>
          <w:color w:val="303133"/>
          <w:kern w:val="0"/>
          <w:sz w:val="56"/>
          <w:szCs w:val="56"/>
        </w:rPr>
        <w:t>附件</w:t>
      </w:r>
    </w:p>
    <w:p w:rsidR="00FC638D" w:rsidRDefault="00AD4C87">
      <w:pPr>
        <w:pStyle w:val="MsoNormal0"/>
        <w:widowControl/>
        <w:spacing w:before="240" w:after="240"/>
        <w:jc w:val="left"/>
        <w:rPr>
          <w:rFonts w:eastAsia="Times New Roman"/>
          <w:color w:val="303133"/>
          <w:kern w:val="0"/>
          <w:sz w:val="24"/>
        </w:rPr>
      </w:pPr>
      <w:r>
        <w:rPr>
          <w:rFonts w:ascii="Calibri" w:eastAsia="Calibri" w:hAnsi="Calibri" w:cs="Calibri"/>
          <w:color w:val="303133"/>
          <w:kern w:val="0"/>
          <w:szCs w:val="21"/>
        </w:rPr>
        <w:t> </w:t>
      </w:r>
    </w:p>
    <w:p w:rsidR="00FC638D" w:rsidRDefault="00AD4C87">
      <w:pPr>
        <w:pStyle w:val="MsoNormal0"/>
        <w:widowControl/>
        <w:spacing w:before="240" w:after="240"/>
        <w:jc w:val="left"/>
        <w:rPr>
          <w:rFonts w:eastAsia="Times New Roman"/>
          <w:color w:val="303133"/>
          <w:kern w:val="0"/>
          <w:sz w:val="24"/>
        </w:rPr>
      </w:pPr>
      <w:r>
        <w:rPr>
          <w:rFonts w:ascii="黑体" w:eastAsia="黑体" w:hAnsi="黑体" w:cs="黑体"/>
          <w:color w:val="303133"/>
          <w:kern w:val="0"/>
          <w:sz w:val="32"/>
          <w:szCs w:val="32"/>
        </w:rPr>
        <w:t>一、项目支出绩效自评表</w:t>
      </w:r>
    </w:p>
    <w:p w:rsidR="00FC638D" w:rsidRDefault="00AD4C87">
      <w:pPr>
        <w:pStyle w:val="MsoNormal0"/>
        <w:widowControl/>
        <w:spacing w:before="210" w:after="210" w:line="600" w:lineRule="atLeast"/>
        <w:ind w:firstLine="640"/>
        <w:jc w:val="center"/>
        <w:rPr>
          <w:rFonts w:ascii="Helvetica Neue" w:eastAsia="Helvetica Neue" w:hAnsi="Helvetica Neue" w:cs="Helvetica Neue"/>
          <w:kern w:val="0"/>
          <w:szCs w:val="21"/>
        </w:rPr>
      </w:pPr>
      <w:r>
        <w:rPr>
          <w:rFonts w:ascii="黑体" w:eastAsia="黑体" w:hAnsi="黑体" w:cs="黑体"/>
          <w:kern w:val="0"/>
          <w:sz w:val="32"/>
          <w:szCs w:val="32"/>
        </w:rPr>
        <w:t>一、《项目支出绩效自评表》</w:t>
      </w:r>
    </w:p>
    <w:tbl>
      <w:tblPr>
        <w:tblStyle w:val="MsoNormalTablemce-item-table"/>
        <w:tblW w:w="5000" w:type="pct"/>
        <w:jc w:val="center"/>
        <w:tblCellSpacing w:w="0" w:type="dxa"/>
        <w:tblInd w:w="108" w:type="dxa"/>
        <w:tblLayout w:type="fixed"/>
        <w:tblCellMar>
          <w:left w:w="0" w:type="dxa"/>
          <w:right w:w="0" w:type="dxa"/>
        </w:tblCellMar>
        <w:tblLook w:val="05E0"/>
      </w:tblPr>
      <w:tblGrid>
        <w:gridCol w:w="748"/>
        <w:gridCol w:w="911"/>
        <w:gridCol w:w="873"/>
        <w:gridCol w:w="789"/>
        <w:gridCol w:w="1884"/>
        <w:gridCol w:w="1366"/>
        <w:gridCol w:w="3385"/>
      </w:tblGrid>
      <w:tr w:rsidR="00FC638D">
        <w:trPr>
          <w:trHeight w:val="795"/>
          <w:tblHeader/>
          <w:tblCellSpacing w:w="0" w:type="dxa"/>
          <w:jc w:val="center"/>
        </w:trPr>
        <w:tc>
          <w:tcPr>
            <w:tcW w:w="21510" w:type="dxa"/>
            <w:gridSpan w:val="7"/>
            <w:noWrap/>
            <w:tcMar>
              <w:top w:w="0" w:type="dxa"/>
              <w:left w:w="108" w:type="dxa"/>
              <w:bottom w:w="0" w:type="dxa"/>
              <w:right w:w="108" w:type="dxa"/>
            </w:tcMar>
            <w:vAlign w:val="center"/>
            <w:hideMark/>
          </w:tcPr>
          <w:p w:rsidR="00FC638D" w:rsidRDefault="00FC638D">
            <w:pPr>
              <w:pStyle w:val="MsoNormal0"/>
              <w:widowControl/>
              <w:jc w:val="center"/>
              <w:rPr>
                <w:rFonts w:ascii="Helvetica Neue" w:eastAsia="Helvetica Neue" w:hAnsi="Helvetica Neue" w:cs="Helvetica Neue"/>
                <w:color w:val="000000"/>
                <w:kern w:val="0"/>
                <w:sz w:val="24"/>
              </w:rPr>
            </w:pPr>
          </w:p>
        </w:tc>
      </w:tr>
      <w:tr w:rsidR="00FC638D">
        <w:trPr>
          <w:trHeight w:val="795"/>
          <w:tblHeader/>
          <w:tblCellSpacing w:w="0" w:type="dxa"/>
          <w:jc w:val="center"/>
        </w:trPr>
        <w:tc>
          <w:tcPr>
            <w:tcW w:w="21510" w:type="dxa"/>
            <w:gridSpan w:val="7"/>
            <w:noWrap/>
            <w:tcMar>
              <w:top w:w="0" w:type="dxa"/>
              <w:left w:w="108" w:type="dxa"/>
              <w:bottom w:w="0" w:type="dxa"/>
              <w:right w:w="10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w:t>
            </w:r>
            <w:r>
              <w:rPr>
                <w:rFonts w:ascii="Helvetica Neue" w:eastAsia="Helvetica Neue" w:hAnsi="Helvetica Neue" w:cs="Helvetica Neue"/>
                <w:color w:val="000000"/>
                <w:kern w:val="0"/>
                <w:sz w:val="24"/>
                <w:lang w:eastAsia="en-US"/>
              </w:rPr>
              <w:t>2023</w:t>
            </w:r>
            <w:r>
              <w:rPr>
                <w:rFonts w:ascii="Helvetica Neue" w:eastAsia="Helvetica Neue" w:hAnsi="Helvetica Neue" w:cs="Helvetica Neue"/>
                <w:color w:val="000000"/>
                <w:kern w:val="0"/>
                <w:sz w:val="24"/>
              </w:rPr>
              <w:t>年度）</w:t>
            </w:r>
          </w:p>
        </w:tc>
      </w:tr>
      <w:tr w:rsidR="00FC638D">
        <w:trPr>
          <w:trHeight w:val="795"/>
          <w:tblHeader/>
          <w:tblCellSpacing w:w="0" w:type="dxa"/>
          <w:jc w:val="center"/>
        </w:trPr>
        <w:tc>
          <w:tcPr>
            <w:tcW w:w="3326" w:type="dxa"/>
            <w:gridSpan w:val="2"/>
            <w:tcBorders>
              <w:top w:val="single" w:sz="8" w:space="0" w:color="000000"/>
              <w:left w:val="single" w:sz="8" w:space="0" w:color="000000"/>
              <w:bottom w:val="single" w:sz="8" w:space="0" w:color="000000"/>
              <w:right w:val="single" w:sz="8" w:space="0" w:color="000000"/>
            </w:tcBorders>
            <w:noWrap/>
            <w:tcMar>
              <w:top w:w="10" w:type="dxa"/>
              <w:left w:w="11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专项名称</w:t>
            </w:r>
          </w:p>
        </w:tc>
        <w:tc>
          <w:tcPr>
            <w:tcW w:w="18156" w:type="dxa"/>
            <w:gridSpan w:val="5"/>
            <w:tcBorders>
              <w:top w:val="single" w:sz="8" w:space="0" w:color="000000"/>
              <w:bottom w:val="single" w:sz="8" w:space="0" w:color="000000"/>
              <w:right w:val="single" w:sz="8" w:space="0" w:color="000000"/>
            </w:tcBorders>
            <w:noWrap/>
            <w:tcMar>
              <w:top w:w="1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化工工业集中区基础设施建设项目</w:t>
            </w:r>
          </w:p>
        </w:tc>
      </w:tr>
      <w:tr w:rsidR="00FC638D">
        <w:trPr>
          <w:trHeight w:val="795"/>
          <w:tblHeader/>
          <w:tblCellSpacing w:w="0" w:type="dxa"/>
          <w:jc w:val="center"/>
        </w:trPr>
        <w:tc>
          <w:tcPr>
            <w:tcW w:w="3326" w:type="dxa"/>
            <w:gridSpan w:val="2"/>
            <w:tcBorders>
              <w:left w:val="single" w:sz="8" w:space="0" w:color="000000"/>
              <w:bottom w:val="single" w:sz="8" w:space="0" w:color="000000"/>
              <w:right w:val="single" w:sz="8" w:space="0" w:color="000000"/>
            </w:tcBorders>
            <w:noWrap/>
            <w:tcMar>
              <w:top w:w="0" w:type="dxa"/>
              <w:left w:w="11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主管部门</w:t>
            </w:r>
          </w:p>
        </w:tc>
        <w:tc>
          <w:tcPr>
            <w:tcW w:w="7580" w:type="dxa"/>
            <w:gridSpan w:val="3"/>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福建宁化华侨经济开发区管理委员会</w:t>
            </w:r>
          </w:p>
        </w:tc>
        <w:tc>
          <w:tcPr>
            <w:tcW w:w="2885" w:type="dxa"/>
            <w:tcBorders>
              <w:bottom w:val="single" w:sz="8" w:space="0" w:color="000000"/>
              <w:right w:val="single" w:sz="8" w:space="0" w:color="000000"/>
            </w:tcBorders>
            <w:noWrap/>
            <w:tcMar>
              <w:top w:w="0" w:type="dxa"/>
              <w:left w:w="11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实施单位</w:t>
            </w:r>
          </w:p>
        </w:tc>
        <w:tc>
          <w:tcPr>
            <w:tcW w:w="7670" w:type="dxa"/>
            <w:tcBorders>
              <w:bottom w:val="single" w:sz="8" w:space="0" w:color="000000"/>
              <w:right w:val="single" w:sz="8" w:space="0" w:color="000000"/>
            </w:tcBorders>
            <w:noWrap/>
            <w:tcMar>
              <w:top w:w="0" w:type="dxa"/>
              <w:left w:w="11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福建宁化华侨经济开发区管理委员会</w:t>
            </w:r>
          </w:p>
        </w:tc>
      </w:tr>
      <w:tr w:rsidR="00FC638D">
        <w:trPr>
          <w:trHeight w:val="795"/>
          <w:tblHeader/>
          <w:tblCellSpacing w:w="0" w:type="dxa"/>
          <w:jc w:val="center"/>
        </w:trPr>
        <w:tc>
          <w:tcPr>
            <w:tcW w:w="1376" w:type="dxa"/>
            <w:vMerge w:val="restart"/>
            <w:tcBorders>
              <w:left w:val="single" w:sz="8" w:space="0" w:color="000000"/>
              <w:bottom w:val="single" w:sz="8" w:space="0" w:color="000000"/>
              <w:right w:val="single" w:sz="8" w:space="0" w:color="000000"/>
            </w:tcBorders>
            <w:noWrap/>
            <w:tcMar>
              <w:top w:w="0" w:type="dxa"/>
              <w:left w:w="11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年度总体目标</w:t>
            </w:r>
          </w:p>
        </w:tc>
        <w:tc>
          <w:tcPr>
            <w:tcW w:w="9530" w:type="dxa"/>
            <w:gridSpan w:val="4"/>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预期目标</w:t>
            </w:r>
          </w:p>
        </w:tc>
        <w:tc>
          <w:tcPr>
            <w:tcW w:w="10565" w:type="dxa"/>
            <w:gridSpan w:val="2"/>
            <w:tcBorders>
              <w:bottom w:val="single" w:sz="8" w:space="0" w:color="000000"/>
              <w:right w:val="single" w:sz="8" w:space="0" w:color="000000"/>
            </w:tcBorders>
            <w:noWrap/>
            <w:tcMar>
              <w:top w:w="0" w:type="dxa"/>
              <w:left w:w="11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实际完成情况</w:t>
            </w:r>
          </w:p>
        </w:tc>
      </w:tr>
      <w:tr w:rsidR="00FC638D">
        <w:trPr>
          <w:trHeight w:val="1875"/>
          <w:tblHeader/>
          <w:tblCellSpacing w:w="0" w:type="dxa"/>
          <w:jc w:val="center"/>
        </w:trPr>
        <w:tc>
          <w:tcPr>
            <w:tcW w:w="876" w:type="dxa"/>
            <w:vMerge/>
            <w:tcBorders>
              <w:left w:val="single" w:sz="8" w:space="0" w:color="000000"/>
              <w:bottom w:val="single" w:sz="8" w:space="0" w:color="000000"/>
              <w:right w:val="single" w:sz="8" w:space="0" w:color="000000"/>
            </w:tcBorders>
            <w:vAlign w:val="center"/>
            <w:hideMark/>
          </w:tcPr>
          <w:p w:rsidR="00FC638D" w:rsidRDefault="00FC638D">
            <w:pPr>
              <w:rPr>
                <w:rFonts w:ascii="Helvetica Neue" w:eastAsia="Helvetica Neue" w:hAnsi="Helvetica Neue" w:cs="Helvetica Neue"/>
                <w:color w:val="000000"/>
                <w:kern w:val="0"/>
                <w:sz w:val="24"/>
              </w:rPr>
            </w:pPr>
          </w:p>
        </w:tc>
        <w:tc>
          <w:tcPr>
            <w:tcW w:w="9530" w:type="dxa"/>
            <w:gridSpan w:val="4"/>
            <w:tcBorders>
              <w:bottom w:val="single" w:sz="8" w:space="0" w:color="000000"/>
              <w:right w:val="single" w:sz="8" w:space="0" w:color="000000"/>
            </w:tcBorders>
            <w:noWrap/>
            <w:tcMar>
              <w:top w:w="0" w:type="dxa"/>
              <w:left w:w="108" w:type="dxa"/>
              <w:bottom w:w="10" w:type="dxa"/>
              <w:right w:w="118" w:type="dxa"/>
            </w:tcMar>
            <w:hideMark/>
          </w:tcPr>
          <w:p w:rsidR="00FC638D" w:rsidRDefault="00AD4C87">
            <w:pPr>
              <w:pStyle w:val="MsoNormal0"/>
              <w:widowControl/>
              <w:jc w:val="left"/>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为贯彻县委、县政府关于华侨经济开发区管委会园区建设的要求，在履行职责中坚持党的统一领导。开发区管委会</w:t>
            </w:r>
            <w:r>
              <w:rPr>
                <w:rFonts w:ascii="Helvetica Neue" w:eastAsia="Helvetica Neue" w:hAnsi="Helvetica Neue" w:cs="Helvetica Neue"/>
                <w:color w:val="000000"/>
                <w:kern w:val="0"/>
                <w:sz w:val="24"/>
              </w:rPr>
              <w:t>2023</w:t>
            </w:r>
            <w:r>
              <w:rPr>
                <w:rFonts w:ascii="Helvetica Neue" w:eastAsia="Helvetica Neue" w:hAnsi="Helvetica Neue" w:cs="Helvetica Neue"/>
                <w:color w:val="000000"/>
                <w:kern w:val="0"/>
                <w:sz w:val="24"/>
              </w:rPr>
              <w:t>年在化工工业集中区基础设施建设项目中力争按计划完成项目建设，为做大做强宁化的工业发展提供有利保障。</w:t>
            </w:r>
          </w:p>
        </w:tc>
        <w:tc>
          <w:tcPr>
            <w:tcW w:w="10565" w:type="dxa"/>
            <w:gridSpan w:val="2"/>
            <w:tcBorders>
              <w:bottom w:val="single" w:sz="8" w:space="0" w:color="000000"/>
              <w:right w:val="single" w:sz="8" w:space="0" w:color="000000"/>
            </w:tcBorders>
            <w:noWrap/>
            <w:tcMar>
              <w:top w:w="0" w:type="dxa"/>
              <w:left w:w="108" w:type="dxa"/>
              <w:bottom w:w="10" w:type="dxa"/>
              <w:right w:w="118" w:type="dxa"/>
            </w:tcMar>
            <w:hideMark/>
          </w:tcPr>
          <w:p w:rsidR="00FC638D" w:rsidRDefault="00AD4C87">
            <w:pPr>
              <w:pStyle w:val="MsoNormal0"/>
              <w:widowControl/>
              <w:jc w:val="left"/>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开发区管委会</w:t>
            </w:r>
            <w:r>
              <w:rPr>
                <w:rFonts w:ascii="Helvetica Neue" w:eastAsia="Helvetica Neue" w:hAnsi="Helvetica Neue" w:cs="Helvetica Neue"/>
                <w:color w:val="000000"/>
                <w:kern w:val="0"/>
                <w:sz w:val="24"/>
              </w:rPr>
              <w:t>2023</w:t>
            </w:r>
            <w:r>
              <w:rPr>
                <w:rFonts w:ascii="Helvetica Neue" w:eastAsia="Helvetica Neue" w:hAnsi="Helvetica Neue" w:cs="Helvetica Neue"/>
                <w:color w:val="000000"/>
                <w:kern w:val="0"/>
                <w:sz w:val="24"/>
              </w:rPr>
              <w:t>年在化工工业集中区基础设施建设项目建设中基本完成前期任务。</w:t>
            </w:r>
          </w:p>
        </w:tc>
      </w:tr>
      <w:tr w:rsidR="00FC638D">
        <w:trPr>
          <w:trHeight w:val="795"/>
          <w:tblHeader/>
          <w:tblCellSpacing w:w="0" w:type="dxa"/>
          <w:jc w:val="center"/>
        </w:trPr>
        <w:tc>
          <w:tcPr>
            <w:tcW w:w="1376" w:type="dxa"/>
            <w:vMerge w:val="restart"/>
            <w:tcBorders>
              <w:left w:val="single" w:sz="8" w:space="0" w:color="000000"/>
              <w:bottom w:val="single" w:sz="8" w:space="0" w:color="000000"/>
              <w:right w:val="single" w:sz="8" w:space="0" w:color="000000"/>
            </w:tcBorders>
            <w:noWrap/>
            <w:tcMar>
              <w:top w:w="0" w:type="dxa"/>
              <w:left w:w="11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项目资金</w:t>
            </w:r>
            <w:r>
              <w:rPr>
                <w:rFonts w:ascii="Helvetica Neue" w:eastAsia="Helvetica Neue" w:hAnsi="Helvetica Neue" w:cs="Helvetica Neue"/>
                <w:color w:val="000000"/>
                <w:kern w:val="0"/>
                <w:sz w:val="24"/>
                <w:lang w:eastAsia="en-US"/>
              </w:rPr>
              <w:t>(</w:t>
            </w:r>
            <w:r>
              <w:rPr>
                <w:rFonts w:ascii="Helvetica Neue" w:eastAsia="Helvetica Neue" w:hAnsi="Helvetica Neue" w:cs="Helvetica Neue"/>
                <w:color w:val="000000"/>
                <w:kern w:val="0"/>
                <w:sz w:val="24"/>
              </w:rPr>
              <w:t>万元</w:t>
            </w:r>
            <w:r>
              <w:rPr>
                <w:rFonts w:ascii="Helvetica Neue" w:eastAsia="Helvetica Neue" w:hAnsi="Helvetica Neue" w:cs="Helvetica Neue"/>
                <w:color w:val="000000"/>
                <w:kern w:val="0"/>
                <w:sz w:val="24"/>
                <w:lang w:eastAsia="en-US"/>
              </w:rPr>
              <w:t>)</w:t>
            </w:r>
          </w:p>
        </w:tc>
        <w:tc>
          <w:tcPr>
            <w:tcW w:w="3890" w:type="dxa"/>
            <w:gridSpan w:val="2"/>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 xml:space="preserve">　</w:t>
            </w:r>
          </w:p>
        </w:tc>
        <w:tc>
          <w:tcPr>
            <w:tcW w:w="1505" w:type="dxa"/>
            <w:tcBorders>
              <w:bottom w:val="single" w:sz="8" w:space="0" w:color="000000"/>
              <w:right w:val="single" w:sz="8" w:space="0" w:color="000000"/>
            </w:tcBorders>
            <w:noWrap/>
            <w:tcMar>
              <w:top w:w="0" w:type="dxa"/>
              <w:left w:w="11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年初预算数</w:t>
            </w:r>
          </w:p>
        </w:tc>
        <w:tc>
          <w:tcPr>
            <w:tcW w:w="4115" w:type="dxa"/>
            <w:tcBorders>
              <w:bottom w:val="single" w:sz="8" w:space="0" w:color="000000"/>
              <w:right w:val="single" w:sz="8" w:space="0" w:color="000000"/>
            </w:tcBorders>
            <w:noWrap/>
            <w:tcMar>
              <w:top w:w="0" w:type="dxa"/>
              <w:left w:w="11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全年预算数</w:t>
            </w:r>
          </w:p>
        </w:tc>
        <w:tc>
          <w:tcPr>
            <w:tcW w:w="2885" w:type="dxa"/>
            <w:tcBorders>
              <w:bottom w:val="single" w:sz="8" w:space="0" w:color="000000"/>
              <w:right w:val="single" w:sz="8" w:space="0" w:color="000000"/>
            </w:tcBorders>
            <w:noWrap/>
            <w:tcMar>
              <w:top w:w="0" w:type="dxa"/>
              <w:left w:w="11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全年执行数</w:t>
            </w:r>
          </w:p>
        </w:tc>
        <w:tc>
          <w:tcPr>
            <w:tcW w:w="7670" w:type="dxa"/>
            <w:tcBorders>
              <w:bottom w:val="single" w:sz="8" w:space="0" w:color="000000"/>
              <w:right w:val="single" w:sz="8" w:space="0" w:color="000000"/>
            </w:tcBorders>
            <w:noWrap/>
            <w:tcMar>
              <w:top w:w="0" w:type="dxa"/>
              <w:left w:w="11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执行率（</w:t>
            </w:r>
            <w:r>
              <w:rPr>
                <w:rFonts w:ascii="Helvetica Neue" w:eastAsia="Helvetica Neue" w:hAnsi="Helvetica Neue" w:cs="Helvetica Neue"/>
                <w:color w:val="000000"/>
                <w:kern w:val="0"/>
                <w:sz w:val="24"/>
                <w:lang w:eastAsia="en-US"/>
              </w:rPr>
              <w:t>%</w:t>
            </w:r>
            <w:r>
              <w:rPr>
                <w:rFonts w:ascii="Helvetica Neue" w:eastAsia="Helvetica Neue" w:hAnsi="Helvetica Neue" w:cs="Helvetica Neue"/>
                <w:color w:val="000000"/>
                <w:kern w:val="0"/>
                <w:sz w:val="24"/>
              </w:rPr>
              <w:t>）</w:t>
            </w:r>
          </w:p>
        </w:tc>
      </w:tr>
      <w:tr w:rsidR="00FC638D">
        <w:trPr>
          <w:trHeight w:val="795"/>
          <w:tblHeader/>
          <w:tblCellSpacing w:w="0" w:type="dxa"/>
          <w:jc w:val="center"/>
        </w:trPr>
        <w:tc>
          <w:tcPr>
            <w:tcW w:w="876" w:type="dxa"/>
            <w:vMerge/>
            <w:tcBorders>
              <w:left w:val="single" w:sz="8" w:space="0" w:color="000000"/>
              <w:bottom w:val="single" w:sz="8" w:space="0" w:color="000000"/>
              <w:right w:val="single" w:sz="8" w:space="0" w:color="000000"/>
            </w:tcBorders>
            <w:vAlign w:val="center"/>
            <w:hideMark/>
          </w:tcPr>
          <w:p w:rsidR="00FC638D" w:rsidRDefault="00FC638D">
            <w:pPr>
              <w:rPr>
                <w:rFonts w:ascii="Helvetica Neue" w:eastAsia="Helvetica Neue" w:hAnsi="Helvetica Neue" w:cs="Helvetica Neue"/>
                <w:color w:val="000000"/>
                <w:kern w:val="0"/>
                <w:sz w:val="24"/>
              </w:rPr>
            </w:pPr>
          </w:p>
        </w:tc>
        <w:tc>
          <w:tcPr>
            <w:tcW w:w="3890" w:type="dxa"/>
            <w:gridSpan w:val="2"/>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left"/>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年度资金总额</w:t>
            </w:r>
          </w:p>
        </w:tc>
        <w:tc>
          <w:tcPr>
            <w:tcW w:w="150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lang w:eastAsia="en-US"/>
              </w:rPr>
              <w:t>29500</w:t>
            </w:r>
          </w:p>
        </w:tc>
        <w:tc>
          <w:tcPr>
            <w:tcW w:w="411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29500</w:t>
            </w:r>
          </w:p>
        </w:tc>
        <w:tc>
          <w:tcPr>
            <w:tcW w:w="288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29500</w:t>
            </w:r>
          </w:p>
        </w:tc>
        <w:tc>
          <w:tcPr>
            <w:tcW w:w="7670"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lang w:eastAsia="en-US"/>
              </w:rPr>
              <w:t>100</w:t>
            </w:r>
          </w:p>
        </w:tc>
      </w:tr>
      <w:tr w:rsidR="00FC638D">
        <w:trPr>
          <w:trHeight w:val="1380"/>
          <w:tblHeader/>
          <w:tblCellSpacing w:w="0" w:type="dxa"/>
          <w:jc w:val="center"/>
        </w:trPr>
        <w:tc>
          <w:tcPr>
            <w:tcW w:w="876" w:type="dxa"/>
            <w:vMerge/>
            <w:tcBorders>
              <w:left w:val="single" w:sz="8" w:space="0" w:color="000000"/>
              <w:bottom w:val="single" w:sz="8" w:space="0" w:color="000000"/>
              <w:right w:val="single" w:sz="8" w:space="0" w:color="000000"/>
            </w:tcBorders>
            <w:vAlign w:val="center"/>
            <w:hideMark/>
          </w:tcPr>
          <w:p w:rsidR="00FC638D" w:rsidRDefault="00FC638D">
            <w:pPr>
              <w:rPr>
                <w:rFonts w:ascii="Helvetica Neue" w:eastAsia="Helvetica Neue" w:hAnsi="Helvetica Neue" w:cs="Helvetica Neue"/>
                <w:color w:val="000000"/>
                <w:kern w:val="0"/>
                <w:sz w:val="24"/>
                <w:lang w:eastAsia="en-US"/>
              </w:rPr>
            </w:pPr>
          </w:p>
        </w:tc>
        <w:tc>
          <w:tcPr>
            <w:tcW w:w="3890" w:type="dxa"/>
            <w:gridSpan w:val="2"/>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left"/>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其中：当年财政拨款</w:t>
            </w:r>
          </w:p>
        </w:tc>
        <w:tc>
          <w:tcPr>
            <w:tcW w:w="150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29500</w:t>
            </w:r>
          </w:p>
        </w:tc>
        <w:tc>
          <w:tcPr>
            <w:tcW w:w="411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29500</w:t>
            </w:r>
          </w:p>
        </w:tc>
        <w:tc>
          <w:tcPr>
            <w:tcW w:w="288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29500</w:t>
            </w:r>
          </w:p>
        </w:tc>
        <w:tc>
          <w:tcPr>
            <w:tcW w:w="7670"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100</w:t>
            </w:r>
            <w:r>
              <w:rPr>
                <w:rFonts w:ascii="Helvetica Neue" w:eastAsia="Helvetica Neue" w:hAnsi="Helvetica Neue" w:cs="Helvetica Neue"/>
                <w:color w:val="000000"/>
                <w:kern w:val="0"/>
                <w:sz w:val="24"/>
              </w:rPr>
              <w:t xml:space="preserve">　</w:t>
            </w:r>
          </w:p>
        </w:tc>
      </w:tr>
      <w:tr w:rsidR="00FC638D">
        <w:trPr>
          <w:trHeight w:val="795"/>
          <w:tblHeader/>
          <w:tblCellSpacing w:w="0" w:type="dxa"/>
          <w:jc w:val="center"/>
        </w:trPr>
        <w:tc>
          <w:tcPr>
            <w:tcW w:w="876" w:type="dxa"/>
            <w:vMerge/>
            <w:tcBorders>
              <w:left w:val="single" w:sz="8" w:space="0" w:color="000000"/>
              <w:bottom w:val="single" w:sz="8" w:space="0" w:color="000000"/>
              <w:right w:val="single" w:sz="8" w:space="0" w:color="000000"/>
            </w:tcBorders>
            <w:vAlign w:val="center"/>
            <w:hideMark/>
          </w:tcPr>
          <w:p w:rsidR="00FC638D" w:rsidRDefault="00FC638D">
            <w:pPr>
              <w:rPr>
                <w:rFonts w:ascii="Helvetica Neue" w:eastAsia="Helvetica Neue" w:hAnsi="Helvetica Neue" w:cs="Helvetica Neue"/>
                <w:color w:val="000000"/>
                <w:kern w:val="0"/>
                <w:sz w:val="24"/>
              </w:rPr>
            </w:pPr>
          </w:p>
        </w:tc>
        <w:tc>
          <w:tcPr>
            <w:tcW w:w="3890" w:type="dxa"/>
            <w:gridSpan w:val="2"/>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left"/>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上年结转资金</w:t>
            </w:r>
          </w:p>
        </w:tc>
        <w:tc>
          <w:tcPr>
            <w:tcW w:w="150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lang w:eastAsia="en-US"/>
              </w:rPr>
              <w:t>0</w:t>
            </w:r>
          </w:p>
        </w:tc>
        <w:tc>
          <w:tcPr>
            <w:tcW w:w="411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lang w:eastAsia="en-US"/>
              </w:rPr>
              <w:t>0</w:t>
            </w:r>
          </w:p>
        </w:tc>
        <w:tc>
          <w:tcPr>
            <w:tcW w:w="288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lang w:eastAsia="en-US"/>
              </w:rPr>
              <w:t>0</w:t>
            </w:r>
          </w:p>
        </w:tc>
        <w:tc>
          <w:tcPr>
            <w:tcW w:w="7670"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 xml:space="preserve">　</w:t>
            </w:r>
          </w:p>
        </w:tc>
      </w:tr>
      <w:tr w:rsidR="00FC638D">
        <w:trPr>
          <w:trHeight w:val="795"/>
          <w:tblHeader/>
          <w:tblCellSpacing w:w="0" w:type="dxa"/>
          <w:jc w:val="center"/>
        </w:trPr>
        <w:tc>
          <w:tcPr>
            <w:tcW w:w="876" w:type="dxa"/>
            <w:vMerge/>
            <w:tcBorders>
              <w:left w:val="single" w:sz="8" w:space="0" w:color="000000"/>
              <w:bottom w:val="single" w:sz="8" w:space="0" w:color="000000"/>
              <w:right w:val="single" w:sz="8" w:space="0" w:color="000000"/>
            </w:tcBorders>
            <w:vAlign w:val="center"/>
            <w:hideMark/>
          </w:tcPr>
          <w:p w:rsidR="00FC638D" w:rsidRDefault="00FC638D">
            <w:pPr>
              <w:rPr>
                <w:rFonts w:ascii="Helvetica Neue" w:eastAsia="Helvetica Neue" w:hAnsi="Helvetica Neue" w:cs="Helvetica Neue"/>
                <w:color w:val="000000"/>
                <w:kern w:val="0"/>
                <w:sz w:val="24"/>
              </w:rPr>
            </w:pPr>
          </w:p>
        </w:tc>
        <w:tc>
          <w:tcPr>
            <w:tcW w:w="3890" w:type="dxa"/>
            <w:gridSpan w:val="2"/>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left"/>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其他资金</w:t>
            </w:r>
          </w:p>
        </w:tc>
        <w:tc>
          <w:tcPr>
            <w:tcW w:w="150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lang w:eastAsia="en-US"/>
              </w:rPr>
              <w:t>0</w:t>
            </w:r>
          </w:p>
        </w:tc>
        <w:tc>
          <w:tcPr>
            <w:tcW w:w="411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lang w:eastAsia="en-US"/>
              </w:rPr>
              <w:t>0</w:t>
            </w:r>
          </w:p>
        </w:tc>
        <w:tc>
          <w:tcPr>
            <w:tcW w:w="288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lang w:eastAsia="en-US"/>
              </w:rPr>
              <w:t>0</w:t>
            </w:r>
          </w:p>
        </w:tc>
        <w:tc>
          <w:tcPr>
            <w:tcW w:w="7670"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 xml:space="preserve">　</w:t>
            </w:r>
          </w:p>
        </w:tc>
      </w:tr>
      <w:tr w:rsidR="00FC638D">
        <w:trPr>
          <w:trHeight w:val="795"/>
          <w:tblHeader/>
          <w:tblCellSpacing w:w="0" w:type="dxa"/>
          <w:jc w:val="center"/>
        </w:trPr>
        <w:tc>
          <w:tcPr>
            <w:tcW w:w="5276" w:type="dxa"/>
            <w:gridSpan w:val="3"/>
            <w:tcBorders>
              <w:left w:val="single" w:sz="8" w:space="0" w:color="000000"/>
              <w:bottom w:val="single" w:sz="8" w:space="0" w:color="000000"/>
              <w:right w:val="single" w:sz="8" w:space="0" w:color="000000"/>
            </w:tcBorders>
            <w:noWrap/>
            <w:tcMar>
              <w:top w:w="0" w:type="dxa"/>
              <w:left w:w="11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rPr>
              <w:t>预算执行率得分（</w:t>
            </w:r>
            <w:r>
              <w:rPr>
                <w:rFonts w:ascii="Helvetica Neue" w:eastAsia="Helvetica Neue" w:hAnsi="Helvetica Neue" w:cs="Helvetica Neue"/>
                <w:color w:val="000000"/>
                <w:kern w:val="0"/>
                <w:sz w:val="24"/>
              </w:rPr>
              <w:t>10</w:t>
            </w:r>
            <w:r>
              <w:rPr>
                <w:rFonts w:ascii="Helvetica Neue" w:eastAsia="Helvetica Neue" w:hAnsi="Helvetica Neue" w:cs="Helvetica Neue"/>
                <w:color w:val="000000"/>
                <w:kern w:val="0"/>
                <w:sz w:val="24"/>
              </w:rPr>
              <w:t>分）</w:t>
            </w:r>
          </w:p>
        </w:tc>
        <w:tc>
          <w:tcPr>
            <w:tcW w:w="16205" w:type="dxa"/>
            <w:gridSpan w:val="4"/>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 w:val="24"/>
              </w:rPr>
            </w:pPr>
            <w:r>
              <w:rPr>
                <w:rFonts w:ascii="Helvetica Neue" w:eastAsia="Helvetica Neue" w:hAnsi="Helvetica Neue" w:cs="Helvetica Neue"/>
                <w:color w:val="000000"/>
                <w:kern w:val="0"/>
                <w:sz w:val="24"/>
                <w:lang w:eastAsia="en-US"/>
              </w:rPr>
              <w:t>10.00</w:t>
            </w:r>
          </w:p>
        </w:tc>
      </w:tr>
    </w:tbl>
    <w:p w:rsidR="00FC638D" w:rsidRDefault="00FC638D">
      <w:pPr>
        <w:rPr>
          <w:vanish/>
        </w:rPr>
      </w:pPr>
    </w:p>
    <w:tbl>
      <w:tblPr>
        <w:tblStyle w:val="MsoNormalTablemce-item-table"/>
        <w:tblW w:w="5000" w:type="pct"/>
        <w:tblCellSpacing w:w="0" w:type="dxa"/>
        <w:tblInd w:w="128" w:type="dxa"/>
        <w:tblCellMar>
          <w:left w:w="0" w:type="dxa"/>
          <w:right w:w="0" w:type="dxa"/>
        </w:tblCellMar>
        <w:tblLook w:val="05E0"/>
      </w:tblPr>
      <w:tblGrid>
        <w:gridCol w:w="1401"/>
        <w:gridCol w:w="955"/>
        <w:gridCol w:w="1510"/>
        <w:gridCol w:w="1500"/>
        <w:gridCol w:w="3745"/>
        <w:gridCol w:w="3006"/>
        <w:gridCol w:w="2515"/>
        <w:gridCol w:w="2050"/>
        <w:gridCol w:w="2065"/>
        <w:gridCol w:w="2875"/>
      </w:tblGrid>
      <w:tr w:rsidR="00FC638D">
        <w:trPr>
          <w:trHeight w:val="1039"/>
          <w:tblHeader/>
          <w:tblCellSpacing w:w="0" w:type="dxa"/>
        </w:trPr>
        <w:tc>
          <w:tcPr>
            <w:tcW w:w="1361" w:type="dxa"/>
            <w:vMerge w:val="restart"/>
            <w:tcBorders>
              <w:left w:val="single" w:sz="8" w:space="0" w:color="000000"/>
              <w:bottom w:val="single" w:sz="8" w:space="0" w:color="000000"/>
              <w:right w:val="single" w:sz="8" w:space="0" w:color="000000"/>
            </w:tcBorders>
            <w:noWrap/>
            <w:tcMar>
              <w:top w:w="0" w:type="dxa"/>
              <w:left w:w="11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绩效指标（</w:t>
            </w:r>
            <w:r>
              <w:rPr>
                <w:rFonts w:ascii="Helvetica Neue" w:eastAsia="Helvetica Neue" w:hAnsi="Helvetica Neue" w:cs="Helvetica Neue"/>
                <w:color w:val="000000"/>
                <w:kern w:val="0"/>
                <w:szCs w:val="21"/>
                <w:lang w:eastAsia="en-US"/>
              </w:rPr>
              <w:t>90</w:t>
            </w:r>
            <w:r>
              <w:rPr>
                <w:rFonts w:ascii="Helvetica Neue" w:eastAsia="Helvetica Neue" w:hAnsi="Helvetica Neue" w:cs="Helvetica Neue"/>
                <w:color w:val="000000"/>
                <w:kern w:val="0"/>
                <w:szCs w:val="21"/>
              </w:rPr>
              <w:t>分）</w:t>
            </w:r>
          </w:p>
        </w:tc>
        <w:tc>
          <w:tcPr>
            <w:tcW w:w="935" w:type="dxa"/>
            <w:tcBorders>
              <w:right w:val="single" w:sz="8" w:space="0" w:color="000000"/>
            </w:tcBorders>
            <w:noWrap/>
            <w:tcMar>
              <w:top w:w="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一级指标</w:t>
            </w:r>
          </w:p>
        </w:tc>
        <w:tc>
          <w:tcPr>
            <w:tcW w:w="2990" w:type="dxa"/>
            <w:gridSpan w:val="2"/>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二级指标</w:t>
            </w:r>
          </w:p>
        </w:tc>
        <w:tc>
          <w:tcPr>
            <w:tcW w:w="3735" w:type="dxa"/>
            <w:tcBorders>
              <w:top w:val="single" w:sz="8" w:space="0" w:color="000000"/>
              <w:bottom w:val="single" w:sz="8" w:space="0" w:color="000000"/>
            </w:tcBorders>
            <w:noWrap/>
            <w:tcMar>
              <w:top w:w="10" w:type="dxa"/>
              <w:left w:w="108" w:type="dxa"/>
              <w:bottom w:w="10" w:type="dxa"/>
              <w:right w:w="10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三级指标</w:t>
            </w:r>
          </w:p>
        </w:tc>
        <w:tc>
          <w:tcPr>
            <w:tcW w:w="2966" w:type="dxa"/>
            <w:tcBorders>
              <w:top w:val="single" w:sz="8" w:space="0" w:color="000000"/>
              <w:left w:val="single" w:sz="8" w:space="0" w:color="000000"/>
              <w:bottom w:val="single" w:sz="8" w:space="0" w:color="000000"/>
              <w:right w:val="single" w:sz="8" w:space="0" w:color="000000"/>
            </w:tcBorders>
            <w:noWrap/>
            <w:tcMar>
              <w:top w:w="10" w:type="dxa"/>
              <w:left w:w="11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年度指标值</w:t>
            </w:r>
          </w:p>
        </w:tc>
        <w:tc>
          <w:tcPr>
            <w:tcW w:w="249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实际完成值</w:t>
            </w:r>
          </w:p>
        </w:tc>
        <w:tc>
          <w:tcPr>
            <w:tcW w:w="2030" w:type="dxa"/>
            <w:tcBorders>
              <w:bottom w:val="single" w:sz="8" w:space="0" w:color="000000"/>
              <w:right w:val="single" w:sz="8" w:space="0" w:color="000000"/>
            </w:tcBorders>
            <w:noWrap/>
            <w:tcMar>
              <w:top w:w="0" w:type="dxa"/>
              <w:left w:w="11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指标分值</w:t>
            </w:r>
          </w:p>
        </w:tc>
        <w:tc>
          <w:tcPr>
            <w:tcW w:w="2045" w:type="dxa"/>
            <w:tcBorders>
              <w:bottom w:val="single" w:sz="8" w:space="0" w:color="000000"/>
              <w:right w:val="single" w:sz="8" w:space="0" w:color="000000"/>
            </w:tcBorders>
            <w:noWrap/>
            <w:tcMar>
              <w:top w:w="0" w:type="dxa"/>
              <w:left w:w="11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自评得分</w:t>
            </w:r>
          </w:p>
        </w:tc>
        <w:tc>
          <w:tcPr>
            <w:tcW w:w="2855" w:type="dxa"/>
            <w:tcBorders>
              <w:top w:val="single" w:sz="8" w:space="0" w:color="000000"/>
              <w:bottom w:val="single" w:sz="8" w:space="0" w:color="000000"/>
              <w:right w:val="single" w:sz="8" w:space="0" w:color="000000"/>
            </w:tcBorders>
            <w:noWrap/>
            <w:tcMar>
              <w:top w:w="1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偏差原因分析及改进措施</w:t>
            </w:r>
          </w:p>
        </w:tc>
      </w:tr>
      <w:tr w:rsidR="00FC638D">
        <w:trPr>
          <w:trHeight w:val="762"/>
          <w:tblHeader/>
          <w:tblCellSpacing w:w="0" w:type="dxa"/>
        </w:trPr>
        <w:tc>
          <w:tcPr>
            <w:tcW w:w="0" w:type="auto"/>
            <w:vMerge/>
            <w:tcBorders>
              <w:left w:val="single" w:sz="8" w:space="0" w:color="000000"/>
              <w:bottom w:val="single" w:sz="8" w:space="0" w:color="000000"/>
              <w:right w:val="single" w:sz="8" w:space="0" w:color="000000"/>
            </w:tcBorders>
            <w:vAlign w:val="center"/>
            <w:hideMark/>
          </w:tcPr>
          <w:p w:rsidR="00FC638D" w:rsidRDefault="00FC638D">
            <w:pPr>
              <w:rPr>
                <w:rFonts w:ascii="Helvetica Neue" w:eastAsia="Helvetica Neue" w:hAnsi="Helvetica Neue" w:cs="Helvetica Neue"/>
                <w:color w:val="000000"/>
                <w:kern w:val="0"/>
                <w:szCs w:val="21"/>
              </w:rPr>
            </w:pPr>
          </w:p>
        </w:tc>
        <w:tc>
          <w:tcPr>
            <w:tcW w:w="935" w:type="dxa"/>
            <w:vMerge w:val="restart"/>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产出</w:t>
            </w:r>
          </w:p>
        </w:tc>
        <w:tc>
          <w:tcPr>
            <w:tcW w:w="2990" w:type="dxa"/>
            <w:gridSpan w:val="2"/>
            <w:tcBorders>
              <w:right w:val="single" w:sz="8" w:space="0" w:color="000000"/>
            </w:tcBorders>
            <w:noWrap/>
            <w:tcMar>
              <w:top w:w="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数量目标</w:t>
            </w:r>
          </w:p>
        </w:tc>
        <w:tc>
          <w:tcPr>
            <w:tcW w:w="372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化工园入驻企业个数</w:t>
            </w:r>
          </w:p>
        </w:tc>
        <w:tc>
          <w:tcPr>
            <w:tcW w:w="2975" w:type="dxa"/>
            <w:tcBorders>
              <w:bottom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&gt;=3.00</w:t>
            </w:r>
            <w:r>
              <w:rPr>
                <w:rFonts w:ascii="Helvetica Neue" w:eastAsia="Helvetica Neue" w:hAnsi="Helvetica Neue" w:cs="Helvetica Neue"/>
                <w:color w:val="000000"/>
                <w:kern w:val="0"/>
                <w:szCs w:val="21"/>
              </w:rPr>
              <w:t>个</w:t>
            </w:r>
          </w:p>
        </w:tc>
        <w:tc>
          <w:tcPr>
            <w:tcW w:w="2495" w:type="dxa"/>
            <w:tcBorders>
              <w:right w:val="single" w:sz="8" w:space="0" w:color="000000"/>
            </w:tcBorders>
            <w:noWrap/>
            <w:tcMar>
              <w:top w:w="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3.00</w:t>
            </w:r>
          </w:p>
        </w:tc>
        <w:tc>
          <w:tcPr>
            <w:tcW w:w="2030" w:type="dxa"/>
            <w:tcBorders>
              <w:right w:val="single" w:sz="8" w:space="0" w:color="000000"/>
            </w:tcBorders>
            <w:noWrap/>
            <w:tcMar>
              <w:top w:w="10" w:type="dxa"/>
              <w:left w:w="108" w:type="dxa"/>
              <w:bottom w:w="0"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10.0</w:t>
            </w:r>
          </w:p>
        </w:tc>
        <w:tc>
          <w:tcPr>
            <w:tcW w:w="2045" w:type="dxa"/>
            <w:tcBorders>
              <w:right w:val="single" w:sz="8" w:space="0" w:color="000000"/>
            </w:tcBorders>
            <w:noWrap/>
            <w:tcMar>
              <w:top w:w="10" w:type="dxa"/>
              <w:left w:w="108" w:type="dxa"/>
              <w:bottom w:w="0"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10.0</w:t>
            </w:r>
          </w:p>
        </w:tc>
        <w:tc>
          <w:tcPr>
            <w:tcW w:w="285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left"/>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无偏离</w:t>
            </w:r>
          </w:p>
        </w:tc>
      </w:tr>
      <w:tr w:rsidR="00FC638D">
        <w:trPr>
          <w:trHeight w:val="762"/>
          <w:tblHeader/>
          <w:tblCellSpacing w:w="0" w:type="dxa"/>
        </w:trPr>
        <w:tc>
          <w:tcPr>
            <w:tcW w:w="0" w:type="auto"/>
            <w:vMerge/>
            <w:tcBorders>
              <w:left w:val="single" w:sz="8" w:space="0" w:color="000000"/>
              <w:bottom w:val="single" w:sz="8" w:space="0" w:color="000000"/>
              <w:right w:val="single" w:sz="8" w:space="0" w:color="000000"/>
            </w:tcBorders>
            <w:vAlign w:val="center"/>
            <w:hideMark/>
          </w:tcPr>
          <w:p w:rsidR="00FC638D" w:rsidRDefault="00FC638D">
            <w:pPr>
              <w:rPr>
                <w:rFonts w:ascii="Helvetica Neue" w:eastAsia="Helvetica Neue" w:hAnsi="Helvetica Neue" w:cs="Helvetica Neue"/>
                <w:color w:val="000000"/>
                <w:kern w:val="0"/>
                <w:szCs w:val="21"/>
              </w:rPr>
            </w:pPr>
          </w:p>
        </w:tc>
        <w:tc>
          <w:tcPr>
            <w:tcW w:w="0" w:type="auto"/>
            <w:vMerge/>
            <w:tcBorders>
              <w:top w:val="single" w:sz="8" w:space="0" w:color="000000"/>
              <w:right w:val="single" w:sz="8" w:space="0" w:color="000000"/>
            </w:tcBorders>
            <w:vAlign w:val="center"/>
            <w:hideMark/>
          </w:tcPr>
          <w:p w:rsidR="00FC638D" w:rsidRDefault="00FC638D">
            <w:pPr>
              <w:rPr>
                <w:rFonts w:ascii="Helvetica Neue" w:eastAsia="Helvetica Neue" w:hAnsi="Helvetica Neue" w:cs="Helvetica Neue"/>
                <w:color w:val="000000"/>
                <w:kern w:val="0"/>
                <w:szCs w:val="21"/>
              </w:rPr>
            </w:pPr>
          </w:p>
        </w:tc>
        <w:tc>
          <w:tcPr>
            <w:tcW w:w="2990" w:type="dxa"/>
            <w:gridSpan w:val="2"/>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质量目标</w:t>
            </w:r>
          </w:p>
        </w:tc>
        <w:tc>
          <w:tcPr>
            <w:tcW w:w="372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道路质量验收合格率</w:t>
            </w:r>
          </w:p>
        </w:tc>
        <w:tc>
          <w:tcPr>
            <w:tcW w:w="2975" w:type="dxa"/>
            <w:tcBorders>
              <w:bottom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&gt;=100.00</w:t>
            </w:r>
          </w:p>
        </w:tc>
        <w:tc>
          <w:tcPr>
            <w:tcW w:w="2495" w:type="dxa"/>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100.00</w:t>
            </w:r>
          </w:p>
        </w:tc>
        <w:tc>
          <w:tcPr>
            <w:tcW w:w="2030" w:type="dxa"/>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10.0</w:t>
            </w:r>
          </w:p>
        </w:tc>
        <w:tc>
          <w:tcPr>
            <w:tcW w:w="2045" w:type="dxa"/>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10.0</w:t>
            </w:r>
          </w:p>
        </w:tc>
        <w:tc>
          <w:tcPr>
            <w:tcW w:w="285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left"/>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无偏离</w:t>
            </w:r>
          </w:p>
        </w:tc>
      </w:tr>
      <w:tr w:rsidR="00FC638D">
        <w:trPr>
          <w:trHeight w:val="762"/>
          <w:tblHeader/>
          <w:tblCellSpacing w:w="0" w:type="dxa"/>
        </w:trPr>
        <w:tc>
          <w:tcPr>
            <w:tcW w:w="0" w:type="auto"/>
            <w:vMerge/>
            <w:tcBorders>
              <w:left w:val="single" w:sz="8" w:space="0" w:color="000000"/>
              <w:bottom w:val="single" w:sz="8" w:space="0" w:color="000000"/>
              <w:right w:val="single" w:sz="8" w:space="0" w:color="000000"/>
            </w:tcBorders>
            <w:vAlign w:val="center"/>
            <w:hideMark/>
          </w:tcPr>
          <w:p w:rsidR="00FC638D" w:rsidRDefault="00FC638D">
            <w:pPr>
              <w:rPr>
                <w:rFonts w:ascii="Helvetica Neue" w:eastAsia="Helvetica Neue" w:hAnsi="Helvetica Neue" w:cs="Helvetica Neue"/>
                <w:color w:val="000000"/>
                <w:kern w:val="0"/>
                <w:szCs w:val="21"/>
              </w:rPr>
            </w:pPr>
          </w:p>
        </w:tc>
        <w:tc>
          <w:tcPr>
            <w:tcW w:w="0" w:type="auto"/>
            <w:vMerge/>
            <w:tcBorders>
              <w:top w:val="single" w:sz="8" w:space="0" w:color="000000"/>
              <w:right w:val="single" w:sz="8" w:space="0" w:color="000000"/>
            </w:tcBorders>
            <w:vAlign w:val="center"/>
            <w:hideMark/>
          </w:tcPr>
          <w:p w:rsidR="00FC638D" w:rsidRDefault="00FC638D">
            <w:pPr>
              <w:rPr>
                <w:rFonts w:ascii="Helvetica Neue" w:eastAsia="Helvetica Neue" w:hAnsi="Helvetica Neue" w:cs="Helvetica Neue"/>
                <w:color w:val="000000"/>
                <w:kern w:val="0"/>
                <w:szCs w:val="21"/>
              </w:rPr>
            </w:pPr>
          </w:p>
        </w:tc>
        <w:tc>
          <w:tcPr>
            <w:tcW w:w="2990" w:type="dxa"/>
            <w:gridSpan w:val="2"/>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成本目标</w:t>
            </w:r>
          </w:p>
        </w:tc>
        <w:tc>
          <w:tcPr>
            <w:tcW w:w="372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青塘化工园基础设施建设</w:t>
            </w:r>
          </w:p>
        </w:tc>
        <w:tc>
          <w:tcPr>
            <w:tcW w:w="2975" w:type="dxa"/>
            <w:tcBorders>
              <w:bottom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&lt;=500.00</w:t>
            </w:r>
            <w:r>
              <w:rPr>
                <w:rFonts w:ascii="Helvetica Neue" w:eastAsia="Helvetica Neue" w:hAnsi="Helvetica Neue" w:cs="Helvetica Neue"/>
                <w:color w:val="000000"/>
                <w:kern w:val="0"/>
                <w:szCs w:val="21"/>
              </w:rPr>
              <w:t>万元</w:t>
            </w:r>
          </w:p>
        </w:tc>
        <w:tc>
          <w:tcPr>
            <w:tcW w:w="2495" w:type="dxa"/>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500.00</w:t>
            </w:r>
          </w:p>
        </w:tc>
        <w:tc>
          <w:tcPr>
            <w:tcW w:w="2030" w:type="dxa"/>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10.0</w:t>
            </w:r>
          </w:p>
        </w:tc>
        <w:tc>
          <w:tcPr>
            <w:tcW w:w="2045" w:type="dxa"/>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10.0</w:t>
            </w:r>
          </w:p>
        </w:tc>
        <w:tc>
          <w:tcPr>
            <w:tcW w:w="285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left"/>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无偏离</w:t>
            </w:r>
          </w:p>
        </w:tc>
      </w:tr>
      <w:tr w:rsidR="00FC638D">
        <w:trPr>
          <w:trHeight w:val="762"/>
          <w:tblHeader/>
          <w:tblCellSpacing w:w="0" w:type="dxa"/>
        </w:trPr>
        <w:tc>
          <w:tcPr>
            <w:tcW w:w="0" w:type="auto"/>
            <w:vMerge/>
            <w:tcBorders>
              <w:left w:val="single" w:sz="8" w:space="0" w:color="000000"/>
              <w:bottom w:val="single" w:sz="8" w:space="0" w:color="000000"/>
              <w:right w:val="single" w:sz="8" w:space="0" w:color="000000"/>
            </w:tcBorders>
            <w:vAlign w:val="center"/>
            <w:hideMark/>
          </w:tcPr>
          <w:p w:rsidR="00FC638D" w:rsidRDefault="00FC638D">
            <w:pPr>
              <w:rPr>
                <w:rFonts w:ascii="Helvetica Neue" w:eastAsia="Helvetica Neue" w:hAnsi="Helvetica Neue" w:cs="Helvetica Neue"/>
                <w:color w:val="000000"/>
                <w:kern w:val="0"/>
                <w:szCs w:val="21"/>
              </w:rPr>
            </w:pPr>
          </w:p>
        </w:tc>
        <w:tc>
          <w:tcPr>
            <w:tcW w:w="935" w:type="dxa"/>
            <w:vMerge w:val="restart"/>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效益</w:t>
            </w:r>
          </w:p>
        </w:tc>
        <w:tc>
          <w:tcPr>
            <w:tcW w:w="2990" w:type="dxa"/>
            <w:gridSpan w:val="2"/>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社会效益目标</w:t>
            </w:r>
          </w:p>
        </w:tc>
        <w:tc>
          <w:tcPr>
            <w:tcW w:w="372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新增就业岗位数</w:t>
            </w:r>
          </w:p>
        </w:tc>
        <w:tc>
          <w:tcPr>
            <w:tcW w:w="2975" w:type="dxa"/>
            <w:tcBorders>
              <w:bottom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&gt;=200.00</w:t>
            </w:r>
            <w:r>
              <w:rPr>
                <w:rFonts w:ascii="Helvetica Neue" w:eastAsia="Helvetica Neue" w:hAnsi="Helvetica Neue" w:cs="Helvetica Neue"/>
                <w:color w:val="000000"/>
                <w:kern w:val="0"/>
                <w:szCs w:val="21"/>
              </w:rPr>
              <w:t>个</w:t>
            </w:r>
          </w:p>
        </w:tc>
        <w:tc>
          <w:tcPr>
            <w:tcW w:w="2495" w:type="dxa"/>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200.00</w:t>
            </w:r>
          </w:p>
        </w:tc>
        <w:tc>
          <w:tcPr>
            <w:tcW w:w="2030" w:type="dxa"/>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20.0</w:t>
            </w:r>
          </w:p>
        </w:tc>
        <w:tc>
          <w:tcPr>
            <w:tcW w:w="2045" w:type="dxa"/>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20.0</w:t>
            </w:r>
          </w:p>
        </w:tc>
        <w:tc>
          <w:tcPr>
            <w:tcW w:w="285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left"/>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无偏离</w:t>
            </w:r>
          </w:p>
        </w:tc>
      </w:tr>
      <w:tr w:rsidR="00FC638D">
        <w:trPr>
          <w:trHeight w:val="762"/>
          <w:tblHeader/>
          <w:tblCellSpacing w:w="0" w:type="dxa"/>
        </w:trPr>
        <w:tc>
          <w:tcPr>
            <w:tcW w:w="0" w:type="auto"/>
            <w:vMerge/>
            <w:tcBorders>
              <w:left w:val="single" w:sz="8" w:space="0" w:color="000000"/>
              <w:bottom w:val="single" w:sz="8" w:space="0" w:color="000000"/>
              <w:right w:val="single" w:sz="8" w:space="0" w:color="000000"/>
            </w:tcBorders>
            <w:vAlign w:val="center"/>
            <w:hideMark/>
          </w:tcPr>
          <w:p w:rsidR="00FC638D" w:rsidRDefault="00FC638D">
            <w:pPr>
              <w:rPr>
                <w:rFonts w:ascii="Helvetica Neue" w:eastAsia="Helvetica Neue" w:hAnsi="Helvetica Neue" w:cs="Helvetica Neue"/>
                <w:color w:val="000000"/>
                <w:kern w:val="0"/>
                <w:szCs w:val="21"/>
              </w:rPr>
            </w:pPr>
          </w:p>
        </w:tc>
        <w:tc>
          <w:tcPr>
            <w:tcW w:w="0" w:type="auto"/>
            <w:vMerge/>
            <w:tcBorders>
              <w:top w:val="single" w:sz="8" w:space="0" w:color="000000"/>
              <w:right w:val="single" w:sz="8" w:space="0" w:color="000000"/>
            </w:tcBorders>
            <w:vAlign w:val="center"/>
            <w:hideMark/>
          </w:tcPr>
          <w:p w:rsidR="00FC638D" w:rsidRDefault="00FC638D">
            <w:pPr>
              <w:rPr>
                <w:rFonts w:ascii="Helvetica Neue" w:eastAsia="Helvetica Neue" w:hAnsi="Helvetica Neue" w:cs="Helvetica Neue"/>
                <w:color w:val="000000"/>
                <w:kern w:val="0"/>
                <w:szCs w:val="21"/>
              </w:rPr>
            </w:pPr>
          </w:p>
        </w:tc>
        <w:tc>
          <w:tcPr>
            <w:tcW w:w="2990" w:type="dxa"/>
            <w:gridSpan w:val="2"/>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环境效益目标</w:t>
            </w:r>
          </w:p>
        </w:tc>
        <w:tc>
          <w:tcPr>
            <w:tcW w:w="372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区域绿化覆盖率</w:t>
            </w:r>
          </w:p>
        </w:tc>
        <w:tc>
          <w:tcPr>
            <w:tcW w:w="2975" w:type="dxa"/>
            <w:tcBorders>
              <w:bottom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&gt;=50.00%</w:t>
            </w:r>
          </w:p>
        </w:tc>
        <w:tc>
          <w:tcPr>
            <w:tcW w:w="2495" w:type="dxa"/>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50.00</w:t>
            </w:r>
          </w:p>
        </w:tc>
        <w:tc>
          <w:tcPr>
            <w:tcW w:w="2030" w:type="dxa"/>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20.0</w:t>
            </w:r>
          </w:p>
        </w:tc>
        <w:tc>
          <w:tcPr>
            <w:tcW w:w="2045" w:type="dxa"/>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20.0</w:t>
            </w:r>
          </w:p>
        </w:tc>
        <w:tc>
          <w:tcPr>
            <w:tcW w:w="285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left"/>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无偏离</w:t>
            </w:r>
          </w:p>
        </w:tc>
      </w:tr>
      <w:tr w:rsidR="00FC638D">
        <w:trPr>
          <w:trHeight w:val="1039"/>
          <w:tblHeader/>
          <w:tblCellSpacing w:w="0" w:type="dxa"/>
        </w:trPr>
        <w:tc>
          <w:tcPr>
            <w:tcW w:w="0" w:type="auto"/>
            <w:vMerge/>
            <w:tcBorders>
              <w:left w:val="single" w:sz="8" w:space="0" w:color="000000"/>
              <w:bottom w:val="single" w:sz="8" w:space="0" w:color="000000"/>
              <w:right w:val="single" w:sz="8" w:space="0" w:color="000000"/>
            </w:tcBorders>
            <w:vAlign w:val="center"/>
            <w:hideMark/>
          </w:tcPr>
          <w:p w:rsidR="00FC638D" w:rsidRDefault="00FC638D">
            <w:pPr>
              <w:rPr>
                <w:rFonts w:ascii="Helvetica Neue" w:eastAsia="Helvetica Neue" w:hAnsi="Helvetica Neue" w:cs="Helvetica Neue"/>
                <w:color w:val="000000"/>
                <w:kern w:val="0"/>
                <w:szCs w:val="21"/>
              </w:rPr>
            </w:pPr>
          </w:p>
        </w:tc>
        <w:tc>
          <w:tcPr>
            <w:tcW w:w="935" w:type="dxa"/>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满意度</w:t>
            </w:r>
          </w:p>
        </w:tc>
        <w:tc>
          <w:tcPr>
            <w:tcW w:w="2990" w:type="dxa"/>
            <w:gridSpan w:val="2"/>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服务对象满意度</w:t>
            </w:r>
          </w:p>
        </w:tc>
        <w:tc>
          <w:tcPr>
            <w:tcW w:w="372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入驻企业满意度</w:t>
            </w:r>
          </w:p>
        </w:tc>
        <w:tc>
          <w:tcPr>
            <w:tcW w:w="2975" w:type="dxa"/>
            <w:tcBorders>
              <w:bottom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&gt;=95.00%</w:t>
            </w:r>
          </w:p>
        </w:tc>
        <w:tc>
          <w:tcPr>
            <w:tcW w:w="2495" w:type="dxa"/>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100.00</w:t>
            </w:r>
          </w:p>
        </w:tc>
        <w:tc>
          <w:tcPr>
            <w:tcW w:w="2030" w:type="dxa"/>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20.0</w:t>
            </w:r>
          </w:p>
        </w:tc>
        <w:tc>
          <w:tcPr>
            <w:tcW w:w="2045" w:type="dxa"/>
            <w:tcBorders>
              <w:top w:val="single" w:sz="8" w:space="0" w:color="000000"/>
              <w:right w:val="single" w:sz="8" w:space="0" w:color="000000"/>
            </w:tcBorders>
            <w:noWrap/>
            <w:tcMar>
              <w:top w:w="10" w:type="dxa"/>
              <w:left w:w="108" w:type="dxa"/>
              <w:bottom w:w="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20.0</w:t>
            </w:r>
          </w:p>
        </w:tc>
        <w:tc>
          <w:tcPr>
            <w:tcW w:w="285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left"/>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 xml:space="preserve">　</w:t>
            </w:r>
          </w:p>
        </w:tc>
      </w:tr>
      <w:tr w:rsidR="00FC638D">
        <w:trPr>
          <w:trHeight w:val="578"/>
          <w:tblHeader/>
          <w:tblCellSpacing w:w="0" w:type="dxa"/>
        </w:trPr>
        <w:tc>
          <w:tcPr>
            <w:tcW w:w="0" w:type="auto"/>
            <w:vMerge/>
            <w:tcBorders>
              <w:left w:val="single" w:sz="8" w:space="0" w:color="000000"/>
              <w:bottom w:val="single" w:sz="8" w:space="0" w:color="000000"/>
              <w:right w:val="single" w:sz="8" w:space="0" w:color="000000"/>
            </w:tcBorders>
            <w:vAlign w:val="center"/>
            <w:hideMark/>
          </w:tcPr>
          <w:p w:rsidR="00FC638D" w:rsidRDefault="00FC638D">
            <w:pPr>
              <w:rPr>
                <w:rFonts w:ascii="Helvetica Neue" w:eastAsia="Helvetica Neue" w:hAnsi="Helvetica Neue" w:cs="Helvetica Neue"/>
                <w:color w:val="000000"/>
                <w:kern w:val="0"/>
                <w:szCs w:val="21"/>
              </w:rPr>
            </w:pPr>
          </w:p>
        </w:tc>
        <w:tc>
          <w:tcPr>
            <w:tcW w:w="13160" w:type="dxa"/>
            <w:gridSpan w:val="6"/>
            <w:tcBorders>
              <w:top w:val="single" w:sz="8" w:space="0" w:color="000000"/>
              <w:bottom w:val="single" w:sz="8" w:space="0" w:color="000000"/>
              <w:right w:val="single" w:sz="8" w:space="0" w:color="000000"/>
            </w:tcBorders>
            <w:noWrap/>
            <w:tcMar>
              <w:top w:w="1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绩效指标得分</w:t>
            </w:r>
          </w:p>
        </w:tc>
        <w:tc>
          <w:tcPr>
            <w:tcW w:w="2030" w:type="dxa"/>
            <w:tcBorders>
              <w:top w:val="single" w:sz="8" w:space="0" w:color="000000"/>
              <w:bottom w:val="single" w:sz="8" w:space="0" w:color="000000"/>
              <w:right w:val="single" w:sz="8" w:space="0" w:color="000000"/>
            </w:tcBorders>
            <w:noWrap/>
            <w:tcMar>
              <w:top w:w="1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 xml:space="preserve">　</w:t>
            </w:r>
          </w:p>
        </w:tc>
        <w:tc>
          <w:tcPr>
            <w:tcW w:w="2045" w:type="dxa"/>
            <w:tcBorders>
              <w:top w:val="single" w:sz="8" w:space="0" w:color="000000"/>
              <w:bottom w:val="single" w:sz="8" w:space="0" w:color="000000"/>
              <w:right w:val="single" w:sz="8" w:space="0" w:color="000000"/>
            </w:tcBorders>
            <w:noWrap/>
            <w:tcMar>
              <w:top w:w="1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90</w:t>
            </w:r>
          </w:p>
        </w:tc>
        <w:tc>
          <w:tcPr>
            <w:tcW w:w="2855" w:type="dxa"/>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 xml:space="preserve">　</w:t>
            </w:r>
          </w:p>
        </w:tc>
      </w:tr>
      <w:tr w:rsidR="00FC638D">
        <w:trPr>
          <w:trHeight w:val="762"/>
          <w:tblHeader/>
          <w:tblCellSpacing w:w="0" w:type="dxa"/>
        </w:trPr>
        <w:tc>
          <w:tcPr>
            <w:tcW w:w="3806" w:type="dxa"/>
            <w:gridSpan w:val="3"/>
            <w:tcBorders>
              <w:left w:val="single" w:sz="8" w:space="0" w:color="000000"/>
              <w:bottom w:val="single" w:sz="8" w:space="0" w:color="000000"/>
              <w:right w:val="single" w:sz="8" w:space="0" w:color="000000"/>
            </w:tcBorders>
            <w:noWrap/>
            <w:tcMar>
              <w:top w:w="0" w:type="dxa"/>
              <w:left w:w="11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总分值、评价总分</w:t>
            </w:r>
            <w:r>
              <w:rPr>
                <w:rFonts w:ascii="Helvetica Neue" w:eastAsia="Helvetica Neue" w:hAnsi="Helvetica Neue" w:cs="Helvetica Neue"/>
                <w:color w:val="000000"/>
                <w:kern w:val="0"/>
                <w:szCs w:val="21"/>
                <w:lang w:eastAsia="en-US"/>
              </w:rPr>
              <w:t> (100</w:t>
            </w:r>
            <w:r>
              <w:rPr>
                <w:rFonts w:ascii="Helvetica Neue" w:eastAsia="Helvetica Neue" w:hAnsi="Helvetica Neue" w:cs="Helvetica Neue"/>
                <w:color w:val="000000"/>
                <w:kern w:val="0"/>
                <w:szCs w:val="21"/>
              </w:rPr>
              <w:t>分</w:t>
            </w:r>
            <w:r>
              <w:rPr>
                <w:rFonts w:ascii="Helvetica Neue" w:eastAsia="Helvetica Neue" w:hAnsi="Helvetica Neue" w:cs="Helvetica Neue"/>
                <w:color w:val="000000"/>
                <w:kern w:val="0"/>
                <w:szCs w:val="21"/>
                <w:lang w:eastAsia="en-US"/>
              </w:rPr>
              <w:t>)</w:t>
            </w:r>
          </w:p>
        </w:tc>
        <w:tc>
          <w:tcPr>
            <w:tcW w:w="17675" w:type="dxa"/>
            <w:gridSpan w:val="7"/>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lang w:eastAsia="en-US"/>
              </w:rPr>
              <w:t>100</w:t>
            </w:r>
          </w:p>
        </w:tc>
      </w:tr>
      <w:tr w:rsidR="00FC638D">
        <w:trPr>
          <w:trHeight w:val="600"/>
          <w:tblHeader/>
          <w:tblCellSpacing w:w="0" w:type="dxa"/>
        </w:trPr>
        <w:tc>
          <w:tcPr>
            <w:tcW w:w="2306" w:type="dxa"/>
            <w:gridSpan w:val="2"/>
            <w:tcBorders>
              <w:left w:val="single" w:sz="8" w:space="0" w:color="000000"/>
              <w:bottom w:val="single" w:sz="8" w:space="0" w:color="000000"/>
              <w:right w:val="single" w:sz="8" w:space="0" w:color="000000"/>
            </w:tcBorders>
            <w:noWrap/>
            <w:tcMar>
              <w:top w:w="0" w:type="dxa"/>
              <w:left w:w="11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Helvetica Neue" w:eastAsia="Helvetica Neue" w:hAnsi="Helvetica Neue" w:cs="Helvetica Neue"/>
                <w:color w:val="000000"/>
                <w:kern w:val="0"/>
                <w:szCs w:val="21"/>
              </w:rPr>
              <w:t>评价等级</w:t>
            </w:r>
          </w:p>
        </w:tc>
        <w:tc>
          <w:tcPr>
            <w:tcW w:w="19175" w:type="dxa"/>
            <w:gridSpan w:val="8"/>
            <w:tcBorders>
              <w:bottom w:val="single" w:sz="8" w:space="0" w:color="000000"/>
              <w:right w:val="single" w:sz="8" w:space="0" w:color="000000"/>
            </w:tcBorders>
            <w:noWrap/>
            <w:tcMar>
              <w:top w:w="0" w:type="dxa"/>
              <w:left w:w="108" w:type="dxa"/>
              <w:bottom w:w="10" w:type="dxa"/>
              <w:right w:w="118" w:type="dxa"/>
            </w:tcMar>
            <w:vAlign w:val="center"/>
            <w:hideMark/>
          </w:tcPr>
          <w:p w:rsidR="00FC638D" w:rsidRDefault="00AD4C87">
            <w:pPr>
              <w:pStyle w:val="MsoNormal0"/>
              <w:widowControl/>
              <w:jc w:val="center"/>
              <w:rPr>
                <w:rFonts w:ascii="Helvetica Neue" w:eastAsia="Helvetica Neue" w:hAnsi="Helvetica Neue" w:cs="Helvetica Neue"/>
                <w:color w:val="000000"/>
                <w:kern w:val="0"/>
                <w:szCs w:val="21"/>
              </w:rPr>
            </w:pPr>
            <w:r>
              <w:rPr>
                <w:rFonts w:ascii="Wingdings" w:eastAsia="Wingdings" w:hAnsi="Wingdings" w:cs="Wingdings"/>
                <w:color w:val="000000"/>
                <w:kern w:val="0"/>
                <w:sz w:val="20"/>
                <w:szCs w:val="20"/>
                <w:lang w:eastAsia="en-US"/>
              </w:rPr>
              <w:t></w:t>
            </w:r>
            <w:r>
              <w:rPr>
                <w:rFonts w:ascii="Helvetica Neue" w:eastAsia="Helvetica Neue" w:hAnsi="Helvetica Neue" w:cs="Helvetica Neue"/>
                <w:color w:val="000000"/>
                <w:kern w:val="0"/>
                <w:sz w:val="20"/>
                <w:szCs w:val="20"/>
              </w:rPr>
              <w:t>优（</w:t>
            </w:r>
            <w:r>
              <w:rPr>
                <w:rFonts w:ascii="Helvetica Neue" w:eastAsia="Helvetica Neue" w:hAnsi="Helvetica Neue" w:cs="Helvetica Neue"/>
                <w:color w:val="000000"/>
                <w:kern w:val="0"/>
                <w:szCs w:val="21"/>
                <w:lang w:eastAsia="en-US"/>
              </w:rPr>
              <w:t>S</w:t>
            </w:r>
            <w:r>
              <w:rPr>
                <w:rFonts w:ascii="Helvetica Neue" w:eastAsia="Helvetica Neue" w:hAnsi="Helvetica Neue" w:cs="Helvetica Neue"/>
                <w:color w:val="000000"/>
                <w:kern w:val="0"/>
                <w:sz w:val="20"/>
                <w:szCs w:val="20"/>
              </w:rPr>
              <w:t>≧</w:t>
            </w:r>
            <w:r>
              <w:rPr>
                <w:rFonts w:ascii="Helvetica Neue" w:eastAsia="Helvetica Neue" w:hAnsi="Helvetica Neue" w:cs="Helvetica Neue"/>
                <w:color w:val="000000"/>
                <w:kern w:val="0"/>
                <w:szCs w:val="21"/>
                <w:lang w:eastAsia="en-US"/>
              </w:rPr>
              <w:t>90</w:t>
            </w:r>
            <w:r>
              <w:rPr>
                <w:rFonts w:ascii="Helvetica Neue" w:eastAsia="Helvetica Neue" w:hAnsi="Helvetica Neue" w:cs="Helvetica Neue"/>
                <w:color w:val="000000"/>
                <w:kern w:val="0"/>
                <w:sz w:val="20"/>
                <w:szCs w:val="20"/>
              </w:rPr>
              <w:t>）</w:t>
            </w:r>
            <w:r>
              <w:rPr>
                <w:rFonts w:ascii="Wingdings" w:eastAsia="Wingdings" w:hAnsi="Wingdings" w:cs="Wingdings"/>
                <w:color w:val="000000"/>
                <w:kern w:val="0"/>
                <w:sz w:val="20"/>
                <w:szCs w:val="20"/>
                <w:lang w:eastAsia="en-US"/>
              </w:rPr>
              <w:t></w:t>
            </w:r>
            <w:r>
              <w:rPr>
                <w:rFonts w:ascii="Helvetica Neue" w:eastAsia="Helvetica Neue" w:hAnsi="Helvetica Neue" w:cs="Helvetica Neue"/>
                <w:color w:val="000000"/>
                <w:kern w:val="0"/>
                <w:sz w:val="20"/>
                <w:szCs w:val="20"/>
              </w:rPr>
              <w:t>良（</w:t>
            </w:r>
            <w:r>
              <w:rPr>
                <w:rFonts w:ascii="Helvetica Neue" w:eastAsia="Helvetica Neue" w:hAnsi="Helvetica Neue" w:cs="Helvetica Neue"/>
                <w:color w:val="000000"/>
                <w:kern w:val="0"/>
                <w:szCs w:val="21"/>
                <w:lang w:eastAsia="en-US"/>
              </w:rPr>
              <w:t>90</w:t>
            </w:r>
            <w:r>
              <w:rPr>
                <w:rFonts w:ascii="Helvetica Neue" w:eastAsia="Helvetica Neue" w:hAnsi="Helvetica Neue" w:cs="Helvetica Neue"/>
                <w:color w:val="000000"/>
                <w:kern w:val="0"/>
                <w:sz w:val="20"/>
                <w:szCs w:val="20"/>
              </w:rPr>
              <w:t>﹥</w:t>
            </w:r>
            <w:r>
              <w:rPr>
                <w:rFonts w:ascii="Helvetica Neue" w:eastAsia="Helvetica Neue" w:hAnsi="Helvetica Neue" w:cs="Helvetica Neue"/>
                <w:color w:val="000000"/>
                <w:kern w:val="0"/>
                <w:szCs w:val="21"/>
                <w:lang w:eastAsia="en-US"/>
              </w:rPr>
              <w:t>S</w:t>
            </w:r>
            <w:r>
              <w:rPr>
                <w:rFonts w:ascii="Helvetica Neue" w:eastAsia="Helvetica Neue" w:hAnsi="Helvetica Neue" w:cs="Helvetica Neue"/>
                <w:color w:val="000000"/>
                <w:kern w:val="0"/>
                <w:sz w:val="20"/>
                <w:szCs w:val="20"/>
              </w:rPr>
              <w:t>≧</w:t>
            </w:r>
            <w:r>
              <w:rPr>
                <w:rFonts w:ascii="Helvetica Neue" w:eastAsia="Helvetica Neue" w:hAnsi="Helvetica Neue" w:cs="Helvetica Neue"/>
                <w:color w:val="000000"/>
                <w:kern w:val="0"/>
                <w:szCs w:val="21"/>
                <w:lang w:eastAsia="en-US"/>
              </w:rPr>
              <w:t>80</w:t>
            </w:r>
            <w:r>
              <w:rPr>
                <w:rFonts w:ascii="Helvetica Neue" w:eastAsia="Helvetica Neue" w:hAnsi="Helvetica Neue" w:cs="Helvetica Neue"/>
                <w:color w:val="000000"/>
                <w:kern w:val="0"/>
                <w:sz w:val="20"/>
                <w:szCs w:val="20"/>
              </w:rPr>
              <w:t>）</w:t>
            </w:r>
            <w:r>
              <w:rPr>
                <w:rFonts w:ascii="Wingdings" w:eastAsia="Wingdings" w:hAnsi="Wingdings" w:cs="Wingdings"/>
                <w:color w:val="000000"/>
                <w:kern w:val="0"/>
                <w:sz w:val="20"/>
                <w:szCs w:val="20"/>
                <w:lang w:eastAsia="en-US"/>
              </w:rPr>
              <w:t></w:t>
            </w:r>
            <w:r>
              <w:rPr>
                <w:rFonts w:ascii="Helvetica Neue" w:eastAsia="Helvetica Neue" w:hAnsi="Helvetica Neue" w:cs="Helvetica Neue"/>
                <w:color w:val="000000"/>
                <w:kern w:val="0"/>
                <w:sz w:val="20"/>
                <w:szCs w:val="20"/>
              </w:rPr>
              <w:t>中（</w:t>
            </w:r>
            <w:r>
              <w:rPr>
                <w:rFonts w:ascii="Helvetica Neue" w:eastAsia="Helvetica Neue" w:hAnsi="Helvetica Neue" w:cs="Helvetica Neue"/>
                <w:color w:val="000000"/>
                <w:kern w:val="0"/>
                <w:szCs w:val="21"/>
                <w:lang w:eastAsia="en-US"/>
              </w:rPr>
              <w:t>80</w:t>
            </w:r>
            <w:r>
              <w:rPr>
                <w:rFonts w:ascii="Helvetica Neue" w:eastAsia="Helvetica Neue" w:hAnsi="Helvetica Neue" w:cs="Helvetica Neue"/>
                <w:color w:val="000000"/>
                <w:kern w:val="0"/>
                <w:sz w:val="20"/>
                <w:szCs w:val="20"/>
              </w:rPr>
              <w:t>﹥</w:t>
            </w:r>
            <w:r>
              <w:rPr>
                <w:rFonts w:ascii="Helvetica Neue" w:eastAsia="Helvetica Neue" w:hAnsi="Helvetica Neue" w:cs="Helvetica Neue"/>
                <w:color w:val="000000"/>
                <w:kern w:val="0"/>
                <w:szCs w:val="21"/>
                <w:lang w:eastAsia="en-US"/>
              </w:rPr>
              <w:t>S</w:t>
            </w:r>
            <w:r>
              <w:rPr>
                <w:rFonts w:ascii="Helvetica Neue" w:eastAsia="Helvetica Neue" w:hAnsi="Helvetica Neue" w:cs="Helvetica Neue"/>
                <w:color w:val="000000"/>
                <w:kern w:val="0"/>
                <w:sz w:val="20"/>
                <w:szCs w:val="20"/>
              </w:rPr>
              <w:t>≧</w:t>
            </w:r>
            <w:r>
              <w:rPr>
                <w:rFonts w:ascii="Helvetica Neue" w:eastAsia="Helvetica Neue" w:hAnsi="Helvetica Neue" w:cs="Helvetica Neue"/>
                <w:color w:val="000000"/>
                <w:kern w:val="0"/>
                <w:szCs w:val="21"/>
                <w:lang w:eastAsia="en-US"/>
              </w:rPr>
              <w:t>60</w:t>
            </w:r>
            <w:r>
              <w:rPr>
                <w:rFonts w:ascii="Helvetica Neue" w:eastAsia="Helvetica Neue" w:hAnsi="Helvetica Neue" w:cs="Helvetica Neue"/>
                <w:color w:val="000000"/>
                <w:kern w:val="0"/>
                <w:sz w:val="20"/>
                <w:szCs w:val="20"/>
              </w:rPr>
              <w:t>）</w:t>
            </w:r>
            <w:r>
              <w:rPr>
                <w:rFonts w:ascii="Wingdings" w:eastAsia="Wingdings" w:hAnsi="Wingdings" w:cs="Wingdings"/>
                <w:color w:val="000000"/>
                <w:kern w:val="0"/>
                <w:sz w:val="20"/>
                <w:szCs w:val="20"/>
                <w:lang w:eastAsia="en-US"/>
              </w:rPr>
              <w:t></w:t>
            </w:r>
            <w:r>
              <w:rPr>
                <w:rFonts w:ascii="Helvetica Neue" w:eastAsia="Helvetica Neue" w:hAnsi="Helvetica Neue" w:cs="Helvetica Neue"/>
                <w:color w:val="000000"/>
                <w:kern w:val="0"/>
                <w:sz w:val="20"/>
                <w:szCs w:val="20"/>
              </w:rPr>
              <w:t>差（</w:t>
            </w:r>
            <w:r>
              <w:rPr>
                <w:rFonts w:ascii="Helvetica Neue" w:eastAsia="Helvetica Neue" w:hAnsi="Helvetica Neue" w:cs="Helvetica Neue"/>
                <w:color w:val="000000"/>
                <w:kern w:val="0"/>
                <w:szCs w:val="21"/>
                <w:lang w:eastAsia="en-US"/>
              </w:rPr>
              <w:t>60&lt;S</w:t>
            </w:r>
            <w:r>
              <w:rPr>
                <w:rFonts w:ascii="Helvetica Neue" w:eastAsia="Helvetica Neue" w:hAnsi="Helvetica Neue" w:cs="Helvetica Neue"/>
                <w:color w:val="000000"/>
                <w:kern w:val="0"/>
                <w:sz w:val="20"/>
                <w:szCs w:val="20"/>
              </w:rPr>
              <w:t>）</w:t>
            </w:r>
          </w:p>
        </w:tc>
      </w:tr>
    </w:tbl>
    <w:p w:rsidR="00FC638D" w:rsidRDefault="00AD4C87">
      <w:pPr>
        <w:pStyle w:val="MsoNormal0"/>
        <w:widowControl/>
        <w:spacing w:before="240" w:after="240"/>
        <w:jc w:val="left"/>
        <w:rPr>
          <w:rFonts w:eastAsia="Times New Roman"/>
          <w:color w:val="303133"/>
          <w:kern w:val="0"/>
          <w:sz w:val="24"/>
        </w:rPr>
      </w:pPr>
      <w:r>
        <w:rPr>
          <w:rFonts w:ascii="黑体" w:eastAsia="黑体" w:hAnsi="黑体" w:cs="黑体"/>
          <w:color w:val="303133"/>
          <w:kern w:val="0"/>
          <w:sz w:val="32"/>
          <w:szCs w:val="32"/>
        </w:rPr>
        <w:t>二、项目支出绩效评价报告</w:t>
      </w:r>
    </w:p>
    <w:p w:rsidR="00FC638D" w:rsidRDefault="00AD4C87">
      <w:pPr>
        <w:pStyle w:val="MsoNormal0"/>
        <w:widowControl/>
        <w:spacing w:before="240" w:after="240"/>
        <w:jc w:val="center"/>
        <w:rPr>
          <w:rFonts w:eastAsia="Times New Roman"/>
          <w:color w:val="303133"/>
          <w:kern w:val="0"/>
          <w:sz w:val="24"/>
        </w:rPr>
      </w:pPr>
      <w:r>
        <w:rPr>
          <w:rFonts w:ascii="小标宋" w:eastAsia="小标宋" w:hAnsi="小标宋" w:cs="小标宋"/>
          <w:color w:val="303133"/>
          <w:kern w:val="0"/>
          <w:sz w:val="36"/>
          <w:szCs w:val="36"/>
        </w:rPr>
        <w:t>青塘化工园基础设施建设项目绩效评价报告</w:t>
      </w:r>
    </w:p>
    <w:p w:rsidR="00FC638D" w:rsidRDefault="00AD4C87">
      <w:pPr>
        <w:pStyle w:val="MsoNormal0"/>
        <w:widowControl/>
        <w:spacing w:before="240" w:after="240"/>
        <w:jc w:val="left"/>
        <w:rPr>
          <w:rFonts w:eastAsia="Times New Roman"/>
          <w:color w:val="303133"/>
          <w:kern w:val="0"/>
          <w:sz w:val="24"/>
        </w:rPr>
      </w:pPr>
      <w:r>
        <w:rPr>
          <w:rFonts w:ascii="仿宋" w:eastAsia="仿宋" w:hAnsi="仿宋" w:cs="仿宋"/>
          <w:color w:val="303133"/>
          <w:kern w:val="0"/>
          <w:sz w:val="32"/>
          <w:szCs w:val="32"/>
        </w:rPr>
        <w:t>            </w:t>
      </w:r>
      <w:r>
        <w:rPr>
          <w:rFonts w:ascii="仿宋" w:eastAsia="仿宋" w:hAnsi="仿宋" w:cs="仿宋"/>
          <w:color w:val="303133"/>
          <w:kern w:val="0"/>
          <w:sz w:val="24"/>
        </w:rPr>
        <w:t>                     </w:t>
      </w:r>
      <w:r>
        <w:rPr>
          <w:rFonts w:ascii="仿宋" w:eastAsia="仿宋" w:hAnsi="仿宋" w:cs="仿宋"/>
          <w:color w:val="303133"/>
          <w:kern w:val="0"/>
          <w:sz w:val="24"/>
        </w:rPr>
        <w:t xml:space="preserve">                                                                 </w:t>
      </w:r>
      <w:r>
        <w:rPr>
          <w:rFonts w:ascii="仿宋" w:eastAsia="仿宋" w:hAnsi="仿宋" w:cs="仿宋"/>
          <w:color w:val="303133"/>
          <w:kern w:val="0"/>
          <w:sz w:val="24"/>
        </w:rPr>
        <w:lastRenderedPageBreak/>
        <w:t>                                                                                    </w:t>
      </w:r>
    </w:p>
    <w:p w:rsidR="00FC638D" w:rsidRDefault="00AD4C87">
      <w:pPr>
        <w:pStyle w:val="MsoNormal0"/>
        <w:widowControl/>
        <w:spacing w:before="240" w:after="240"/>
        <w:jc w:val="left"/>
        <w:rPr>
          <w:rFonts w:eastAsia="Times New Roman"/>
          <w:color w:val="303133"/>
          <w:kern w:val="0"/>
          <w:sz w:val="24"/>
        </w:rPr>
      </w:pPr>
      <w:r>
        <w:rPr>
          <w:rFonts w:ascii="黑体" w:eastAsia="黑体" w:hAnsi="黑体" w:cs="黑体"/>
          <w:color w:val="303133"/>
          <w:kern w:val="0"/>
          <w:sz w:val="32"/>
          <w:szCs w:val="32"/>
        </w:rPr>
        <w:t>一、项目概况</w:t>
      </w:r>
    </w:p>
    <w:p w:rsidR="00FC638D" w:rsidRDefault="00AD4C87">
      <w:pPr>
        <w:pStyle w:val="MsoNormal0"/>
        <w:widowControl/>
        <w:spacing w:before="240" w:after="240"/>
        <w:jc w:val="left"/>
        <w:rPr>
          <w:rFonts w:eastAsia="Times New Roman"/>
          <w:color w:val="303133"/>
          <w:kern w:val="0"/>
          <w:sz w:val="24"/>
        </w:rPr>
      </w:pPr>
      <w:r>
        <w:rPr>
          <w:rFonts w:ascii="楷体" w:eastAsia="楷体" w:hAnsi="楷体" w:cs="楷体"/>
          <w:color w:val="303133"/>
          <w:kern w:val="0"/>
          <w:sz w:val="32"/>
          <w:szCs w:val="32"/>
        </w:rPr>
        <w:t>（一）项目单位基本情况</w:t>
      </w:r>
    </w:p>
    <w:p w:rsidR="00FC638D" w:rsidRDefault="00AD4C87">
      <w:pPr>
        <w:pStyle w:val="MsoNormal0"/>
        <w:widowControl/>
        <w:spacing w:before="240" w:after="240"/>
        <w:jc w:val="left"/>
        <w:rPr>
          <w:rFonts w:eastAsia="Times New Roman"/>
          <w:color w:val="303133"/>
          <w:kern w:val="0"/>
          <w:sz w:val="24"/>
        </w:rPr>
      </w:pPr>
      <w:r>
        <w:rPr>
          <w:rFonts w:ascii="仿宋_GB2312" w:eastAsia="仿宋_GB2312" w:hAnsi="仿宋_GB2312" w:cs="仿宋_GB2312"/>
          <w:color w:val="303133"/>
          <w:kern w:val="0"/>
          <w:sz w:val="32"/>
          <w:szCs w:val="32"/>
        </w:rPr>
        <w:t>开发区管委会办公地址位于宁化城南工业园小微企业孵化区办公楼</w:t>
      </w:r>
      <w:r>
        <w:rPr>
          <w:rFonts w:ascii="FangSong" w:eastAsia="FangSong" w:hAnsi="FangSong" w:cs="FangSong"/>
          <w:color w:val="303133"/>
          <w:kern w:val="0"/>
          <w:sz w:val="27"/>
          <w:szCs w:val="27"/>
        </w:rPr>
        <w:t>5</w:t>
      </w:r>
      <w:r>
        <w:rPr>
          <w:rFonts w:ascii="仿宋_GB2312" w:eastAsia="仿宋_GB2312" w:hAnsi="仿宋_GB2312" w:cs="仿宋_GB2312"/>
          <w:color w:val="303133"/>
          <w:kern w:val="0"/>
          <w:sz w:val="32"/>
          <w:szCs w:val="32"/>
        </w:rPr>
        <w:t>楼，是财政全额拨款行政单位，主要</w:t>
      </w:r>
      <w:r>
        <w:rPr>
          <w:rFonts w:ascii="仿宋_GB2312" w:eastAsia="仿宋_GB2312" w:hAnsi="仿宋_GB2312" w:cs="仿宋_GB2312"/>
          <w:color w:val="303133"/>
          <w:kern w:val="0"/>
          <w:sz w:val="32"/>
          <w:szCs w:val="32"/>
        </w:rPr>
        <w:t>负责宁化华侨经济开发区</w:t>
      </w:r>
      <w:r>
        <w:rPr>
          <w:rFonts w:ascii="仿宋_GB2312" w:eastAsia="仿宋_GB2312" w:hAnsi="仿宋_GB2312" w:cs="仿宋_GB2312"/>
          <w:color w:val="303133"/>
          <w:kern w:val="0"/>
          <w:sz w:val="32"/>
          <w:szCs w:val="32"/>
        </w:rPr>
        <w:t>“</w:t>
      </w:r>
      <w:r>
        <w:rPr>
          <w:rFonts w:ascii="仿宋_GB2312" w:eastAsia="仿宋_GB2312" w:hAnsi="仿宋_GB2312" w:cs="仿宋_GB2312"/>
          <w:color w:val="303133"/>
          <w:kern w:val="0"/>
          <w:sz w:val="32"/>
          <w:szCs w:val="32"/>
        </w:rPr>
        <w:t>一区四园</w:t>
      </w:r>
      <w:r>
        <w:rPr>
          <w:rFonts w:ascii="仿宋_GB2312" w:eastAsia="仿宋_GB2312" w:hAnsi="仿宋_GB2312" w:cs="仿宋_GB2312"/>
          <w:color w:val="303133"/>
          <w:kern w:val="0"/>
          <w:sz w:val="32"/>
          <w:szCs w:val="32"/>
        </w:rPr>
        <w:t>”</w:t>
      </w:r>
      <w:r>
        <w:rPr>
          <w:rFonts w:ascii="仿宋_GB2312" w:eastAsia="仿宋_GB2312" w:hAnsi="仿宋_GB2312" w:cs="仿宋_GB2312"/>
          <w:color w:val="303133"/>
          <w:kern w:val="0"/>
          <w:sz w:val="32"/>
          <w:szCs w:val="32"/>
        </w:rPr>
        <w:t>规划建设、管理、协调；招商引资和服务工作；承办县委、县政府交办的其他事项。</w:t>
      </w:r>
      <w:r>
        <w:rPr>
          <w:rFonts w:ascii="仿宋" w:eastAsia="仿宋" w:hAnsi="仿宋" w:cs="仿宋"/>
          <w:color w:val="303133"/>
          <w:kern w:val="0"/>
          <w:sz w:val="32"/>
          <w:szCs w:val="32"/>
        </w:rPr>
        <w:t>                           </w:t>
      </w:r>
      <w:r>
        <w:rPr>
          <w:rFonts w:ascii="仿宋" w:eastAsia="仿宋" w:hAnsi="仿宋" w:cs="仿宋"/>
          <w:color w:val="303133"/>
          <w:kern w:val="0"/>
          <w:sz w:val="24"/>
        </w:rPr>
        <w:t>                                                                                                                                         </w:t>
      </w:r>
    </w:p>
    <w:p w:rsidR="00FC638D" w:rsidRDefault="00AD4C87">
      <w:pPr>
        <w:pStyle w:val="MsoNormal0"/>
        <w:widowControl/>
        <w:spacing w:before="240" w:after="240"/>
        <w:jc w:val="left"/>
        <w:rPr>
          <w:rFonts w:eastAsia="Times New Roman"/>
          <w:color w:val="303133"/>
          <w:kern w:val="0"/>
          <w:sz w:val="24"/>
        </w:rPr>
      </w:pPr>
      <w:r>
        <w:rPr>
          <w:rFonts w:ascii="楷体" w:eastAsia="楷体" w:hAnsi="楷体" w:cs="楷体"/>
          <w:color w:val="303133"/>
          <w:kern w:val="0"/>
          <w:sz w:val="32"/>
          <w:szCs w:val="32"/>
        </w:rPr>
        <w:t>（二）项目总体目标完成情况</w:t>
      </w:r>
    </w:p>
    <w:p w:rsidR="00FC638D" w:rsidRDefault="00AD4C87">
      <w:pPr>
        <w:pStyle w:val="MsoNormal0"/>
        <w:widowControl/>
        <w:spacing w:before="240" w:after="240"/>
        <w:jc w:val="left"/>
        <w:rPr>
          <w:rFonts w:eastAsia="Times New Roman"/>
          <w:color w:val="303133"/>
          <w:kern w:val="0"/>
          <w:sz w:val="24"/>
        </w:rPr>
      </w:pPr>
      <w:r>
        <w:rPr>
          <w:rFonts w:ascii="仿宋_GB2312" w:eastAsia="仿宋_GB2312" w:hAnsi="仿宋_GB2312" w:cs="仿宋_GB2312"/>
          <w:color w:val="303133"/>
          <w:kern w:val="0"/>
          <w:sz w:val="32"/>
          <w:szCs w:val="32"/>
        </w:rPr>
        <w:t>全部完成当年青塘化工园基础设施建设目标</w:t>
      </w:r>
      <w:r>
        <w:rPr>
          <w:rFonts w:ascii="仿宋" w:eastAsia="仿宋" w:hAnsi="仿宋" w:cs="仿宋"/>
          <w:color w:val="303133"/>
          <w:kern w:val="0"/>
          <w:sz w:val="24"/>
        </w:rPr>
        <w:t xml:space="preserve">    </w:t>
      </w:r>
      <w:r>
        <w:rPr>
          <w:rFonts w:ascii="仿宋" w:eastAsia="仿宋" w:hAnsi="仿宋" w:cs="仿宋"/>
          <w:color w:val="303133"/>
          <w:kern w:val="0"/>
          <w:sz w:val="24"/>
        </w:rPr>
        <w:t>                                                                                                                                                                                                                    </w:t>
      </w:r>
    </w:p>
    <w:p w:rsidR="00FC638D" w:rsidRDefault="00AD4C87">
      <w:pPr>
        <w:pStyle w:val="MsoNormal0"/>
        <w:widowControl/>
        <w:spacing w:before="240" w:after="240"/>
        <w:jc w:val="left"/>
        <w:rPr>
          <w:rFonts w:eastAsia="Times New Roman"/>
          <w:color w:val="303133"/>
          <w:kern w:val="0"/>
          <w:sz w:val="24"/>
        </w:rPr>
      </w:pPr>
      <w:r>
        <w:rPr>
          <w:rFonts w:ascii="黑体" w:eastAsia="黑体" w:hAnsi="黑体" w:cs="黑体"/>
          <w:color w:val="303133"/>
          <w:kern w:val="0"/>
          <w:sz w:val="32"/>
          <w:szCs w:val="32"/>
        </w:rPr>
        <w:t>二、项目实施基本情况</w:t>
      </w:r>
      <w:r>
        <w:rPr>
          <w:rFonts w:ascii="黑体" w:eastAsia="黑体" w:hAnsi="黑体" w:cs="黑体"/>
          <w:color w:val="303133"/>
          <w:kern w:val="0"/>
          <w:sz w:val="24"/>
        </w:rPr>
        <w:t>         </w:t>
      </w:r>
    </w:p>
    <w:p w:rsidR="00FC638D" w:rsidRDefault="00AD4C87">
      <w:pPr>
        <w:pStyle w:val="MsoNormal0"/>
        <w:widowControl/>
        <w:spacing w:before="240" w:after="240"/>
        <w:jc w:val="left"/>
        <w:rPr>
          <w:rFonts w:eastAsia="Times New Roman"/>
          <w:color w:val="303133"/>
          <w:kern w:val="0"/>
          <w:sz w:val="24"/>
        </w:rPr>
      </w:pPr>
      <w:r>
        <w:rPr>
          <w:rFonts w:ascii="楷体" w:eastAsia="楷体" w:hAnsi="楷体" w:cs="楷体"/>
          <w:color w:val="303133"/>
          <w:kern w:val="0"/>
          <w:sz w:val="32"/>
          <w:szCs w:val="32"/>
        </w:rPr>
        <w:t>（一）项目资金使用情况</w:t>
      </w:r>
    </w:p>
    <w:p w:rsidR="00FC638D" w:rsidRDefault="00AD4C87">
      <w:pPr>
        <w:pStyle w:val="MsoNormal0"/>
        <w:widowControl/>
        <w:spacing w:before="240" w:after="240"/>
        <w:ind w:firstLine="640"/>
        <w:jc w:val="left"/>
        <w:rPr>
          <w:rFonts w:eastAsia="Times New Roman"/>
          <w:kern w:val="0"/>
          <w:sz w:val="24"/>
        </w:rPr>
      </w:pPr>
      <w:r>
        <w:rPr>
          <w:rFonts w:ascii="楷体" w:eastAsia="楷体" w:hAnsi="楷体" w:cs="楷体"/>
          <w:kern w:val="0"/>
          <w:sz w:val="32"/>
          <w:szCs w:val="32"/>
        </w:rPr>
        <w:t>（一）项目资金使用情况</w:t>
      </w:r>
    </w:p>
    <w:p w:rsidR="00FC638D" w:rsidRDefault="00AD4C87">
      <w:pPr>
        <w:pStyle w:val="MsoNormal0"/>
        <w:widowControl/>
        <w:spacing w:before="240" w:after="240"/>
        <w:ind w:firstLine="640"/>
        <w:jc w:val="left"/>
        <w:rPr>
          <w:rFonts w:eastAsia="Times New Roman"/>
          <w:kern w:val="0"/>
          <w:sz w:val="24"/>
        </w:rPr>
      </w:pPr>
      <w:r>
        <w:rPr>
          <w:rFonts w:ascii="仿宋_GB2312" w:eastAsia="仿宋_GB2312" w:hAnsi="仿宋_GB2312" w:cs="仿宋_GB2312"/>
          <w:kern w:val="0"/>
          <w:sz w:val="32"/>
          <w:szCs w:val="32"/>
        </w:rPr>
        <w:lastRenderedPageBreak/>
        <w:t> 2023</w:t>
      </w:r>
      <w:r>
        <w:rPr>
          <w:rFonts w:ascii="仿宋_GB2312" w:eastAsia="仿宋_GB2312" w:hAnsi="仿宋_GB2312" w:cs="仿宋_GB2312"/>
          <w:kern w:val="0"/>
          <w:sz w:val="32"/>
          <w:szCs w:val="32"/>
        </w:rPr>
        <w:t>年度青塘化工园基础设施建设项目支出预算安排</w:t>
      </w:r>
      <w:r>
        <w:rPr>
          <w:rFonts w:ascii="仿宋_GB2312" w:eastAsia="仿宋_GB2312" w:hAnsi="仿宋_GB2312" w:cs="仿宋_GB2312"/>
          <w:kern w:val="0"/>
          <w:sz w:val="32"/>
          <w:szCs w:val="32"/>
        </w:rPr>
        <w:t>29500</w:t>
      </w:r>
      <w:r>
        <w:rPr>
          <w:rFonts w:ascii="仿宋_GB2312" w:eastAsia="仿宋_GB2312" w:hAnsi="仿宋_GB2312" w:cs="仿宋_GB2312"/>
          <w:kern w:val="0"/>
          <w:sz w:val="32"/>
          <w:szCs w:val="32"/>
        </w:rPr>
        <w:t>万元，总投入</w:t>
      </w:r>
      <w:r>
        <w:rPr>
          <w:rFonts w:ascii="仿宋_GB2312" w:eastAsia="仿宋_GB2312" w:hAnsi="仿宋_GB2312" w:cs="仿宋_GB2312"/>
          <w:kern w:val="0"/>
          <w:sz w:val="32"/>
          <w:szCs w:val="32"/>
        </w:rPr>
        <w:t>29</w:t>
      </w:r>
      <w:r>
        <w:rPr>
          <w:rFonts w:ascii="仿宋_GB2312" w:eastAsia="仿宋_GB2312" w:hAnsi="仿宋_GB2312" w:cs="仿宋_GB2312"/>
          <w:kern w:val="0"/>
          <w:sz w:val="32"/>
          <w:szCs w:val="32"/>
        </w:rPr>
        <w:t>500</w:t>
      </w:r>
      <w:r>
        <w:rPr>
          <w:rFonts w:ascii="仿宋_GB2312" w:eastAsia="仿宋_GB2312" w:hAnsi="仿宋_GB2312" w:cs="仿宋_GB2312"/>
          <w:kern w:val="0"/>
          <w:sz w:val="32"/>
          <w:szCs w:val="32"/>
        </w:rPr>
        <w:t>万元，其中</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一般公共预算投入</w:t>
      </w:r>
      <w:r>
        <w:rPr>
          <w:rFonts w:ascii="仿宋_GB2312" w:eastAsia="仿宋_GB2312" w:hAnsi="仿宋_GB2312" w:cs="仿宋_GB2312"/>
          <w:kern w:val="0"/>
          <w:sz w:val="32"/>
          <w:szCs w:val="32"/>
        </w:rPr>
        <w:t>29</w:t>
      </w:r>
      <w:r>
        <w:rPr>
          <w:rFonts w:ascii="仿宋_GB2312" w:eastAsia="仿宋_GB2312" w:hAnsi="仿宋_GB2312" w:cs="仿宋_GB2312"/>
          <w:kern w:val="0"/>
          <w:sz w:val="32"/>
          <w:szCs w:val="32"/>
        </w:rPr>
        <w:t>500</w:t>
      </w:r>
      <w:r>
        <w:rPr>
          <w:rFonts w:ascii="仿宋_GB2312" w:eastAsia="仿宋_GB2312" w:hAnsi="仿宋_GB2312" w:cs="仿宋_GB2312"/>
          <w:kern w:val="0"/>
          <w:sz w:val="32"/>
          <w:szCs w:val="32"/>
        </w:rPr>
        <w:t>万元，资金到位</w:t>
      </w:r>
      <w:r>
        <w:rPr>
          <w:rFonts w:ascii="仿宋_GB2312" w:eastAsia="仿宋_GB2312" w:hAnsi="仿宋_GB2312" w:cs="仿宋_GB2312"/>
          <w:kern w:val="0"/>
          <w:sz w:val="32"/>
          <w:szCs w:val="32"/>
        </w:rPr>
        <w:t>29</w:t>
      </w:r>
      <w:r>
        <w:rPr>
          <w:rFonts w:ascii="仿宋_GB2312" w:eastAsia="仿宋_GB2312" w:hAnsi="仿宋_GB2312" w:cs="仿宋_GB2312"/>
          <w:kern w:val="0"/>
          <w:sz w:val="32"/>
          <w:szCs w:val="32"/>
        </w:rPr>
        <w:t>500</w:t>
      </w:r>
      <w:r>
        <w:rPr>
          <w:rFonts w:ascii="仿宋_GB2312" w:eastAsia="仿宋_GB2312" w:hAnsi="仿宋_GB2312" w:cs="仿宋_GB2312"/>
          <w:kern w:val="0"/>
          <w:sz w:val="32"/>
          <w:szCs w:val="32"/>
        </w:rPr>
        <w:t>万元，实际使用</w:t>
      </w:r>
      <w:r>
        <w:rPr>
          <w:rFonts w:ascii="仿宋_GB2312" w:eastAsia="仿宋_GB2312" w:hAnsi="仿宋_GB2312" w:cs="仿宋_GB2312"/>
          <w:kern w:val="0"/>
          <w:sz w:val="32"/>
          <w:szCs w:val="32"/>
        </w:rPr>
        <w:t>29</w:t>
      </w:r>
      <w:r>
        <w:rPr>
          <w:rFonts w:ascii="仿宋_GB2312" w:eastAsia="仿宋_GB2312" w:hAnsi="仿宋_GB2312" w:cs="仿宋_GB2312"/>
          <w:kern w:val="0"/>
          <w:sz w:val="32"/>
          <w:szCs w:val="32"/>
        </w:rPr>
        <w:t>500</w:t>
      </w:r>
      <w:r>
        <w:rPr>
          <w:rFonts w:ascii="仿宋_GB2312" w:eastAsia="仿宋_GB2312" w:hAnsi="仿宋_GB2312" w:cs="仿宋_GB2312"/>
          <w:kern w:val="0"/>
          <w:sz w:val="32"/>
          <w:szCs w:val="32"/>
        </w:rPr>
        <w:t>万元，项目资金到位率</w:t>
      </w:r>
      <w:r>
        <w:rPr>
          <w:rFonts w:ascii="仿宋_GB2312" w:eastAsia="仿宋_GB2312" w:hAnsi="仿宋_GB2312" w:cs="仿宋_GB2312"/>
          <w:kern w:val="0"/>
          <w:sz w:val="32"/>
          <w:szCs w:val="32"/>
        </w:rPr>
        <w:t>100 %</w:t>
      </w:r>
      <w:r>
        <w:rPr>
          <w:rFonts w:ascii="仿宋_GB2312" w:eastAsia="仿宋_GB2312" w:hAnsi="仿宋_GB2312" w:cs="仿宋_GB2312"/>
          <w:kern w:val="0"/>
          <w:sz w:val="32"/>
          <w:szCs w:val="32"/>
        </w:rPr>
        <w:t>，</w:t>
      </w:r>
    </w:p>
    <w:p w:rsidR="00FC638D" w:rsidRDefault="00AD4C87">
      <w:pPr>
        <w:pStyle w:val="MsoNormal0"/>
        <w:widowControl/>
        <w:spacing w:before="240" w:after="240"/>
        <w:ind w:firstLine="787"/>
        <w:jc w:val="left"/>
        <w:rPr>
          <w:rFonts w:eastAsia="Times New Roman"/>
          <w:kern w:val="0"/>
          <w:sz w:val="24"/>
        </w:rPr>
      </w:pPr>
      <w:r>
        <w:rPr>
          <w:rFonts w:ascii="仿宋_GB2312" w:eastAsia="仿宋_GB2312" w:hAnsi="仿宋_GB2312" w:cs="仿宋_GB2312"/>
          <w:kern w:val="0"/>
          <w:sz w:val="32"/>
          <w:szCs w:val="32"/>
        </w:rPr>
        <w:t>支出实现率</w:t>
      </w:r>
      <w:r>
        <w:rPr>
          <w:rFonts w:ascii="仿宋_GB2312" w:eastAsia="仿宋_GB2312" w:hAnsi="仿宋_GB2312" w:cs="仿宋_GB2312"/>
          <w:kern w:val="0"/>
          <w:sz w:val="32"/>
          <w:szCs w:val="32"/>
        </w:rPr>
        <w:t> 100 %</w:t>
      </w:r>
      <w:r>
        <w:rPr>
          <w:rFonts w:ascii="仿宋_GB2312" w:eastAsia="仿宋_GB2312" w:hAnsi="仿宋_GB2312" w:cs="仿宋_GB2312"/>
          <w:kern w:val="0"/>
          <w:sz w:val="32"/>
          <w:szCs w:val="32"/>
        </w:rPr>
        <w:t>。资金使用合法合规。</w:t>
      </w:r>
    </w:p>
    <w:p w:rsidR="00FC638D" w:rsidRDefault="00AD4C87">
      <w:pPr>
        <w:pStyle w:val="MsoNormal0"/>
        <w:widowControl/>
        <w:spacing w:before="240" w:after="240"/>
        <w:ind w:firstLine="787"/>
        <w:jc w:val="left"/>
        <w:rPr>
          <w:rFonts w:eastAsia="Times New Roman"/>
          <w:kern w:val="0"/>
          <w:sz w:val="24"/>
        </w:rPr>
      </w:pPr>
      <w:r>
        <w:rPr>
          <w:rFonts w:ascii="黑体" w:eastAsia="黑体" w:hAnsi="黑体" w:cs="黑体"/>
          <w:kern w:val="0"/>
          <w:sz w:val="32"/>
          <w:szCs w:val="32"/>
        </w:rPr>
        <w:t>三、项目绩效分析</w:t>
      </w:r>
    </w:p>
    <w:p w:rsidR="00FC638D" w:rsidRDefault="00AD4C87">
      <w:pPr>
        <w:pStyle w:val="MsoNormal0"/>
        <w:widowControl/>
        <w:spacing w:before="240" w:after="240"/>
        <w:ind w:left="83"/>
        <w:jc w:val="left"/>
        <w:rPr>
          <w:rFonts w:eastAsia="Times New Roman"/>
          <w:kern w:val="0"/>
          <w:sz w:val="24"/>
        </w:rPr>
      </w:pPr>
      <w:r>
        <w:rPr>
          <w:rFonts w:ascii="楷体" w:eastAsia="楷体" w:hAnsi="楷体" w:cs="楷体"/>
          <w:kern w:val="0"/>
          <w:sz w:val="32"/>
          <w:szCs w:val="32"/>
        </w:rPr>
        <w:t xml:space="preserve">    </w:t>
      </w:r>
      <w:r>
        <w:rPr>
          <w:rFonts w:ascii="楷体" w:eastAsia="楷体" w:hAnsi="楷体" w:cs="楷体"/>
          <w:kern w:val="0"/>
          <w:sz w:val="32"/>
          <w:szCs w:val="32"/>
        </w:rPr>
        <w:t>（一）项目绩效评价工作开展情况</w:t>
      </w:r>
    </w:p>
    <w:p w:rsidR="00FC638D" w:rsidRDefault="00AD4C87">
      <w:pPr>
        <w:pStyle w:val="MsoNormal0"/>
        <w:widowControl/>
        <w:spacing w:before="240" w:after="240"/>
        <w:ind w:left="83" w:firstLine="645"/>
        <w:jc w:val="left"/>
        <w:rPr>
          <w:rFonts w:eastAsia="Times New Roman"/>
          <w:kern w:val="0"/>
          <w:sz w:val="24"/>
        </w:rPr>
      </w:pPr>
      <w:r>
        <w:rPr>
          <w:rFonts w:ascii="仿宋_GB2312" w:eastAsia="仿宋_GB2312" w:hAnsi="仿宋_GB2312" w:cs="仿宋_GB2312"/>
          <w:kern w:val="0"/>
          <w:sz w:val="32"/>
          <w:szCs w:val="32"/>
        </w:rPr>
        <w:t>2023</w:t>
      </w:r>
      <w:r>
        <w:rPr>
          <w:rFonts w:ascii="仿宋_GB2312" w:eastAsia="仿宋_GB2312" w:hAnsi="仿宋_GB2312" w:cs="仿宋_GB2312"/>
          <w:kern w:val="0"/>
          <w:sz w:val="32"/>
          <w:szCs w:val="32"/>
        </w:rPr>
        <w:t>年青塘化工园基础设施建设项目的自评根据设计的自评指标体系，采用现场核验、查看内业等方法开展绩效自评，经评价，自评得分</w:t>
      </w:r>
      <w:r>
        <w:rPr>
          <w:rFonts w:ascii="仿宋_GB2312" w:eastAsia="仿宋_GB2312" w:hAnsi="仿宋_GB2312" w:cs="仿宋_GB2312"/>
          <w:kern w:val="0"/>
          <w:sz w:val="32"/>
          <w:szCs w:val="32"/>
        </w:rPr>
        <w:t>100.0</w:t>
      </w:r>
      <w:r>
        <w:rPr>
          <w:rFonts w:ascii="仿宋_GB2312" w:eastAsia="仿宋_GB2312" w:hAnsi="仿宋_GB2312" w:cs="仿宋_GB2312"/>
          <w:kern w:val="0"/>
          <w:sz w:val="32"/>
          <w:szCs w:val="32"/>
        </w:rPr>
        <w:t>分，自评等级为优秀。</w:t>
      </w:r>
    </w:p>
    <w:p w:rsidR="00FC638D" w:rsidRDefault="00AD4C87">
      <w:pPr>
        <w:pStyle w:val="MsoNormal0"/>
        <w:widowControl/>
        <w:spacing w:before="240" w:after="240"/>
        <w:ind w:left="83" w:firstLine="645"/>
        <w:jc w:val="left"/>
        <w:rPr>
          <w:rFonts w:eastAsia="Times New Roman"/>
          <w:kern w:val="0"/>
          <w:sz w:val="24"/>
        </w:rPr>
      </w:pPr>
      <w:r>
        <w:rPr>
          <w:rFonts w:ascii="楷体" w:eastAsia="楷体" w:hAnsi="楷体" w:cs="楷体"/>
          <w:kern w:val="0"/>
          <w:sz w:val="32"/>
          <w:szCs w:val="32"/>
        </w:rPr>
        <w:t>（二）项目绩效目标完成情况</w:t>
      </w:r>
    </w:p>
    <w:p w:rsidR="00FC638D" w:rsidRDefault="00AD4C87">
      <w:pPr>
        <w:pStyle w:val="MsoNormal0"/>
        <w:widowControl/>
        <w:spacing w:before="240" w:after="240"/>
        <w:ind w:left="83" w:firstLine="645"/>
        <w:jc w:val="left"/>
        <w:rPr>
          <w:rFonts w:eastAsia="Times New Roman"/>
          <w:kern w:val="0"/>
          <w:sz w:val="24"/>
        </w:rPr>
      </w:pPr>
      <w:r>
        <w:rPr>
          <w:rFonts w:ascii="仿宋_GB2312" w:eastAsia="仿宋_GB2312" w:hAnsi="仿宋_GB2312" w:cs="仿宋_GB2312"/>
          <w:kern w:val="0"/>
          <w:sz w:val="32"/>
          <w:szCs w:val="32"/>
        </w:rPr>
        <w:t>经评价核验，</w:t>
      </w:r>
      <w:r>
        <w:rPr>
          <w:rFonts w:ascii="仿宋_GB2312" w:eastAsia="仿宋_GB2312" w:hAnsi="仿宋_GB2312" w:cs="仿宋_GB2312"/>
          <w:kern w:val="0"/>
          <w:sz w:val="32"/>
          <w:szCs w:val="32"/>
        </w:rPr>
        <w:t>2023</w:t>
      </w:r>
      <w:r>
        <w:rPr>
          <w:rFonts w:ascii="仿宋_GB2312" w:eastAsia="仿宋_GB2312" w:hAnsi="仿宋_GB2312" w:cs="仿宋_GB2312"/>
          <w:kern w:val="0"/>
          <w:sz w:val="32"/>
          <w:szCs w:val="32"/>
        </w:rPr>
        <w:t>年青塘化工园基础设施建设项目的年度绩效目标全部完成，部分指标超额完成。具体如下：</w:t>
      </w:r>
    </w:p>
    <w:p w:rsidR="00FC638D" w:rsidRDefault="00AD4C87">
      <w:pPr>
        <w:pStyle w:val="MsoNormal0"/>
        <w:widowControl/>
        <w:spacing w:before="240" w:after="240"/>
        <w:ind w:left="96" w:firstLine="640"/>
        <w:jc w:val="left"/>
        <w:rPr>
          <w:rFonts w:eastAsia="Times New Roman"/>
          <w:kern w:val="0"/>
          <w:sz w:val="24"/>
        </w:rPr>
      </w:pPr>
      <w:r>
        <w:rPr>
          <w:rFonts w:ascii="仿宋_GB2312" w:eastAsia="仿宋_GB2312" w:hAnsi="仿宋_GB2312" w:cs="仿宋_GB2312"/>
          <w:kern w:val="0"/>
          <w:sz w:val="32"/>
          <w:szCs w:val="32"/>
        </w:rPr>
        <w:t>1</w:t>
      </w:r>
      <w:r>
        <w:rPr>
          <w:rFonts w:ascii="仿宋_GB2312" w:eastAsia="仿宋_GB2312" w:hAnsi="仿宋_GB2312" w:cs="仿宋_GB2312"/>
          <w:kern w:val="0"/>
          <w:sz w:val="32"/>
          <w:szCs w:val="32"/>
        </w:rPr>
        <w:t>、成本目标：绩效目标内容：青塘化工园基础设施建设</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实际完成：</w:t>
      </w:r>
      <w:r>
        <w:rPr>
          <w:rFonts w:ascii="仿宋_GB2312" w:eastAsia="仿宋_GB2312" w:hAnsi="仿宋_GB2312" w:cs="仿宋_GB2312"/>
          <w:kern w:val="0"/>
          <w:sz w:val="32"/>
          <w:szCs w:val="32"/>
        </w:rPr>
        <w:t>29</w:t>
      </w:r>
      <w:r>
        <w:rPr>
          <w:rFonts w:ascii="仿宋_GB2312" w:eastAsia="仿宋_GB2312" w:hAnsi="仿宋_GB2312" w:cs="仿宋_GB2312"/>
          <w:kern w:val="0"/>
          <w:sz w:val="32"/>
          <w:szCs w:val="32"/>
        </w:rPr>
        <w:t>500.00</w:t>
      </w:r>
      <w:r>
        <w:rPr>
          <w:rFonts w:ascii="仿宋_GB2312" w:eastAsia="仿宋_GB2312" w:hAnsi="仿宋_GB2312" w:cs="仿宋_GB2312"/>
          <w:kern w:val="0"/>
          <w:sz w:val="32"/>
          <w:szCs w:val="32"/>
        </w:rPr>
        <w:t>万元</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目标完成：</w:t>
      </w:r>
      <w:r>
        <w:rPr>
          <w:rFonts w:ascii="仿宋_GB2312" w:eastAsia="仿宋_GB2312" w:hAnsi="仿宋_GB2312" w:cs="仿宋_GB2312"/>
          <w:kern w:val="0"/>
          <w:sz w:val="32"/>
          <w:szCs w:val="32"/>
        </w:rPr>
        <w:t>100.00%,</w:t>
      </w:r>
      <w:r>
        <w:rPr>
          <w:rFonts w:ascii="仿宋_GB2312" w:eastAsia="仿宋_GB2312" w:hAnsi="仿宋_GB2312" w:cs="仿宋_GB2312"/>
          <w:kern w:val="0"/>
          <w:sz w:val="32"/>
          <w:szCs w:val="32"/>
        </w:rPr>
        <w:t>本指标得分：</w:t>
      </w:r>
      <w:r>
        <w:rPr>
          <w:rFonts w:ascii="仿宋_GB2312" w:eastAsia="仿宋_GB2312" w:hAnsi="仿宋_GB2312" w:cs="仿宋_GB2312"/>
          <w:kern w:val="0"/>
          <w:sz w:val="32"/>
          <w:szCs w:val="32"/>
        </w:rPr>
        <w:t>20.0,</w:t>
      </w:r>
      <w:r>
        <w:rPr>
          <w:rFonts w:ascii="仿宋_GB2312" w:eastAsia="仿宋_GB2312" w:hAnsi="仿宋_GB2312" w:cs="仿宋_GB2312"/>
          <w:kern w:val="0"/>
          <w:sz w:val="32"/>
          <w:szCs w:val="32"/>
        </w:rPr>
        <w:t>指标无偏离。</w:t>
      </w:r>
    </w:p>
    <w:p w:rsidR="00FC638D" w:rsidRDefault="00AD4C87">
      <w:pPr>
        <w:pStyle w:val="MsoNormal0"/>
        <w:widowControl/>
        <w:spacing w:before="240" w:after="240" w:line="276" w:lineRule="atLeast"/>
        <w:ind w:left="96" w:firstLine="640"/>
        <w:jc w:val="left"/>
        <w:rPr>
          <w:rFonts w:eastAsia="Times New Roman"/>
          <w:kern w:val="0"/>
          <w:sz w:val="24"/>
        </w:rPr>
      </w:pPr>
      <w:r>
        <w:rPr>
          <w:rFonts w:ascii="仿宋_GB2312" w:eastAsia="仿宋_GB2312" w:hAnsi="仿宋_GB2312" w:cs="仿宋_GB2312"/>
          <w:kern w:val="0"/>
          <w:sz w:val="32"/>
          <w:szCs w:val="32"/>
        </w:rPr>
        <w:t>2</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产出数量目标：绩效目标内容：化工园入驻企业个数</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实际完成：</w:t>
      </w:r>
      <w:r>
        <w:rPr>
          <w:rFonts w:ascii="仿宋_GB2312" w:eastAsia="仿宋_GB2312" w:hAnsi="仿宋_GB2312" w:cs="仿宋_GB2312"/>
          <w:kern w:val="0"/>
          <w:sz w:val="32"/>
          <w:szCs w:val="32"/>
        </w:rPr>
        <w:t>3</w:t>
      </w:r>
      <w:r>
        <w:rPr>
          <w:rFonts w:ascii="仿宋_GB2312" w:eastAsia="仿宋_GB2312" w:hAnsi="仿宋_GB2312" w:cs="仿宋_GB2312"/>
          <w:kern w:val="0"/>
          <w:sz w:val="32"/>
          <w:szCs w:val="32"/>
        </w:rPr>
        <w:t>家</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目标完成：</w:t>
      </w:r>
      <w:r>
        <w:rPr>
          <w:rFonts w:ascii="仿宋_GB2312" w:eastAsia="仿宋_GB2312" w:hAnsi="仿宋_GB2312" w:cs="仿宋_GB2312"/>
          <w:kern w:val="0"/>
          <w:sz w:val="32"/>
          <w:szCs w:val="32"/>
        </w:rPr>
        <w:t>100.00%,</w:t>
      </w:r>
      <w:r>
        <w:rPr>
          <w:rFonts w:ascii="仿宋_GB2312" w:eastAsia="仿宋_GB2312" w:hAnsi="仿宋_GB2312" w:cs="仿宋_GB2312"/>
          <w:kern w:val="0"/>
          <w:sz w:val="32"/>
          <w:szCs w:val="32"/>
        </w:rPr>
        <w:t>本指标得分：</w:t>
      </w:r>
      <w:r>
        <w:rPr>
          <w:rFonts w:ascii="仿宋_GB2312" w:eastAsia="仿宋_GB2312" w:hAnsi="仿宋_GB2312" w:cs="仿宋_GB2312"/>
          <w:kern w:val="0"/>
          <w:sz w:val="32"/>
          <w:szCs w:val="32"/>
        </w:rPr>
        <w:t>10.0,</w:t>
      </w:r>
      <w:r>
        <w:rPr>
          <w:rFonts w:ascii="仿宋_GB2312" w:eastAsia="仿宋_GB2312" w:hAnsi="仿宋_GB2312" w:cs="仿宋_GB2312"/>
          <w:kern w:val="0"/>
          <w:sz w:val="32"/>
          <w:szCs w:val="32"/>
        </w:rPr>
        <w:t>指标无偏离。</w:t>
      </w:r>
    </w:p>
    <w:p w:rsidR="00FC638D" w:rsidRDefault="00AD4C87">
      <w:pPr>
        <w:pStyle w:val="MsoNormal0"/>
        <w:widowControl/>
        <w:spacing w:before="240" w:after="240" w:line="276" w:lineRule="atLeast"/>
        <w:ind w:left="96" w:firstLine="640"/>
        <w:jc w:val="left"/>
        <w:rPr>
          <w:rFonts w:eastAsia="Times New Roman"/>
          <w:kern w:val="0"/>
          <w:sz w:val="24"/>
        </w:rPr>
      </w:pPr>
      <w:r>
        <w:rPr>
          <w:rFonts w:ascii="仿宋_GB2312" w:eastAsia="仿宋_GB2312" w:hAnsi="仿宋_GB2312" w:cs="仿宋_GB2312"/>
          <w:kern w:val="0"/>
          <w:sz w:val="32"/>
          <w:szCs w:val="32"/>
        </w:rPr>
        <w:t>3</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产出质量目标：绩效目标内容：道路质量验收合格率</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实际完成：</w:t>
      </w:r>
      <w:r>
        <w:rPr>
          <w:rFonts w:ascii="仿宋_GB2312" w:eastAsia="仿宋_GB2312" w:hAnsi="仿宋_GB2312" w:cs="仿宋_GB2312"/>
          <w:kern w:val="0"/>
          <w:sz w:val="32"/>
          <w:szCs w:val="32"/>
        </w:rPr>
        <w:t>100.00%,</w:t>
      </w:r>
      <w:r>
        <w:rPr>
          <w:rFonts w:ascii="仿宋_GB2312" w:eastAsia="仿宋_GB2312" w:hAnsi="仿宋_GB2312" w:cs="仿宋_GB2312"/>
          <w:kern w:val="0"/>
          <w:sz w:val="32"/>
          <w:szCs w:val="32"/>
        </w:rPr>
        <w:t>目标完成：</w:t>
      </w:r>
      <w:r>
        <w:rPr>
          <w:rFonts w:ascii="仿宋_GB2312" w:eastAsia="仿宋_GB2312" w:hAnsi="仿宋_GB2312" w:cs="仿宋_GB2312"/>
          <w:kern w:val="0"/>
          <w:sz w:val="32"/>
          <w:szCs w:val="32"/>
        </w:rPr>
        <w:t>100.00%,</w:t>
      </w:r>
      <w:r>
        <w:rPr>
          <w:rFonts w:ascii="仿宋_GB2312" w:eastAsia="仿宋_GB2312" w:hAnsi="仿宋_GB2312" w:cs="仿宋_GB2312"/>
          <w:kern w:val="0"/>
          <w:sz w:val="32"/>
          <w:szCs w:val="32"/>
        </w:rPr>
        <w:t>本指标得分：</w:t>
      </w:r>
      <w:r>
        <w:rPr>
          <w:rFonts w:ascii="仿宋_GB2312" w:eastAsia="仿宋_GB2312" w:hAnsi="仿宋_GB2312" w:cs="仿宋_GB2312"/>
          <w:kern w:val="0"/>
          <w:sz w:val="32"/>
          <w:szCs w:val="32"/>
        </w:rPr>
        <w:t>10.0,</w:t>
      </w:r>
      <w:r>
        <w:rPr>
          <w:rFonts w:ascii="仿宋_GB2312" w:eastAsia="仿宋_GB2312" w:hAnsi="仿宋_GB2312" w:cs="仿宋_GB2312"/>
          <w:kern w:val="0"/>
          <w:sz w:val="32"/>
          <w:szCs w:val="32"/>
        </w:rPr>
        <w:t>指标无偏离。</w:t>
      </w:r>
    </w:p>
    <w:p w:rsidR="00FC638D" w:rsidRDefault="00AD4C87">
      <w:pPr>
        <w:pStyle w:val="MsoNormal0"/>
        <w:widowControl/>
        <w:spacing w:before="240" w:after="240"/>
        <w:ind w:left="96" w:firstLine="640"/>
        <w:jc w:val="left"/>
        <w:rPr>
          <w:rFonts w:eastAsia="Times New Roman"/>
          <w:kern w:val="0"/>
          <w:sz w:val="24"/>
        </w:rPr>
      </w:pPr>
      <w:r>
        <w:rPr>
          <w:rFonts w:ascii="仿宋_GB2312" w:eastAsia="仿宋_GB2312" w:hAnsi="仿宋_GB2312" w:cs="仿宋_GB2312"/>
          <w:kern w:val="0"/>
          <w:sz w:val="32"/>
          <w:szCs w:val="32"/>
        </w:rPr>
        <w:lastRenderedPageBreak/>
        <w:t>4</w:t>
      </w:r>
      <w:r>
        <w:rPr>
          <w:rFonts w:ascii="仿宋_GB2312" w:eastAsia="仿宋_GB2312" w:hAnsi="仿宋_GB2312" w:cs="仿宋_GB2312"/>
          <w:kern w:val="0"/>
          <w:sz w:val="32"/>
          <w:szCs w:val="32"/>
        </w:rPr>
        <w:t>、经济效益目标</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社会效益目标</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环境效益目标</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可持续影响目标</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服务对象满意度目标：绩效目标内容：新增就业岗位</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实际完成：</w:t>
      </w:r>
      <w:r>
        <w:rPr>
          <w:rFonts w:ascii="仿宋_GB2312" w:eastAsia="仿宋_GB2312" w:hAnsi="仿宋_GB2312" w:cs="仿宋_GB2312"/>
          <w:kern w:val="0"/>
          <w:sz w:val="32"/>
          <w:szCs w:val="32"/>
        </w:rPr>
        <w:t>200.00</w:t>
      </w:r>
      <w:r>
        <w:rPr>
          <w:rFonts w:ascii="仿宋_GB2312" w:eastAsia="仿宋_GB2312" w:hAnsi="仿宋_GB2312" w:cs="仿宋_GB2312"/>
          <w:kern w:val="0"/>
          <w:sz w:val="32"/>
          <w:szCs w:val="32"/>
        </w:rPr>
        <w:t>个</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目标完成：</w:t>
      </w:r>
      <w:r>
        <w:rPr>
          <w:rFonts w:ascii="仿宋_GB2312" w:eastAsia="仿宋_GB2312" w:hAnsi="仿宋_GB2312" w:cs="仿宋_GB2312"/>
          <w:kern w:val="0"/>
          <w:sz w:val="32"/>
          <w:szCs w:val="32"/>
        </w:rPr>
        <w:t>100.00%,</w:t>
      </w:r>
      <w:r>
        <w:rPr>
          <w:rFonts w:ascii="仿宋_GB2312" w:eastAsia="仿宋_GB2312" w:hAnsi="仿宋_GB2312" w:cs="仿宋_GB2312"/>
          <w:kern w:val="0"/>
          <w:sz w:val="32"/>
          <w:szCs w:val="32"/>
        </w:rPr>
        <w:t>本指标得分：</w:t>
      </w:r>
      <w:r>
        <w:rPr>
          <w:rFonts w:ascii="仿宋_GB2312" w:eastAsia="仿宋_GB2312" w:hAnsi="仿宋_GB2312" w:cs="仿宋_GB2312"/>
          <w:kern w:val="0"/>
          <w:sz w:val="32"/>
          <w:szCs w:val="32"/>
        </w:rPr>
        <w:t>20.0,</w:t>
      </w:r>
      <w:r>
        <w:rPr>
          <w:rFonts w:ascii="仿宋_GB2312" w:eastAsia="仿宋_GB2312" w:hAnsi="仿宋_GB2312" w:cs="仿宋_GB2312"/>
          <w:kern w:val="0"/>
          <w:sz w:val="32"/>
          <w:szCs w:val="32"/>
        </w:rPr>
        <w:t>指标无偏</w:t>
      </w:r>
    </w:p>
    <w:p w:rsidR="00FC638D" w:rsidRDefault="00AD4C87">
      <w:pPr>
        <w:pStyle w:val="MsoNormal0"/>
        <w:widowControl/>
        <w:spacing w:before="240" w:after="240"/>
        <w:ind w:left="96" w:firstLine="640"/>
        <w:jc w:val="left"/>
        <w:rPr>
          <w:rFonts w:eastAsia="Times New Roman"/>
          <w:kern w:val="0"/>
          <w:sz w:val="24"/>
        </w:rPr>
      </w:pPr>
      <w:r>
        <w:rPr>
          <w:rFonts w:ascii="仿宋_GB2312" w:eastAsia="仿宋_GB2312" w:hAnsi="仿宋_GB2312" w:cs="仿宋_GB2312"/>
          <w:kern w:val="0"/>
          <w:sz w:val="32"/>
          <w:szCs w:val="32"/>
        </w:rPr>
        <w:t>离。绩效目标内容：区域绿化覆盖率</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目标完成：</w:t>
      </w:r>
      <w:r>
        <w:rPr>
          <w:rFonts w:ascii="仿宋_GB2312" w:eastAsia="仿宋_GB2312" w:hAnsi="仿宋_GB2312" w:cs="仿宋_GB2312"/>
          <w:kern w:val="0"/>
          <w:sz w:val="32"/>
          <w:szCs w:val="32"/>
        </w:rPr>
        <w:t>100.00%,</w:t>
      </w:r>
      <w:r>
        <w:rPr>
          <w:rFonts w:ascii="仿宋_GB2312" w:eastAsia="仿宋_GB2312" w:hAnsi="仿宋_GB2312" w:cs="仿宋_GB2312"/>
          <w:kern w:val="0"/>
          <w:sz w:val="32"/>
          <w:szCs w:val="32"/>
        </w:rPr>
        <w:t>实际完成：</w:t>
      </w:r>
      <w:r>
        <w:rPr>
          <w:rFonts w:ascii="仿宋_GB2312" w:eastAsia="仿宋_GB2312" w:hAnsi="仿宋_GB2312" w:cs="仿宋_GB2312"/>
          <w:kern w:val="0"/>
          <w:sz w:val="32"/>
          <w:szCs w:val="32"/>
        </w:rPr>
        <w:t>100.00%,</w:t>
      </w:r>
      <w:r>
        <w:rPr>
          <w:rFonts w:ascii="仿宋_GB2312" w:eastAsia="仿宋_GB2312" w:hAnsi="仿宋_GB2312" w:cs="仿宋_GB2312"/>
          <w:kern w:val="0"/>
          <w:sz w:val="32"/>
          <w:szCs w:val="32"/>
        </w:rPr>
        <w:t>本指标得分：</w:t>
      </w:r>
      <w:r>
        <w:rPr>
          <w:rFonts w:ascii="仿宋_GB2312" w:eastAsia="仿宋_GB2312" w:hAnsi="仿宋_GB2312" w:cs="仿宋_GB2312"/>
          <w:kern w:val="0"/>
          <w:sz w:val="32"/>
          <w:szCs w:val="32"/>
        </w:rPr>
        <w:t>20.0</w:t>
      </w:r>
      <w:r>
        <w:rPr>
          <w:rFonts w:ascii="仿宋_GB2312" w:eastAsia="仿宋_GB2312" w:hAnsi="仿宋_GB2312" w:cs="仿宋_GB2312"/>
          <w:kern w:val="0"/>
          <w:sz w:val="32"/>
          <w:szCs w:val="32"/>
        </w:rPr>
        <w:t>。服务对象满意度指标内容：对社区公共设施满意度，目标完成：</w:t>
      </w:r>
      <w:r>
        <w:rPr>
          <w:rFonts w:ascii="仿宋_GB2312" w:eastAsia="仿宋_GB2312" w:hAnsi="仿宋_GB2312" w:cs="仿宋_GB2312"/>
          <w:kern w:val="0"/>
          <w:sz w:val="32"/>
          <w:szCs w:val="32"/>
        </w:rPr>
        <w:t>95.00%,</w:t>
      </w:r>
      <w:r>
        <w:rPr>
          <w:rFonts w:ascii="仿宋_GB2312" w:eastAsia="仿宋_GB2312" w:hAnsi="仿宋_GB2312" w:cs="仿宋_GB2312"/>
          <w:kern w:val="0"/>
          <w:sz w:val="32"/>
          <w:szCs w:val="32"/>
        </w:rPr>
        <w:t>实际完成：</w:t>
      </w:r>
    </w:p>
    <w:p w:rsidR="00FC638D" w:rsidRDefault="00AD4C87">
      <w:pPr>
        <w:pStyle w:val="MsoNormal0"/>
        <w:widowControl/>
        <w:spacing w:before="240" w:after="240"/>
        <w:ind w:left="96" w:firstLine="640"/>
        <w:jc w:val="left"/>
        <w:rPr>
          <w:rFonts w:eastAsia="Times New Roman"/>
          <w:kern w:val="0"/>
          <w:sz w:val="24"/>
        </w:rPr>
      </w:pPr>
      <w:r>
        <w:rPr>
          <w:rFonts w:ascii="仿宋_GB2312" w:eastAsia="仿宋_GB2312" w:hAnsi="仿宋_GB2312" w:cs="仿宋_GB2312"/>
          <w:kern w:val="0"/>
          <w:sz w:val="32"/>
          <w:szCs w:val="32"/>
        </w:rPr>
        <w:t>100.00%</w:t>
      </w:r>
      <w:r>
        <w:rPr>
          <w:rFonts w:ascii="仿宋_GB2312" w:eastAsia="仿宋_GB2312" w:hAnsi="仿宋_GB2312" w:cs="仿宋_GB2312"/>
          <w:kern w:val="0"/>
          <w:sz w:val="32"/>
          <w:szCs w:val="32"/>
        </w:rPr>
        <w:t>，本指标得分：</w:t>
      </w:r>
      <w:r>
        <w:rPr>
          <w:rFonts w:ascii="仿宋_GB2312" w:eastAsia="仿宋_GB2312" w:hAnsi="仿宋_GB2312" w:cs="仿宋_GB2312"/>
          <w:kern w:val="0"/>
          <w:sz w:val="32"/>
          <w:szCs w:val="32"/>
        </w:rPr>
        <w:t>20.0,</w:t>
      </w:r>
      <w:r>
        <w:rPr>
          <w:rFonts w:ascii="仿宋_GB2312" w:eastAsia="仿宋_GB2312" w:hAnsi="仿宋_GB2312" w:cs="仿宋_GB2312"/>
          <w:kern w:val="0"/>
          <w:sz w:val="32"/>
          <w:szCs w:val="32"/>
        </w:rPr>
        <w:t>无偏离。</w:t>
      </w:r>
    </w:p>
    <w:p w:rsidR="00FC638D" w:rsidRDefault="00AD4C87">
      <w:pPr>
        <w:pStyle w:val="MsoNormal0"/>
        <w:widowControl/>
        <w:spacing w:before="240" w:after="240"/>
        <w:jc w:val="left"/>
        <w:rPr>
          <w:rFonts w:eastAsia="Times New Roman"/>
          <w:kern w:val="0"/>
          <w:sz w:val="24"/>
        </w:rPr>
      </w:pPr>
      <w:r>
        <w:rPr>
          <w:rFonts w:ascii="黑体" w:eastAsia="黑体" w:hAnsi="黑体" w:cs="黑体"/>
          <w:kern w:val="0"/>
          <w:sz w:val="32"/>
          <w:szCs w:val="32"/>
        </w:rPr>
        <w:t>四、存在问题</w:t>
      </w:r>
    </w:p>
    <w:p w:rsidR="00FC638D" w:rsidRDefault="00AD4C87">
      <w:pPr>
        <w:pStyle w:val="MsoNormal0"/>
        <w:widowControl/>
        <w:spacing w:before="240" w:after="240"/>
        <w:ind w:firstLine="645"/>
        <w:jc w:val="left"/>
        <w:rPr>
          <w:rFonts w:eastAsia="Times New Roman"/>
          <w:kern w:val="0"/>
          <w:sz w:val="24"/>
        </w:rPr>
      </w:pPr>
      <w:r>
        <w:rPr>
          <w:rFonts w:ascii="仿宋_GB2312" w:eastAsia="仿宋_GB2312" w:hAnsi="仿宋_GB2312" w:cs="仿宋_GB2312"/>
          <w:kern w:val="0"/>
          <w:sz w:val="32"/>
          <w:szCs w:val="32"/>
        </w:rPr>
        <w:t>1</w:t>
      </w:r>
      <w:r>
        <w:rPr>
          <w:rFonts w:ascii="仿宋_GB2312" w:eastAsia="仿宋_GB2312" w:hAnsi="仿宋_GB2312" w:cs="仿宋_GB2312"/>
          <w:kern w:val="0"/>
          <w:sz w:val="32"/>
          <w:szCs w:val="32"/>
        </w:rPr>
        <w:t>、化工园建设进度较缓慢。</w:t>
      </w:r>
    </w:p>
    <w:p w:rsidR="00FC638D" w:rsidRDefault="00AD4C87">
      <w:pPr>
        <w:pStyle w:val="MsoNormal0"/>
        <w:widowControl/>
        <w:spacing w:before="240" w:after="240"/>
        <w:ind w:firstLine="645"/>
        <w:jc w:val="left"/>
        <w:rPr>
          <w:rFonts w:eastAsia="Times New Roman"/>
          <w:kern w:val="0"/>
          <w:sz w:val="24"/>
        </w:rPr>
      </w:pPr>
      <w:r>
        <w:rPr>
          <w:rFonts w:ascii="仿宋_GB2312" w:eastAsia="仿宋_GB2312" w:hAnsi="仿宋_GB2312" w:cs="仿宋_GB2312"/>
          <w:kern w:val="0"/>
          <w:sz w:val="32"/>
          <w:szCs w:val="32"/>
        </w:rPr>
        <w:t>2</w:t>
      </w:r>
      <w:r>
        <w:rPr>
          <w:rFonts w:ascii="仿宋_GB2312" w:eastAsia="仿宋_GB2312" w:hAnsi="仿宋_GB2312" w:cs="仿宋_GB2312"/>
          <w:kern w:val="0"/>
          <w:sz w:val="32"/>
          <w:szCs w:val="32"/>
        </w:rPr>
        <w:t>、入驻化工园企业数较少。</w:t>
      </w:r>
    </w:p>
    <w:p w:rsidR="00FC638D" w:rsidRDefault="00AD4C87">
      <w:pPr>
        <w:pStyle w:val="MsoNormal0"/>
        <w:widowControl/>
        <w:spacing w:before="240" w:after="240"/>
        <w:jc w:val="left"/>
        <w:rPr>
          <w:rFonts w:eastAsia="Times New Roman"/>
          <w:kern w:val="0"/>
          <w:sz w:val="24"/>
        </w:rPr>
      </w:pPr>
      <w:r>
        <w:rPr>
          <w:rFonts w:ascii="黑体" w:eastAsia="黑体" w:hAnsi="黑体" w:cs="黑体"/>
          <w:kern w:val="0"/>
          <w:sz w:val="32"/>
          <w:szCs w:val="32"/>
        </w:rPr>
        <w:t>五、有关建议</w:t>
      </w:r>
    </w:p>
    <w:p w:rsidR="00FC638D" w:rsidRDefault="00AD4C87">
      <w:pPr>
        <w:pStyle w:val="MsoNormal0"/>
        <w:widowControl/>
        <w:spacing w:before="240" w:after="240"/>
        <w:ind w:firstLine="640"/>
        <w:jc w:val="left"/>
        <w:rPr>
          <w:rFonts w:eastAsia="Times New Roman"/>
          <w:kern w:val="0"/>
          <w:sz w:val="24"/>
        </w:rPr>
      </w:pPr>
      <w:r>
        <w:rPr>
          <w:rFonts w:ascii="仿宋_GB2312" w:eastAsia="仿宋_GB2312" w:hAnsi="仿宋_GB2312" w:cs="仿宋_GB2312"/>
          <w:kern w:val="0"/>
          <w:sz w:val="32"/>
          <w:szCs w:val="32"/>
        </w:rPr>
        <w:t>加快施工进度，加强人力物力财力的投入，确保物流园按计划投入运营。加强招商引资力度，引进高质量企业入驻化工园。</w:t>
      </w:r>
    </w:p>
    <w:p w:rsidR="00FC638D" w:rsidRDefault="00AD4C87">
      <w:pPr>
        <w:pStyle w:val="MsoNormal0"/>
        <w:widowControl/>
        <w:spacing w:before="240" w:after="240"/>
        <w:ind w:firstLine="640"/>
        <w:jc w:val="left"/>
        <w:rPr>
          <w:rFonts w:eastAsia="Times New Roman"/>
          <w:kern w:val="0"/>
          <w:sz w:val="24"/>
        </w:rPr>
      </w:pPr>
      <w:r>
        <w:rPr>
          <w:rFonts w:ascii="仿宋_GB2312" w:eastAsia="仿宋_GB2312" w:hAnsi="仿宋_GB2312" w:cs="仿宋_GB2312"/>
          <w:kern w:val="0"/>
          <w:sz w:val="32"/>
          <w:szCs w:val="32"/>
        </w:rPr>
        <w:t> </w:t>
      </w:r>
    </w:p>
    <w:p w:rsidR="00FC638D" w:rsidRDefault="00AD4C87">
      <w:pPr>
        <w:pStyle w:val="p"/>
        <w:widowControl/>
        <w:spacing w:before="100" w:after="100"/>
        <w:jc w:val="left"/>
        <w:rPr>
          <w:rFonts w:eastAsia="Times New Roman"/>
          <w:kern w:val="0"/>
          <w:sz w:val="24"/>
        </w:rPr>
      </w:pPr>
      <w:r>
        <w:rPr>
          <w:rFonts w:ascii="Calibri" w:eastAsia="Calibri" w:hAnsi="Calibri" w:cs="Calibri"/>
          <w:kern w:val="0"/>
          <w:sz w:val="24"/>
        </w:rPr>
        <w:t> </w:t>
      </w:r>
    </w:p>
    <w:p w:rsidR="00FC638D" w:rsidRDefault="00AD4C87">
      <w:pPr>
        <w:pStyle w:val="MsoNormal0"/>
        <w:widowControl/>
        <w:spacing w:before="100" w:after="100"/>
        <w:jc w:val="left"/>
        <w:rPr>
          <w:rFonts w:eastAsia="Times New Roman"/>
          <w:kern w:val="0"/>
          <w:sz w:val="24"/>
        </w:rPr>
      </w:pPr>
      <w:r>
        <w:rPr>
          <w:rFonts w:ascii="Calibri" w:eastAsia="Calibri" w:hAnsi="Calibri" w:cs="Calibri"/>
          <w:kern w:val="0"/>
          <w:szCs w:val="21"/>
        </w:rPr>
        <w:t> </w:t>
      </w:r>
    </w:p>
    <w:p w:rsidR="00FC638D" w:rsidRDefault="00AD4C87">
      <w:pPr>
        <w:pStyle w:val="MsoNormal0"/>
        <w:widowControl/>
        <w:spacing w:before="240" w:after="240"/>
        <w:jc w:val="left"/>
        <w:rPr>
          <w:rFonts w:eastAsia="Times New Roman"/>
          <w:kern w:val="0"/>
          <w:sz w:val="24"/>
        </w:rPr>
      </w:pPr>
      <w:r>
        <w:rPr>
          <w:rFonts w:ascii="Calibri" w:eastAsia="Calibri" w:hAnsi="Calibri" w:cs="Calibri"/>
          <w:kern w:val="0"/>
          <w:szCs w:val="21"/>
        </w:rPr>
        <w:t> </w:t>
      </w:r>
    </w:p>
    <w:p w:rsidR="00FC638D" w:rsidRDefault="00FC638D">
      <w:pPr>
        <w:widowControl/>
        <w:spacing w:before="240" w:after="240"/>
        <w:jc w:val="left"/>
        <w:rPr>
          <w:rFonts w:eastAsia="Times New Roman"/>
          <w:kern w:val="0"/>
          <w:sz w:val="24"/>
        </w:rPr>
      </w:pPr>
    </w:p>
    <w:p w:rsidR="00FC638D" w:rsidRDefault="00FC638D">
      <w:pPr>
        <w:widowControl/>
        <w:spacing w:before="240" w:after="240"/>
        <w:jc w:val="left"/>
        <w:rPr>
          <w:rFonts w:eastAsia="Times New Roman"/>
          <w:kern w:val="0"/>
          <w:sz w:val="24"/>
        </w:rPr>
      </w:pPr>
    </w:p>
    <w:bookmarkEnd w:id="0"/>
    <w:p w:rsidR="009E1EE8" w:rsidRPr="00321E13" w:rsidRDefault="009E1EE8" w:rsidP="00667493">
      <w:pPr>
        <w:tabs>
          <w:tab w:val="left" w:pos="8415"/>
        </w:tabs>
        <w:rPr>
          <w:rFonts w:eastAsiaTheme="minorEastAsia" w:hint="eastAsia"/>
        </w:rPr>
      </w:pPr>
    </w:p>
    <w:sectPr w:rsidR="009E1EE8" w:rsidRPr="00321E13" w:rsidSect="009F0536">
      <w:footerReference w:type="default" r:id="rId8"/>
      <w:pgSz w:w="11906" w:h="16838" w:code="9"/>
      <w:pgMar w:top="1440" w:right="1083" w:bottom="1440" w:left="1083" w:header="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C87" w:rsidRDefault="00AD4C87" w:rsidP="00FC638D">
      <w:r>
        <w:separator/>
      </w:r>
    </w:p>
  </w:endnote>
  <w:endnote w:type="continuationSeparator" w:id="1">
    <w:p w:rsidR="00AD4C87" w:rsidRDefault="00AD4C87" w:rsidP="00FC6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fang_song_gb2312">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小标宋">
    <w:altName w:val="仿宋_GB2312"/>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38D" w:rsidRDefault="00FC638D">
    <w:pPr>
      <w:jc w:val="center"/>
    </w:pPr>
    <w:r>
      <w:rPr>
        <w:rFonts w:ascii="宋体" w:hAnsi="宋体" w:cs="宋体"/>
        <w:sz w:val="18"/>
      </w:rPr>
      <w:fldChar w:fldCharType="begin"/>
    </w:r>
    <w:r w:rsidR="00AD4C87">
      <w:rPr>
        <w:rFonts w:ascii="宋体" w:hAnsi="宋体" w:cs="宋体"/>
        <w:sz w:val="18"/>
      </w:rPr>
      <w:instrText xml:space="preserve"> PAGE </w:instrText>
    </w:r>
    <w:r>
      <w:rPr>
        <w:rFonts w:ascii="宋体" w:hAnsi="宋体" w:cs="宋体"/>
        <w:sz w:val="18"/>
      </w:rPr>
      <w:fldChar w:fldCharType="separate"/>
    </w:r>
    <w:r w:rsidR="00321E13">
      <w:rPr>
        <w:rFonts w:ascii="宋体" w:hAnsi="宋体" w:cs="宋体"/>
        <w:noProof/>
        <w:sz w:val="18"/>
      </w:rPr>
      <w:t>41</w:t>
    </w:r>
    <w:r>
      <w:rPr>
        <w:rFonts w:ascii="宋体" w:hAnsi="宋体" w:cs="宋体"/>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C87" w:rsidRDefault="00AD4C87" w:rsidP="00FC638D">
      <w:r>
        <w:separator/>
      </w:r>
    </w:p>
  </w:footnote>
  <w:footnote w:type="continuationSeparator" w:id="1">
    <w:p w:rsidR="00AD4C87" w:rsidRDefault="00AD4C87" w:rsidP="00FC63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236D"/>
    <w:multiLevelType w:val="hybridMultilevel"/>
    <w:tmpl w:val="2D28D106"/>
    <w:lvl w:ilvl="0" w:tplc="AD4CD8CC">
      <w:start w:val="1"/>
      <w:numFmt w:val="decimal"/>
      <w:lvlText w:val="%1."/>
      <w:lvlJc w:val="left"/>
      <w:pPr>
        <w:ind w:left="360" w:hanging="360"/>
      </w:pPr>
      <w:rPr>
        <w:rFonts w:hint="default"/>
      </w:rPr>
    </w:lvl>
    <w:lvl w:ilvl="1" w:tplc="85AA2E7A" w:tentative="1">
      <w:start w:val="1"/>
      <w:numFmt w:val="lowerLetter"/>
      <w:lvlText w:val="%2)"/>
      <w:lvlJc w:val="left"/>
      <w:pPr>
        <w:ind w:left="840" w:hanging="420"/>
      </w:pPr>
    </w:lvl>
    <w:lvl w:ilvl="2" w:tplc="6D141B36" w:tentative="1">
      <w:start w:val="1"/>
      <w:numFmt w:val="lowerRoman"/>
      <w:lvlText w:val="%3."/>
      <w:lvlJc w:val="right"/>
      <w:pPr>
        <w:ind w:left="1260" w:hanging="420"/>
      </w:pPr>
    </w:lvl>
    <w:lvl w:ilvl="3" w:tplc="36E42F94" w:tentative="1">
      <w:start w:val="1"/>
      <w:numFmt w:val="decimal"/>
      <w:lvlText w:val="%4."/>
      <w:lvlJc w:val="left"/>
      <w:pPr>
        <w:ind w:left="1680" w:hanging="420"/>
      </w:pPr>
    </w:lvl>
    <w:lvl w:ilvl="4" w:tplc="A1C21BE4" w:tentative="1">
      <w:start w:val="1"/>
      <w:numFmt w:val="lowerLetter"/>
      <w:lvlText w:val="%5)"/>
      <w:lvlJc w:val="left"/>
      <w:pPr>
        <w:ind w:left="2100" w:hanging="420"/>
      </w:pPr>
    </w:lvl>
    <w:lvl w:ilvl="5" w:tplc="6FBE6C12" w:tentative="1">
      <w:start w:val="1"/>
      <w:numFmt w:val="lowerRoman"/>
      <w:lvlText w:val="%6."/>
      <w:lvlJc w:val="right"/>
      <w:pPr>
        <w:ind w:left="2520" w:hanging="420"/>
      </w:pPr>
    </w:lvl>
    <w:lvl w:ilvl="6" w:tplc="6B96B95A" w:tentative="1">
      <w:start w:val="1"/>
      <w:numFmt w:val="decimal"/>
      <w:lvlText w:val="%7."/>
      <w:lvlJc w:val="left"/>
      <w:pPr>
        <w:ind w:left="2940" w:hanging="420"/>
      </w:pPr>
    </w:lvl>
    <w:lvl w:ilvl="7" w:tplc="4A609D84" w:tentative="1">
      <w:start w:val="1"/>
      <w:numFmt w:val="lowerLetter"/>
      <w:lvlText w:val="%8)"/>
      <w:lvlJc w:val="left"/>
      <w:pPr>
        <w:ind w:left="3360" w:hanging="420"/>
      </w:pPr>
    </w:lvl>
    <w:lvl w:ilvl="8" w:tplc="6EC4D0B0" w:tentative="1">
      <w:start w:val="1"/>
      <w:numFmt w:val="lowerRoman"/>
      <w:lvlText w:val="%9."/>
      <w:lvlJc w:val="right"/>
      <w:pPr>
        <w:ind w:left="3780" w:hanging="420"/>
      </w:pPr>
    </w:lvl>
  </w:abstractNum>
  <w:abstractNum w:abstractNumId="1">
    <w:nsid w:val="1B8F6C5F"/>
    <w:multiLevelType w:val="hybridMultilevel"/>
    <w:tmpl w:val="00806DC4"/>
    <w:lvl w:ilvl="0" w:tplc="B1C68C00">
      <w:start w:val="2"/>
      <w:numFmt w:val="decimalEnclosedCircle"/>
      <w:lvlText w:val="%1"/>
      <w:lvlJc w:val="left"/>
      <w:pPr>
        <w:ind w:left="920" w:hanging="360"/>
      </w:pPr>
      <w:rPr>
        <w:rFonts w:hint="default"/>
      </w:rPr>
    </w:lvl>
    <w:lvl w:ilvl="1" w:tplc="614AD5B6" w:tentative="1">
      <w:start w:val="1"/>
      <w:numFmt w:val="lowerLetter"/>
      <w:lvlText w:val="%2)"/>
      <w:lvlJc w:val="left"/>
      <w:pPr>
        <w:ind w:left="1400" w:hanging="420"/>
      </w:pPr>
    </w:lvl>
    <w:lvl w:ilvl="2" w:tplc="4476BCD8" w:tentative="1">
      <w:start w:val="1"/>
      <w:numFmt w:val="lowerRoman"/>
      <w:lvlText w:val="%3."/>
      <w:lvlJc w:val="right"/>
      <w:pPr>
        <w:ind w:left="1820" w:hanging="420"/>
      </w:pPr>
    </w:lvl>
    <w:lvl w:ilvl="3" w:tplc="5F5A81C4" w:tentative="1">
      <w:start w:val="1"/>
      <w:numFmt w:val="decimal"/>
      <w:lvlText w:val="%4."/>
      <w:lvlJc w:val="left"/>
      <w:pPr>
        <w:ind w:left="2240" w:hanging="420"/>
      </w:pPr>
    </w:lvl>
    <w:lvl w:ilvl="4" w:tplc="C4EAC224" w:tentative="1">
      <w:start w:val="1"/>
      <w:numFmt w:val="lowerLetter"/>
      <w:lvlText w:val="%5)"/>
      <w:lvlJc w:val="left"/>
      <w:pPr>
        <w:ind w:left="2660" w:hanging="420"/>
      </w:pPr>
    </w:lvl>
    <w:lvl w:ilvl="5" w:tplc="98C685AC" w:tentative="1">
      <w:start w:val="1"/>
      <w:numFmt w:val="lowerRoman"/>
      <w:lvlText w:val="%6."/>
      <w:lvlJc w:val="right"/>
      <w:pPr>
        <w:ind w:left="3080" w:hanging="420"/>
      </w:pPr>
    </w:lvl>
    <w:lvl w:ilvl="6" w:tplc="7F8C9ECA" w:tentative="1">
      <w:start w:val="1"/>
      <w:numFmt w:val="decimal"/>
      <w:lvlText w:val="%7."/>
      <w:lvlJc w:val="left"/>
      <w:pPr>
        <w:ind w:left="3500" w:hanging="420"/>
      </w:pPr>
    </w:lvl>
    <w:lvl w:ilvl="7" w:tplc="33247DAE" w:tentative="1">
      <w:start w:val="1"/>
      <w:numFmt w:val="lowerLetter"/>
      <w:lvlText w:val="%8)"/>
      <w:lvlJc w:val="left"/>
      <w:pPr>
        <w:ind w:left="3920" w:hanging="420"/>
      </w:pPr>
    </w:lvl>
    <w:lvl w:ilvl="8" w:tplc="04E406A6" w:tentative="1">
      <w:start w:val="1"/>
      <w:numFmt w:val="lowerRoman"/>
      <w:lvlText w:val="%9."/>
      <w:lvlJc w:val="right"/>
      <w:pPr>
        <w:ind w:left="4340" w:hanging="420"/>
      </w:pPr>
    </w:lvl>
  </w:abstractNum>
  <w:abstractNum w:abstractNumId="2">
    <w:nsid w:val="1C077691"/>
    <w:multiLevelType w:val="hybridMultilevel"/>
    <w:tmpl w:val="12EC6794"/>
    <w:lvl w:ilvl="0" w:tplc="B802AAC4">
      <w:start w:val="1"/>
      <w:numFmt w:val="japaneseCounting"/>
      <w:lvlText w:val="%1、"/>
      <w:lvlJc w:val="left"/>
      <w:pPr>
        <w:ind w:left="672" w:hanging="672"/>
      </w:pPr>
      <w:rPr>
        <w:rFonts w:hint="default"/>
      </w:rPr>
    </w:lvl>
    <w:lvl w:ilvl="1" w:tplc="B124619A" w:tentative="1">
      <w:start w:val="1"/>
      <w:numFmt w:val="lowerLetter"/>
      <w:lvlText w:val="%2)"/>
      <w:lvlJc w:val="left"/>
      <w:pPr>
        <w:ind w:left="840" w:hanging="420"/>
      </w:pPr>
    </w:lvl>
    <w:lvl w:ilvl="2" w:tplc="E020C696" w:tentative="1">
      <w:start w:val="1"/>
      <w:numFmt w:val="lowerRoman"/>
      <w:lvlText w:val="%3."/>
      <w:lvlJc w:val="right"/>
      <w:pPr>
        <w:ind w:left="1260" w:hanging="420"/>
      </w:pPr>
    </w:lvl>
    <w:lvl w:ilvl="3" w:tplc="DB9A4D56" w:tentative="1">
      <w:start w:val="1"/>
      <w:numFmt w:val="decimal"/>
      <w:lvlText w:val="%4."/>
      <w:lvlJc w:val="left"/>
      <w:pPr>
        <w:ind w:left="1680" w:hanging="420"/>
      </w:pPr>
    </w:lvl>
    <w:lvl w:ilvl="4" w:tplc="48008B72" w:tentative="1">
      <w:start w:val="1"/>
      <w:numFmt w:val="lowerLetter"/>
      <w:lvlText w:val="%5)"/>
      <w:lvlJc w:val="left"/>
      <w:pPr>
        <w:ind w:left="2100" w:hanging="420"/>
      </w:pPr>
    </w:lvl>
    <w:lvl w:ilvl="5" w:tplc="13EEE6FA" w:tentative="1">
      <w:start w:val="1"/>
      <w:numFmt w:val="lowerRoman"/>
      <w:lvlText w:val="%6."/>
      <w:lvlJc w:val="right"/>
      <w:pPr>
        <w:ind w:left="2520" w:hanging="420"/>
      </w:pPr>
    </w:lvl>
    <w:lvl w:ilvl="6" w:tplc="85F69064" w:tentative="1">
      <w:start w:val="1"/>
      <w:numFmt w:val="decimal"/>
      <w:lvlText w:val="%7."/>
      <w:lvlJc w:val="left"/>
      <w:pPr>
        <w:ind w:left="2940" w:hanging="420"/>
      </w:pPr>
    </w:lvl>
    <w:lvl w:ilvl="7" w:tplc="F0E630AC" w:tentative="1">
      <w:start w:val="1"/>
      <w:numFmt w:val="lowerLetter"/>
      <w:lvlText w:val="%8)"/>
      <w:lvlJc w:val="left"/>
      <w:pPr>
        <w:ind w:left="3360" w:hanging="420"/>
      </w:pPr>
    </w:lvl>
    <w:lvl w:ilvl="8" w:tplc="8356F74E" w:tentative="1">
      <w:start w:val="1"/>
      <w:numFmt w:val="lowerRoman"/>
      <w:lvlText w:val="%9."/>
      <w:lvlJc w:val="right"/>
      <w:pPr>
        <w:ind w:left="3780" w:hanging="420"/>
      </w:pPr>
    </w:lvl>
  </w:abstractNum>
  <w:abstractNum w:abstractNumId="3">
    <w:nsid w:val="28795DEE"/>
    <w:multiLevelType w:val="hybridMultilevel"/>
    <w:tmpl w:val="99922276"/>
    <w:lvl w:ilvl="0" w:tplc="F2AC676A">
      <w:start w:val="1"/>
      <w:numFmt w:val="japaneseCounting"/>
      <w:lvlText w:val="（%1）"/>
      <w:lvlJc w:val="left"/>
      <w:pPr>
        <w:ind w:left="936" w:hanging="936"/>
      </w:pPr>
      <w:rPr>
        <w:rFonts w:hint="default"/>
      </w:rPr>
    </w:lvl>
    <w:lvl w:ilvl="1" w:tplc="AAF860B6" w:tentative="1">
      <w:start w:val="1"/>
      <w:numFmt w:val="lowerLetter"/>
      <w:lvlText w:val="%2)"/>
      <w:lvlJc w:val="left"/>
      <w:pPr>
        <w:ind w:left="840" w:hanging="420"/>
      </w:pPr>
    </w:lvl>
    <w:lvl w:ilvl="2" w:tplc="A0A6AC14" w:tentative="1">
      <w:start w:val="1"/>
      <w:numFmt w:val="lowerRoman"/>
      <w:lvlText w:val="%3."/>
      <w:lvlJc w:val="right"/>
      <w:pPr>
        <w:ind w:left="1260" w:hanging="420"/>
      </w:pPr>
    </w:lvl>
    <w:lvl w:ilvl="3" w:tplc="FBFCA4C0" w:tentative="1">
      <w:start w:val="1"/>
      <w:numFmt w:val="decimal"/>
      <w:lvlText w:val="%4."/>
      <w:lvlJc w:val="left"/>
      <w:pPr>
        <w:ind w:left="1680" w:hanging="420"/>
      </w:pPr>
    </w:lvl>
    <w:lvl w:ilvl="4" w:tplc="09D0E4B2" w:tentative="1">
      <w:start w:val="1"/>
      <w:numFmt w:val="lowerLetter"/>
      <w:lvlText w:val="%5)"/>
      <w:lvlJc w:val="left"/>
      <w:pPr>
        <w:ind w:left="2100" w:hanging="420"/>
      </w:pPr>
    </w:lvl>
    <w:lvl w:ilvl="5" w:tplc="132CC8BE" w:tentative="1">
      <w:start w:val="1"/>
      <w:numFmt w:val="lowerRoman"/>
      <w:lvlText w:val="%6."/>
      <w:lvlJc w:val="right"/>
      <w:pPr>
        <w:ind w:left="2520" w:hanging="420"/>
      </w:pPr>
    </w:lvl>
    <w:lvl w:ilvl="6" w:tplc="BE8EF188" w:tentative="1">
      <w:start w:val="1"/>
      <w:numFmt w:val="decimal"/>
      <w:lvlText w:val="%7."/>
      <w:lvlJc w:val="left"/>
      <w:pPr>
        <w:ind w:left="2940" w:hanging="420"/>
      </w:pPr>
    </w:lvl>
    <w:lvl w:ilvl="7" w:tplc="7632CE2E" w:tentative="1">
      <w:start w:val="1"/>
      <w:numFmt w:val="lowerLetter"/>
      <w:lvlText w:val="%8)"/>
      <w:lvlJc w:val="left"/>
      <w:pPr>
        <w:ind w:left="3360" w:hanging="420"/>
      </w:pPr>
    </w:lvl>
    <w:lvl w:ilvl="8" w:tplc="5AF4A43E" w:tentative="1">
      <w:start w:val="1"/>
      <w:numFmt w:val="lowerRoman"/>
      <w:lvlText w:val="%9."/>
      <w:lvlJc w:val="right"/>
      <w:pPr>
        <w:ind w:left="3780" w:hanging="420"/>
      </w:pPr>
    </w:lvl>
  </w:abstractNum>
  <w:abstractNum w:abstractNumId="4">
    <w:nsid w:val="35135E81"/>
    <w:multiLevelType w:val="hybridMultilevel"/>
    <w:tmpl w:val="517EB330"/>
    <w:lvl w:ilvl="0" w:tplc="19D2F6E8">
      <w:start w:val="1"/>
      <w:numFmt w:val="japaneseCounting"/>
      <w:lvlText w:val="（%1）"/>
      <w:lvlJc w:val="left"/>
      <w:pPr>
        <w:ind w:left="936" w:hanging="936"/>
      </w:pPr>
      <w:rPr>
        <w:rFonts w:hint="default"/>
      </w:rPr>
    </w:lvl>
    <w:lvl w:ilvl="1" w:tplc="A6C08DE0" w:tentative="1">
      <w:start w:val="1"/>
      <w:numFmt w:val="lowerLetter"/>
      <w:lvlText w:val="%2)"/>
      <w:lvlJc w:val="left"/>
      <w:pPr>
        <w:ind w:left="840" w:hanging="420"/>
      </w:pPr>
    </w:lvl>
    <w:lvl w:ilvl="2" w:tplc="7370020C" w:tentative="1">
      <w:start w:val="1"/>
      <w:numFmt w:val="lowerRoman"/>
      <w:lvlText w:val="%3."/>
      <w:lvlJc w:val="right"/>
      <w:pPr>
        <w:ind w:left="1260" w:hanging="420"/>
      </w:pPr>
    </w:lvl>
    <w:lvl w:ilvl="3" w:tplc="FE86F292" w:tentative="1">
      <w:start w:val="1"/>
      <w:numFmt w:val="decimal"/>
      <w:lvlText w:val="%4."/>
      <w:lvlJc w:val="left"/>
      <w:pPr>
        <w:ind w:left="1680" w:hanging="420"/>
      </w:pPr>
    </w:lvl>
    <w:lvl w:ilvl="4" w:tplc="890C062E" w:tentative="1">
      <w:start w:val="1"/>
      <w:numFmt w:val="lowerLetter"/>
      <w:lvlText w:val="%5)"/>
      <w:lvlJc w:val="left"/>
      <w:pPr>
        <w:ind w:left="2100" w:hanging="420"/>
      </w:pPr>
    </w:lvl>
    <w:lvl w:ilvl="5" w:tplc="7210375A" w:tentative="1">
      <w:start w:val="1"/>
      <w:numFmt w:val="lowerRoman"/>
      <w:lvlText w:val="%6."/>
      <w:lvlJc w:val="right"/>
      <w:pPr>
        <w:ind w:left="2520" w:hanging="420"/>
      </w:pPr>
    </w:lvl>
    <w:lvl w:ilvl="6" w:tplc="03C04650" w:tentative="1">
      <w:start w:val="1"/>
      <w:numFmt w:val="decimal"/>
      <w:lvlText w:val="%7."/>
      <w:lvlJc w:val="left"/>
      <w:pPr>
        <w:ind w:left="2940" w:hanging="420"/>
      </w:pPr>
    </w:lvl>
    <w:lvl w:ilvl="7" w:tplc="B88AFBF8" w:tentative="1">
      <w:start w:val="1"/>
      <w:numFmt w:val="lowerLetter"/>
      <w:lvlText w:val="%8)"/>
      <w:lvlJc w:val="left"/>
      <w:pPr>
        <w:ind w:left="3360" w:hanging="420"/>
      </w:pPr>
    </w:lvl>
    <w:lvl w:ilvl="8" w:tplc="E2E292BA" w:tentative="1">
      <w:start w:val="1"/>
      <w:numFmt w:val="lowerRoman"/>
      <w:lvlText w:val="%9."/>
      <w:lvlJc w:val="right"/>
      <w:pPr>
        <w:ind w:left="3780" w:hanging="420"/>
      </w:pPr>
    </w:lvl>
  </w:abstractNum>
  <w:abstractNum w:abstractNumId="5">
    <w:nsid w:val="37474F8B"/>
    <w:multiLevelType w:val="hybridMultilevel"/>
    <w:tmpl w:val="5C58F830"/>
    <w:lvl w:ilvl="0" w:tplc="1EC49788">
      <w:start w:val="2"/>
      <w:numFmt w:val="decimalEnclosedCircle"/>
      <w:lvlText w:val="%1"/>
      <w:lvlJc w:val="left"/>
      <w:pPr>
        <w:ind w:left="920" w:hanging="360"/>
      </w:pPr>
      <w:rPr>
        <w:rFonts w:hint="default"/>
      </w:rPr>
    </w:lvl>
    <w:lvl w:ilvl="1" w:tplc="D2DA8EFA" w:tentative="1">
      <w:start w:val="1"/>
      <w:numFmt w:val="lowerLetter"/>
      <w:lvlText w:val="%2)"/>
      <w:lvlJc w:val="left"/>
      <w:pPr>
        <w:ind w:left="1400" w:hanging="420"/>
      </w:pPr>
    </w:lvl>
    <w:lvl w:ilvl="2" w:tplc="AE08E086" w:tentative="1">
      <w:start w:val="1"/>
      <w:numFmt w:val="lowerRoman"/>
      <w:lvlText w:val="%3."/>
      <w:lvlJc w:val="right"/>
      <w:pPr>
        <w:ind w:left="1820" w:hanging="420"/>
      </w:pPr>
    </w:lvl>
    <w:lvl w:ilvl="3" w:tplc="1D56B2C4" w:tentative="1">
      <w:start w:val="1"/>
      <w:numFmt w:val="decimal"/>
      <w:lvlText w:val="%4."/>
      <w:lvlJc w:val="left"/>
      <w:pPr>
        <w:ind w:left="2240" w:hanging="420"/>
      </w:pPr>
    </w:lvl>
    <w:lvl w:ilvl="4" w:tplc="B0680AA0" w:tentative="1">
      <w:start w:val="1"/>
      <w:numFmt w:val="lowerLetter"/>
      <w:lvlText w:val="%5)"/>
      <w:lvlJc w:val="left"/>
      <w:pPr>
        <w:ind w:left="2660" w:hanging="420"/>
      </w:pPr>
    </w:lvl>
    <w:lvl w:ilvl="5" w:tplc="E40A08B8" w:tentative="1">
      <w:start w:val="1"/>
      <w:numFmt w:val="lowerRoman"/>
      <w:lvlText w:val="%6."/>
      <w:lvlJc w:val="right"/>
      <w:pPr>
        <w:ind w:left="3080" w:hanging="420"/>
      </w:pPr>
    </w:lvl>
    <w:lvl w:ilvl="6" w:tplc="F310467A" w:tentative="1">
      <w:start w:val="1"/>
      <w:numFmt w:val="decimal"/>
      <w:lvlText w:val="%7."/>
      <w:lvlJc w:val="left"/>
      <w:pPr>
        <w:ind w:left="3500" w:hanging="420"/>
      </w:pPr>
    </w:lvl>
    <w:lvl w:ilvl="7" w:tplc="4E36ECEC" w:tentative="1">
      <w:start w:val="1"/>
      <w:numFmt w:val="lowerLetter"/>
      <w:lvlText w:val="%8)"/>
      <w:lvlJc w:val="left"/>
      <w:pPr>
        <w:ind w:left="3920" w:hanging="420"/>
      </w:pPr>
    </w:lvl>
    <w:lvl w:ilvl="8" w:tplc="AA90E264" w:tentative="1">
      <w:start w:val="1"/>
      <w:numFmt w:val="lowerRoman"/>
      <w:lvlText w:val="%9."/>
      <w:lvlJc w:val="right"/>
      <w:pPr>
        <w:ind w:left="4340" w:hanging="420"/>
      </w:pPr>
    </w:lvl>
  </w:abstractNum>
  <w:abstractNum w:abstractNumId="6">
    <w:nsid w:val="3EBF5782"/>
    <w:multiLevelType w:val="hybridMultilevel"/>
    <w:tmpl w:val="B20C24EC"/>
    <w:lvl w:ilvl="0" w:tplc="0B528784">
      <w:start w:val="1"/>
      <w:numFmt w:val="decimal"/>
      <w:lvlText w:val="%1."/>
      <w:lvlJc w:val="left"/>
      <w:pPr>
        <w:ind w:left="360" w:hanging="360"/>
      </w:pPr>
      <w:rPr>
        <w:rFonts w:hint="default"/>
      </w:rPr>
    </w:lvl>
    <w:lvl w:ilvl="1" w:tplc="60728396" w:tentative="1">
      <w:start w:val="1"/>
      <w:numFmt w:val="lowerLetter"/>
      <w:lvlText w:val="%2)"/>
      <w:lvlJc w:val="left"/>
      <w:pPr>
        <w:ind w:left="840" w:hanging="420"/>
      </w:pPr>
    </w:lvl>
    <w:lvl w:ilvl="2" w:tplc="A94080A8" w:tentative="1">
      <w:start w:val="1"/>
      <w:numFmt w:val="lowerRoman"/>
      <w:lvlText w:val="%3."/>
      <w:lvlJc w:val="right"/>
      <w:pPr>
        <w:ind w:left="1260" w:hanging="420"/>
      </w:pPr>
    </w:lvl>
    <w:lvl w:ilvl="3" w:tplc="45B2533E" w:tentative="1">
      <w:start w:val="1"/>
      <w:numFmt w:val="decimal"/>
      <w:lvlText w:val="%4."/>
      <w:lvlJc w:val="left"/>
      <w:pPr>
        <w:ind w:left="1680" w:hanging="420"/>
      </w:pPr>
    </w:lvl>
    <w:lvl w:ilvl="4" w:tplc="C8D8C108" w:tentative="1">
      <w:start w:val="1"/>
      <w:numFmt w:val="lowerLetter"/>
      <w:lvlText w:val="%5)"/>
      <w:lvlJc w:val="left"/>
      <w:pPr>
        <w:ind w:left="2100" w:hanging="420"/>
      </w:pPr>
    </w:lvl>
    <w:lvl w:ilvl="5" w:tplc="FEE671AC" w:tentative="1">
      <w:start w:val="1"/>
      <w:numFmt w:val="lowerRoman"/>
      <w:lvlText w:val="%6."/>
      <w:lvlJc w:val="right"/>
      <w:pPr>
        <w:ind w:left="2520" w:hanging="420"/>
      </w:pPr>
    </w:lvl>
    <w:lvl w:ilvl="6" w:tplc="7144AB86" w:tentative="1">
      <w:start w:val="1"/>
      <w:numFmt w:val="decimal"/>
      <w:lvlText w:val="%7."/>
      <w:lvlJc w:val="left"/>
      <w:pPr>
        <w:ind w:left="2940" w:hanging="420"/>
      </w:pPr>
    </w:lvl>
    <w:lvl w:ilvl="7" w:tplc="B0C87288" w:tentative="1">
      <w:start w:val="1"/>
      <w:numFmt w:val="lowerLetter"/>
      <w:lvlText w:val="%8)"/>
      <w:lvlJc w:val="left"/>
      <w:pPr>
        <w:ind w:left="3360" w:hanging="420"/>
      </w:pPr>
    </w:lvl>
    <w:lvl w:ilvl="8" w:tplc="453C875E" w:tentative="1">
      <w:start w:val="1"/>
      <w:numFmt w:val="lowerRoman"/>
      <w:lvlText w:val="%9."/>
      <w:lvlJc w:val="right"/>
      <w:pPr>
        <w:ind w:left="3780" w:hanging="420"/>
      </w:pPr>
    </w:lvl>
  </w:abstractNum>
  <w:abstractNum w:abstractNumId="7">
    <w:nsid w:val="616E0525"/>
    <w:multiLevelType w:val="hybridMultilevel"/>
    <w:tmpl w:val="FFFCEBF2"/>
    <w:lvl w:ilvl="0" w:tplc="93B8A68C">
      <w:start w:val="1"/>
      <w:numFmt w:val="decimalEnclosedCircle"/>
      <w:lvlText w:val="%1"/>
      <w:lvlJc w:val="left"/>
      <w:pPr>
        <w:ind w:left="920" w:hanging="360"/>
      </w:pPr>
      <w:rPr>
        <w:rFonts w:hint="default"/>
      </w:rPr>
    </w:lvl>
    <w:lvl w:ilvl="1" w:tplc="B8B0A5FC" w:tentative="1">
      <w:start w:val="1"/>
      <w:numFmt w:val="lowerLetter"/>
      <w:lvlText w:val="%2)"/>
      <w:lvlJc w:val="left"/>
      <w:pPr>
        <w:ind w:left="1400" w:hanging="420"/>
      </w:pPr>
    </w:lvl>
    <w:lvl w:ilvl="2" w:tplc="52341266" w:tentative="1">
      <w:start w:val="1"/>
      <w:numFmt w:val="lowerRoman"/>
      <w:lvlText w:val="%3."/>
      <w:lvlJc w:val="right"/>
      <w:pPr>
        <w:ind w:left="1820" w:hanging="420"/>
      </w:pPr>
    </w:lvl>
    <w:lvl w:ilvl="3" w:tplc="5AC0CED8" w:tentative="1">
      <w:start w:val="1"/>
      <w:numFmt w:val="decimal"/>
      <w:lvlText w:val="%4."/>
      <w:lvlJc w:val="left"/>
      <w:pPr>
        <w:ind w:left="2240" w:hanging="420"/>
      </w:pPr>
    </w:lvl>
    <w:lvl w:ilvl="4" w:tplc="D9D8C808" w:tentative="1">
      <w:start w:val="1"/>
      <w:numFmt w:val="lowerLetter"/>
      <w:lvlText w:val="%5)"/>
      <w:lvlJc w:val="left"/>
      <w:pPr>
        <w:ind w:left="2660" w:hanging="420"/>
      </w:pPr>
    </w:lvl>
    <w:lvl w:ilvl="5" w:tplc="982437F8" w:tentative="1">
      <w:start w:val="1"/>
      <w:numFmt w:val="lowerRoman"/>
      <w:lvlText w:val="%6."/>
      <w:lvlJc w:val="right"/>
      <w:pPr>
        <w:ind w:left="3080" w:hanging="420"/>
      </w:pPr>
    </w:lvl>
    <w:lvl w:ilvl="6" w:tplc="AC167908" w:tentative="1">
      <w:start w:val="1"/>
      <w:numFmt w:val="decimal"/>
      <w:lvlText w:val="%7."/>
      <w:lvlJc w:val="left"/>
      <w:pPr>
        <w:ind w:left="3500" w:hanging="420"/>
      </w:pPr>
    </w:lvl>
    <w:lvl w:ilvl="7" w:tplc="A26A60D2" w:tentative="1">
      <w:start w:val="1"/>
      <w:numFmt w:val="lowerLetter"/>
      <w:lvlText w:val="%8)"/>
      <w:lvlJc w:val="left"/>
      <w:pPr>
        <w:ind w:left="3920" w:hanging="420"/>
      </w:pPr>
    </w:lvl>
    <w:lvl w:ilvl="8" w:tplc="E05CD4BC" w:tentative="1">
      <w:start w:val="1"/>
      <w:numFmt w:val="lowerRoman"/>
      <w:lvlText w:val="%9."/>
      <w:lvlJc w:val="right"/>
      <w:pPr>
        <w:ind w:left="4340" w:hanging="420"/>
      </w:pPr>
    </w:lvl>
  </w:abstractNum>
  <w:abstractNum w:abstractNumId="8">
    <w:nsid w:val="64321C7D"/>
    <w:multiLevelType w:val="hybridMultilevel"/>
    <w:tmpl w:val="45402EF4"/>
    <w:lvl w:ilvl="0" w:tplc="C180DD96">
      <w:start w:val="1"/>
      <w:numFmt w:val="decimalEnclosedCircle"/>
      <w:lvlText w:val="%1"/>
      <w:lvlJc w:val="left"/>
      <w:pPr>
        <w:ind w:left="900" w:hanging="360"/>
      </w:pPr>
      <w:rPr>
        <w:rFonts w:hint="default"/>
      </w:rPr>
    </w:lvl>
    <w:lvl w:ilvl="1" w:tplc="4912870A" w:tentative="1">
      <w:start w:val="1"/>
      <w:numFmt w:val="lowerLetter"/>
      <w:lvlText w:val="%2)"/>
      <w:lvlJc w:val="left"/>
      <w:pPr>
        <w:ind w:left="1380" w:hanging="420"/>
      </w:pPr>
    </w:lvl>
    <w:lvl w:ilvl="2" w:tplc="0CCA0C82" w:tentative="1">
      <w:start w:val="1"/>
      <w:numFmt w:val="lowerRoman"/>
      <w:lvlText w:val="%3."/>
      <w:lvlJc w:val="right"/>
      <w:pPr>
        <w:ind w:left="1800" w:hanging="420"/>
      </w:pPr>
    </w:lvl>
    <w:lvl w:ilvl="3" w:tplc="32343A92" w:tentative="1">
      <w:start w:val="1"/>
      <w:numFmt w:val="decimal"/>
      <w:lvlText w:val="%4."/>
      <w:lvlJc w:val="left"/>
      <w:pPr>
        <w:ind w:left="2220" w:hanging="420"/>
      </w:pPr>
    </w:lvl>
    <w:lvl w:ilvl="4" w:tplc="71369C74" w:tentative="1">
      <w:start w:val="1"/>
      <w:numFmt w:val="lowerLetter"/>
      <w:lvlText w:val="%5)"/>
      <w:lvlJc w:val="left"/>
      <w:pPr>
        <w:ind w:left="2640" w:hanging="420"/>
      </w:pPr>
    </w:lvl>
    <w:lvl w:ilvl="5" w:tplc="8D4C0804" w:tentative="1">
      <w:start w:val="1"/>
      <w:numFmt w:val="lowerRoman"/>
      <w:lvlText w:val="%6."/>
      <w:lvlJc w:val="right"/>
      <w:pPr>
        <w:ind w:left="3060" w:hanging="420"/>
      </w:pPr>
    </w:lvl>
    <w:lvl w:ilvl="6" w:tplc="DE68D384" w:tentative="1">
      <w:start w:val="1"/>
      <w:numFmt w:val="decimal"/>
      <w:lvlText w:val="%7."/>
      <w:lvlJc w:val="left"/>
      <w:pPr>
        <w:ind w:left="3480" w:hanging="420"/>
      </w:pPr>
    </w:lvl>
    <w:lvl w:ilvl="7" w:tplc="24ECDF50" w:tentative="1">
      <w:start w:val="1"/>
      <w:numFmt w:val="lowerLetter"/>
      <w:lvlText w:val="%8)"/>
      <w:lvlJc w:val="left"/>
      <w:pPr>
        <w:ind w:left="3900" w:hanging="420"/>
      </w:pPr>
    </w:lvl>
    <w:lvl w:ilvl="8" w:tplc="96049D3E" w:tentative="1">
      <w:start w:val="1"/>
      <w:numFmt w:val="lowerRoman"/>
      <w:lvlText w:val="%9."/>
      <w:lvlJc w:val="right"/>
      <w:pPr>
        <w:ind w:left="4320" w:hanging="420"/>
      </w:pPr>
    </w:lvl>
  </w:abstractNum>
  <w:abstractNum w:abstractNumId="9">
    <w:nsid w:val="6F63769C"/>
    <w:multiLevelType w:val="hybridMultilevel"/>
    <w:tmpl w:val="EBB8B166"/>
    <w:lvl w:ilvl="0" w:tplc="31863FE0">
      <w:start w:val="1"/>
      <w:numFmt w:val="decimalEnclosedCircle"/>
      <w:lvlText w:val="%1"/>
      <w:lvlJc w:val="left"/>
      <w:pPr>
        <w:ind w:left="920" w:hanging="360"/>
      </w:pPr>
      <w:rPr>
        <w:rFonts w:hint="default"/>
      </w:rPr>
    </w:lvl>
    <w:lvl w:ilvl="1" w:tplc="D1544426" w:tentative="1">
      <w:start w:val="1"/>
      <w:numFmt w:val="lowerLetter"/>
      <w:lvlText w:val="%2)"/>
      <w:lvlJc w:val="left"/>
      <w:pPr>
        <w:ind w:left="1400" w:hanging="420"/>
      </w:pPr>
    </w:lvl>
    <w:lvl w:ilvl="2" w:tplc="F1F6E992" w:tentative="1">
      <w:start w:val="1"/>
      <w:numFmt w:val="lowerRoman"/>
      <w:lvlText w:val="%3."/>
      <w:lvlJc w:val="right"/>
      <w:pPr>
        <w:ind w:left="1820" w:hanging="420"/>
      </w:pPr>
    </w:lvl>
    <w:lvl w:ilvl="3" w:tplc="4C5CC9F6" w:tentative="1">
      <w:start w:val="1"/>
      <w:numFmt w:val="decimal"/>
      <w:lvlText w:val="%4."/>
      <w:lvlJc w:val="left"/>
      <w:pPr>
        <w:ind w:left="2240" w:hanging="420"/>
      </w:pPr>
    </w:lvl>
    <w:lvl w:ilvl="4" w:tplc="7422D12A" w:tentative="1">
      <w:start w:val="1"/>
      <w:numFmt w:val="lowerLetter"/>
      <w:lvlText w:val="%5)"/>
      <w:lvlJc w:val="left"/>
      <w:pPr>
        <w:ind w:left="2660" w:hanging="420"/>
      </w:pPr>
    </w:lvl>
    <w:lvl w:ilvl="5" w:tplc="BB648BF6" w:tentative="1">
      <w:start w:val="1"/>
      <w:numFmt w:val="lowerRoman"/>
      <w:lvlText w:val="%6."/>
      <w:lvlJc w:val="right"/>
      <w:pPr>
        <w:ind w:left="3080" w:hanging="420"/>
      </w:pPr>
    </w:lvl>
    <w:lvl w:ilvl="6" w:tplc="F4783486" w:tentative="1">
      <w:start w:val="1"/>
      <w:numFmt w:val="decimal"/>
      <w:lvlText w:val="%7."/>
      <w:lvlJc w:val="left"/>
      <w:pPr>
        <w:ind w:left="3500" w:hanging="420"/>
      </w:pPr>
    </w:lvl>
    <w:lvl w:ilvl="7" w:tplc="65F836D2" w:tentative="1">
      <w:start w:val="1"/>
      <w:numFmt w:val="lowerLetter"/>
      <w:lvlText w:val="%8)"/>
      <w:lvlJc w:val="left"/>
      <w:pPr>
        <w:ind w:left="3920" w:hanging="420"/>
      </w:pPr>
    </w:lvl>
    <w:lvl w:ilvl="8" w:tplc="9FAAAA2C" w:tentative="1">
      <w:start w:val="1"/>
      <w:numFmt w:val="lowerRoman"/>
      <w:lvlText w:val="%9."/>
      <w:lvlJc w:val="right"/>
      <w:pPr>
        <w:ind w:left="4340" w:hanging="420"/>
      </w:pPr>
    </w:lvl>
  </w:abstractNum>
  <w:num w:numId="1">
    <w:abstractNumId w:val="8"/>
  </w:num>
  <w:num w:numId="2">
    <w:abstractNumId w:val="7"/>
  </w:num>
  <w:num w:numId="3">
    <w:abstractNumId w:val="5"/>
  </w:num>
  <w:num w:numId="4">
    <w:abstractNumId w:val="1"/>
  </w:num>
  <w:num w:numId="5">
    <w:abstractNumId w:val="9"/>
  </w:num>
  <w:num w:numId="6">
    <w:abstractNumId w:val="0"/>
  </w:num>
  <w:num w:numId="7">
    <w:abstractNumId w:val="2"/>
  </w:num>
  <w:num w:numId="8">
    <w:abstractNumId w:val="4"/>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68A6"/>
    <w:rsid w:val="0030784F"/>
    <w:rsid w:val="00312846"/>
    <w:rsid w:val="00321E13"/>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56D6"/>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7F2F15"/>
    <w:rsid w:val="00836830"/>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D4C87"/>
    <w:rsid w:val="00AE47F5"/>
    <w:rsid w:val="00AF5F33"/>
    <w:rsid w:val="00B10863"/>
    <w:rsid w:val="00B27D51"/>
    <w:rsid w:val="00B326F7"/>
    <w:rsid w:val="00B32BEE"/>
    <w:rsid w:val="00B373AF"/>
    <w:rsid w:val="00B4208A"/>
    <w:rsid w:val="00B57D7A"/>
    <w:rsid w:val="00B76620"/>
    <w:rsid w:val="00B840CE"/>
    <w:rsid w:val="00B96C3D"/>
    <w:rsid w:val="00BD0928"/>
    <w:rsid w:val="00BD380A"/>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B7316"/>
    <w:rsid w:val="00EE533B"/>
    <w:rsid w:val="00F04882"/>
    <w:rsid w:val="00F63327"/>
    <w:rsid w:val="00F80A29"/>
    <w:rsid w:val="00FA7CA5"/>
    <w:rsid w:val="00FC638D"/>
    <w:rsid w:val="00FD08EC"/>
    <w:rsid w:val="00FD76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rsid w:val="00B4208A"/>
    <w:pPr>
      <w:widowControl w:val="0"/>
      <w:jc w:val="both"/>
    </w:pPr>
    <w:rPr>
      <w:kern w:val="2"/>
      <w:sz w:val="21"/>
      <w:szCs w:val="24"/>
    </w:rPr>
  </w:style>
  <w:style w:type="paragraph" w:styleId="1">
    <w:name w:val="heading 1"/>
    <w:basedOn w:val="a"/>
    <w:next w:val="a"/>
    <w:qFormat/>
    <w:rsid w:val="001B6346"/>
    <w:pPr>
      <w:keepNext/>
      <w:keepLines/>
      <w:spacing w:before="340" w:after="330" w:line="578" w:lineRule="auto"/>
      <w:outlineLvl w:val="0"/>
    </w:pPr>
    <w:rPr>
      <w:b/>
      <w:bCs/>
      <w:kern w:val="44"/>
      <w:sz w:val="44"/>
      <w:szCs w:val="44"/>
    </w:rPr>
  </w:style>
  <w:style w:type="paragraph" w:styleId="2">
    <w:name w:val="heading 2"/>
    <w:basedOn w:val="a"/>
    <w:next w:val="a"/>
    <w:qFormat/>
    <w:rsid w:val="00B828A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828A5"/>
    <w:pPr>
      <w:keepNext/>
      <w:keepLines/>
      <w:spacing w:before="260" w:after="260" w:line="416" w:lineRule="auto"/>
      <w:outlineLvl w:val="2"/>
    </w:pPr>
    <w:rPr>
      <w:b/>
      <w:bCs/>
      <w:sz w:val="32"/>
      <w:szCs w:val="32"/>
    </w:rPr>
  </w:style>
  <w:style w:type="paragraph" w:styleId="4">
    <w:name w:val="heading 4"/>
    <w:basedOn w:val="a"/>
    <w:next w:val="a"/>
    <w:link w:val="4Char"/>
    <w:qFormat/>
    <w:rsid w:val="005011E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1B6346"/>
    <w:pPr>
      <w:shd w:val="clear" w:color="auto" w:fill="000080"/>
    </w:pPr>
  </w:style>
  <w:style w:type="paragraph" w:styleId="a4">
    <w:name w:val="footer"/>
    <w:basedOn w:val="a"/>
    <w:link w:val="Char"/>
    <w:rsid w:val="00267135"/>
    <w:pPr>
      <w:tabs>
        <w:tab w:val="center" w:pos="4153"/>
        <w:tab w:val="right" w:pos="8306"/>
      </w:tabs>
      <w:snapToGrid w:val="0"/>
      <w:jc w:val="left"/>
    </w:pPr>
    <w:rPr>
      <w:sz w:val="18"/>
      <w:szCs w:val="18"/>
    </w:rPr>
  </w:style>
  <w:style w:type="character" w:styleId="a5">
    <w:name w:val="page number"/>
    <w:basedOn w:val="a0"/>
    <w:rsid w:val="00267135"/>
  </w:style>
  <w:style w:type="paragraph" w:styleId="a6">
    <w:name w:val="header"/>
    <w:basedOn w:val="a"/>
    <w:rsid w:val="008D6793"/>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615F49"/>
    <w:pPr>
      <w:adjustRightInd w:val="0"/>
      <w:snapToGrid w:val="0"/>
      <w:spacing w:line="360" w:lineRule="auto"/>
      <w:jc w:val="left"/>
    </w:pPr>
    <w:rPr>
      <w:b/>
      <w:bCs/>
      <w:sz w:val="24"/>
      <w:szCs w:val="20"/>
    </w:rPr>
  </w:style>
  <w:style w:type="paragraph" w:styleId="20">
    <w:name w:val="toc 2"/>
    <w:basedOn w:val="a"/>
    <w:next w:val="a"/>
    <w:rsid w:val="00076EF0"/>
    <w:pPr>
      <w:adjustRightInd w:val="0"/>
      <w:snapToGrid w:val="0"/>
      <w:spacing w:line="360" w:lineRule="auto"/>
      <w:ind w:firstLineChars="200" w:firstLine="200"/>
      <w:jc w:val="left"/>
    </w:pPr>
    <w:rPr>
      <w:iCs/>
      <w:sz w:val="24"/>
      <w:szCs w:val="20"/>
    </w:rPr>
  </w:style>
  <w:style w:type="paragraph" w:styleId="30">
    <w:name w:val="toc 3"/>
    <w:basedOn w:val="a"/>
    <w:next w:val="a"/>
    <w:rsid w:val="00076EF0"/>
    <w:pPr>
      <w:adjustRightInd w:val="0"/>
      <w:snapToGrid w:val="0"/>
      <w:spacing w:line="360" w:lineRule="auto"/>
      <w:ind w:firstLineChars="400" w:firstLine="400"/>
      <w:jc w:val="left"/>
    </w:pPr>
    <w:rPr>
      <w:sz w:val="24"/>
      <w:szCs w:val="20"/>
    </w:rPr>
  </w:style>
  <w:style w:type="character" w:styleId="a7">
    <w:name w:val="Hyperlink"/>
    <w:basedOn w:val="a0"/>
    <w:rsid w:val="00B92FCB"/>
    <w:rPr>
      <w:color w:val="0000FF"/>
      <w:u w:val="single"/>
    </w:rPr>
  </w:style>
  <w:style w:type="paragraph" w:styleId="40">
    <w:name w:val="toc 4"/>
    <w:basedOn w:val="a"/>
    <w:next w:val="a"/>
    <w:autoRedefine/>
    <w:rsid w:val="00615F49"/>
    <w:pPr>
      <w:ind w:left="630"/>
      <w:jc w:val="left"/>
    </w:pPr>
    <w:rPr>
      <w:sz w:val="20"/>
      <w:szCs w:val="20"/>
    </w:rPr>
  </w:style>
  <w:style w:type="paragraph" w:styleId="5">
    <w:name w:val="toc 5"/>
    <w:basedOn w:val="a"/>
    <w:next w:val="a"/>
    <w:autoRedefine/>
    <w:rsid w:val="00615F49"/>
    <w:pPr>
      <w:ind w:left="840"/>
      <w:jc w:val="left"/>
    </w:pPr>
    <w:rPr>
      <w:sz w:val="20"/>
      <w:szCs w:val="20"/>
    </w:rPr>
  </w:style>
  <w:style w:type="paragraph" w:styleId="6">
    <w:name w:val="toc 6"/>
    <w:basedOn w:val="a"/>
    <w:next w:val="a"/>
    <w:autoRedefine/>
    <w:rsid w:val="00615F49"/>
    <w:pPr>
      <w:ind w:left="1050"/>
      <w:jc w:val="left"/>
    </w:pPr>
    <w:rPr>
      <w:sz w:val="20"/>
      <w:szCs w:val="20"/>
    </w:rPr>
  </w:style>
  <w:style w:type="paragraph" w:styleId="7">
    <w:name w:val="toc 7"/>
    <w:basedOn w:val="a"/>
    <w:next w:val="a"/>
    <w:autoRedefine/>
    <w:rsid w:val="00615F49"/>
    <w:pPr>
      <w:ind w:left="1260"/>
      <w:jc w:val="left"/>
    </w:pPr>
    <w:rPr>
      <w:sz w:val="20"/>
      <w:szCs w:val="20"/>
    </w:rPr>
  </w:style>
  <w:style w:type="paragraph" w:styleId="8">
    <w:name w:val="toc 8"/>
    <w:basedOn w:val="a"/>
    <w:next w:val="a"/>
    <w:autoRedefine/>
    <w:rsid w:val="00615F49"/>
    <w:pPr>
      <w:ind w:left="1470"/>
      <w:jc w:val="left"/>
    </w:pPr>
    <w:rPr>
      <w:sz w:val="20"/>
      <w:szCs w:val="20"/>
    </w:rPr>
  </w:style>
  <w:style w:type="paragraph" w:styleId="9">
    <w:name w:val="toc 9"/>
    <w:basedOn w:val="a"/>
    <w:next w:val="a"/>
    <w:autoRedefine/>
    <w:rsid w:val="00615F49"/>
    <w:pPr>
      <w:ind w:left="1680"/>
      <w:jc w:val="left"/>
    </w:pPr>
    <w:rPr>
      <w:sz w:val="20"/>
      <w:szCs w:val="20"/>
    </w:rPr>
  </w:style>
  <w:style w:type="character" w:customStyle="1" w:styleId="4Char">
    <w:name w:val="标题 4 Char"/>
    <w:basedOn w:val="a0"/>
    <w:link w:val="4"/>
    <w:rsid w:val="005011E1"/>
    <w:rPr>
      <w:rFonts w:ascii="Cambria" w:hAnsi="Cambria"/>
      <w:b/>
      <w:bCs/>
      <w:kern w:val="2"/>
      <w:sz w:val="28"/>
      <w:szCs w:val="28"/>
    </w:rPr>
  </w:style>
  <w:style w:type="paragraph" w:styleId="a8">
    <w:name w:val="No Spacing"/>
    <w:aliases w:val="No Spacing_0,文字正文"/>
    <w:link w:val="Char0"/>
    <w:qFormat/>
    <w:rsid w:val="005011E1"/>
    <w:pPr>
      <w:ind w:firstLineChars="200" w:firstLine="200"/>
    </w:pPr>
    <w:rPr>
      <w:rFonts w:eastAsia="仿宋_GB2312"/>
      <w:sz w:val="30"/>
      <w:szCs w:val="22"/>
    </w:rPr>
  </w:style>
  <w:style w:type="character" w:customStyle="1" w:styleId="Char0">
    <w:name w:val="无间隔 Char"/>
    <w:aliases w:val="No Spacing_0 Char,文字正文 Char"/>
    <w:link w:val="a8"/>
    <w:locked/>
    <w:rsid w:val="005011E1"/>
    <w:rPr>
      <w:rFonts w:eastAsia="仿宋_GB2312"/>
      <w:sz w:val="30"/>
      <w:szCs w:val="22"/>
      <w:lang w:bidi="ar-SA"/>
    </w:rPr>
  </w:style>
  <w:style w:type="character" w:customStyle="1" w:styleId="Char">
    <w:name w:val="页脚 Char"/>
    <w:basedOn w:val="a0"/>
    <w:link w:val="a4"/>
    <w:rsid w:val="009E308A"/>
    <w:rPr>
      <w:kern w:val="2"/>
      <w:sz w:val="18"/>
      <w:szCs w:val="18"/>
    </w:rPr>
  </w:style>
  <w:style w:type="paragraph" w:styleId="a9">
    <w:name w:val="List Paragraph"/>
    <w:basedOn w:val="a"/>
    <w:qFormat/>
    <w:rsid w:val="00B4208A"/>
    <w:pPr>
      <w:ind w:firstLineChars="200" w:firstLine="420"/>
    </w:pPr>
  </w:style>
  <w:style w:type="character" w:customStyle="1" w:styleId="3Char">
    <w:name w:val="标题 3 Char"/>
    <w:basedOn w:val="a0"/>
    <w:link w:val="3"/>
    <w:rsid w:val="00B4208A"/>
    <w:rPr>
      <w:b/>
      <w:bCs/>
      <w:kern w:val="2"/>
      <w:sz w:val="32"/>
      <w:szCs w:val="32"/>
    </w:rPr>
  </w:style>
  <w:style w:type="paragraph" w:customStyle="1" w:styleId="p">
    <w:name w:val="p"/>
    <w:basedOn w:val="a"/>
    <w:rsid w:val="00FC638D"/>
  </w:style>
  <w:style w:type="paragraph" w:customStyle="1" w:styleId="MsoNormal0">
    <w:name w:val="MsoNormal"/>
    <w:basedOn w:val="a"/>
    <w:rsid w:val="00FC638D"/>
  </w:style>
  <w:style w:type="table" w:customStyle="1" w:styleId="MsoNormalTable0">
    <w:name w:val="MsoNormalTable"/>
    <w:basedOn w:val="a1"/>
    <w:rsid w:val="00FC638D"/>
    <w:tblPr>
      <w:tblInd w:w="0" w:type="dxa"/>
      <w:tblCellMar>
        <w:top w:w="0" w:type="dxa"/>
        <w:left w:w="108" w:type="dxa"/>
        <w:bottom w:w="0" w:type="dxa"/>
        <w:right w:w="108" w:type="dxa"/>
      </w:tblCellMar>
    </w:tblPr>
  </w:style>
  <w:style w:type="table" w:customStyle="1" w:styleId="MsoNormalTablemce-item-table">
    <w:name w:val="MsoNormalTable mce-item-table"/>
    <w:basedOn w:val="a1"/>
    <w:rsid w:val="00FC638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2340</Words>
  <Characters>13343</Characters>
  <Application>Microsoft Office Word</Application>
  <DocSecurity>0</DocSecurity>
  <Lines>111</Lines>
  <Paragraphs>31</Paragraphs>
  <ScaleCrop>false</ScaleCrop>
  <Company>微软中国</Company>
  <LinksUpToDate>false</LinksUpToDate>
  <CharactersWithSpaces>15652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Administrator</cp:lastModifiedBy>
  <cp:revision>2</cp:revision>
  <cp:lastPrinted>2021-04-16T00:45:00Z</cp:lastPrinted>
  <dcterms:created xsi:type="dcterms:W3CDTF">2024-09-06T01:52:00Z</dcterms:created>
  <dcterms:modified xsi:type="dcterms:W3CDTF">2024-09-06T01:52:00Z</dcterms:modified>
</cp:coreProperties>
</file>